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VOLNOČASOVÉ AKTIVITY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MHMP - Podpora komunitních akcí pro veřejnost v roce 2018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http://www.praha.eu/public/34/69/f6/2483652_788693_komunitni_program.pdf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podávání žádostí do 30.11.2017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MHMP - Celoměstské programy podpory využití volného času dětí a mládeže na území hl.m. Prahy na rok 2018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http://www.praha.eu/public/73/86/49/2483655_788701_granty_2018.pdf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podávání žádostí 1.8. - 30.9.2017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MČ Praha 12 - vyhlášení dotačního programu v oblasti kultury na rok 2018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http://www.praha12.cz/VismoOnline_ActionScripts/File.ashx?id_org=80112&amp;id_dokumenty=55974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podávání žádostí 2.10. - 30.11.2017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MČ Praha 12 - vyhlášení dotačního programu v oblasti sportu a volného času na rok 2018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http://www.praha12.cz/VismoOnline_ActionScripts/File.ashx?id_org=80112&amp;id_dokumenty=55973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podávání žádostí 2.10. - 30.11.2017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MHMP - celoměstské programy podpory sportu a tělovýchovy v hl.m. Praze na období let 2018-2020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http://www.nadacepartnerstvi.cz/Granty/Treti-rocnik-grantoveho-programu-Zelene-oazy-start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podávání žádostí 2.10. - 18.10.2017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nadacepartnerstvi.cz/Granty/Treti-rocnik-grantoveho-programu-Zelene-oazy-start" TargetMode="External"/><Relationship Id="rId9" Type="http://schemas.openxmlformats.org/officeDocument/2006/relationships/hyperlink" Target="http://www.praha12.cz/VismoOnline_ActionScripts/File.ashx?id_org=80112&amp;id_dokumenty=55973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praha.eu/public/34/69/f6/2483652_788693_komunitni_program.pdf" TargetMode="External"/><Relationship Id="rId7" Type="http://schemas.openxmlformats.org/officeDocument/2006/relationships/hyperlink" Target="http://www.praha.eu/public/73/86/49/2483655_788701_granty_2018.pdf" TargetMode="External"/><Relationship Id="rId8" Type="http://schemas.openxmlformats.org/officeDocument/2006/relationships/hyperlink" Target="http://www.praha12.cz/VismoOnline_ActionScripts/File.ashx?id_org=80112&amp;id_dokumenty=559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