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AB" w:rsidRPr="00CD3686" w:rsidRDefault="00235483" w:rsidP="00CD36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-383596</wp:posOffset>
                </wp:positionH>
                <wp:positionV relativeFrom="paragraph">
                  <wp:posOffset>-397317</wp:posOffset>
                </wp:positionV>
                <wp:extent cx="6138407" cy="29419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407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483" w:rsidRDefault="00235483"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Příloha </w:t>
                            </w:r>
                            <w:r w:rsidRPr="004F4F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usnesení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Rady</w:t>
                            </w:r>
                            <w:r w:rsidRPr="004F4F8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městské části Praha 12 č.</w:t>
                            </w:r>
                            <w:r w:rsidR="00C54C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C56" w:rsidRPr="00C54C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R-033-019-19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0.2pt;margin-top:-31.3pt;width:483.3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" filled="f" stroked="f" strokeweight=".5pt">
                <v:textbox>
                  <w:txbxContent>
                    <w:p w:rsidR="00235483" w:rsidRDefault="00235483">
                      <w:bookmarkStart w:id="1" w:name="_GoBack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Příloha </w:t>
                      </w:r>
                      <w:r w:rsidRPr="004F4F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usnesení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Rady</w:t>
                      </w:r>
                      <w:r w:rsidRPr="004F4F8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městské části Praha 12 č.</w:t>
                      </w:r>
                      <w:r w:rsidR="00C54C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54C56" w:rsidRPr="00C54C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R-033-019-19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686" w:rsidRPr="00CD3686">
        <w:rPr>
          <w:rFonts w:ascii="Times New Roman" w:hAnsi="Times New Roman" w:cs="Times New Roman"/>
          <w:b/>
        </w:rPr>
        <w:t>VÝZVA K PODÁNÍ NABÍDKY</w:t>
      </w:r>
    </w:p>
    <w:p w:rsidR="00CD3686" w:rsidRPr="0010037A" w:rsidRDefault="00CD3686" w:rsidP="00CD3686">
      <w:pPr>
        <w:spacing w:after="0"/>
        <w:jc w:val="center"/>
        <w:rPr>
          <w:rFonts w:ascii="Times New Roman" w:hAnsi="Times New Roman" w:cs="Times New Roman"/>
          <w:b/>
        </w:rPr>
      </w:pPr>
      <w:r w:rsidRPr="0010037A">
        <w:rPr>
          <w:rFonts w:ascii="Times New Roman" w:hAnsi="Times New Roman" w:cs="Times New Roman"/>
          <w:b/>
        </w:rPr>
        <w:t xml:space="preserve">k veřejné zakázce malého rozsahu na dodávky a služby s názvem </w:t>
      </w:r>
      <w:r w:rsidR="009D3EDD" w:rsidRPr="0010037A">
        <w:rPr>
          <w:rFonts w:ascii="Times New Roman" w:hAnsi="Times New Roman" w:cs="Times New Roman"/>
          <w:b/>
        </w:rPr>
        <w:t xml:space="preserve">„Zajištění ubytování, stravování a konferenčních prostor pro </w:t>
      </w:r>
      <w:r w:rsidR="00E544E7" w:rsidRPr="0010037A">
        <w:rPr>
          <w:rFonts w:ascii="Times New Roman" w:hAnsi="Times New Roman" w:cs="Times New Roman"/>
          <w:b/>
        </w:rPr>
        <w:t>Výjezdní zasedání MAP Praha 12</w:t>
      </w:r>
      <w:r w:rsidR="002553E6">
        <w:rPr>
          <w:rFonts w:ascii="Times New Roman" w:hAnsi="Times New Roman" w:cs="Times New Roman"/>
          <w:b/>
        </w:rPr>
        <w:t xml:space="preserve"> pokračuje, </w:t>
      </w:r>
      <w:proofErr w:type="spellStart"/>
      <w:r w:rsidR="002553E6">
        <w:rPr>
          <w:rFonts w:ascii="Times New Roman" w:hAnsi="Times New Roman" w:cs="Times New Roman"/>
          <w:b/>
        </w:rPr>
        <w:t>reg</w:t>
      </w:r>
      <w:proofErr w:type="spellEnd"/>
      <w:r w:rsidR="002553E6">
        <w:rPr>
          <w:rFonts w:ascii="Times New Roman" w:hAnsi="Times New Roman" w:cs="Times New Roman"/>
          <w:b/>
        </w:rPr>
        <w:t xml:space="preserve">. </w:t>
      </w:r>
      <w:proofErr w:type="gramStart"/>
      <w:r w:rsidR="002553E6">
        <w:rPr>
          <w:rFonts w:ascii="Times New Roman" w:hAnsi="Times New Roman" w:cs="Times New Roman"/>
          <w:b/>
        </w:rPr>
        <w:t>č.</w:t>
      </w:r>
      <w:proofErr w:type="gramEnd"/>
      <w:r w:rsidR="002553E6">
        <w:rPr>
          <w:rFonts w:ascii="Times New Roman" w:hAnsi="Times New Roman" w:cs="Times New Roman"/>
          <w:b/>
        </w:rPr>
        <w:t xml:space="preserve"> </w:t>
      </w:r>
      <w:r w:rsidR="00204D1E" w:rsidRPr="00204D1E">
        <w:rPr>
          <w:rFonts w:ascii="Times New Roman" w:hAnsi="Times New Roman" w:cs="Times New Roman"/>
          <w:b/>
        </w:rPr>
        <w:t>CZ.02.3.68/0.0/0.0/17_047/0009976</w:t>
      </w:r>
      <w:r w:rsidR="007E556C" w:rsidRPr="0010037A">
        <w:rPr>
          <w:rFonts w:ascii="Times New Roman" w:hAnsi="Times New Roman" w:cs="Times New Roman"/>
          <w:b/>
        </w:rPr>
        <w:t>“</w:t>
      </w:r>
    </w:p>
    <w:p w:rsidR="00CD3686" w:rsidRPr="0010037A" w:rsidRDefault="00CD3686" w:rsidP="00CD3686">
      <w:pPr>
        <w:spacing w:after="0"/>
        <w:jc w:val="center"/>
        <w:rPr>
          <w:rFonts w:ascii="Times New Roman" w:hAnsi="Times New Roman" w:cs="Times New Roman"/>
          <w:b/>
        </w:rPr>
      </w:pPr>
    </w:p>
    <w:p w:rsidR="00CD3686" w:rsidRPr="0010037A" w:rsidRDefault="00BE609E" w:rsidP="00A25B9A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10037A">
        <w:rPr>
          <w:rFonts w:ascii="Times New Roman" w:hAnsi="Times New Roman" w:cs="Times New Roman"/>
          <w:b/>
          <w:u w:val="single"/>
        </w:rPr>
        <w:t>Identifikační údaje zadavatele</w:t>
      </w:r>
    </w:p>
    <w:p w:rsidR="00BE609E" w:rsidRPr="0010037A" w:rsidRDefault="00BE609E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>název:</w:t>
      </w:r>
      <w:r w:rsidRPr="0010037A">
        <w:rPr>
          <w:rFonts w:ascii="Times New Roman" w:hAnsi="Times New Roman" w:cs="Times New Roman"/>
        </w:rPr>
        <w:tab/>
      </w:r>
      <w:r w:rsidRPr="0010037A">
        <w:rPr>
          <w:rFonts w:ascii="Times New Roman" w:hAnsi="Times New Roman" w:cs="Times New Roman"/>
        </w:rPr>
        <w:tab/>
      </w:r>
      <w:r w:rsidR="00637C11">
        <w:rPr>
          <w:rFonts w:ascii="Times New Roman" w:hAnsi="Times New Roman" w:cs="Times New Roman"/>
        </w:rPr>
        <w:t>M</w:t>
      </w:r>
      <w:r w:rsidR="00637C11" w:rsidRPr="0010037A">
        <w:rPr>
          <w:rFonts w:ascii="Times New Roman" w:hAnsi="Times New Roman" w:cs="Times New Roman"/>
        </w:rPr>
        <w:t xml:space="preserve">ěstská </w:t>
      </w:r>
      <w:r w:rsidRPr="0010037A">
        <w:rPr>
          <w:rFonts w:ascii="Times New Roman" w:hAnsi="Times New Roman" w:cs="Times New Roman"/>
        </w:rPr>
        <w:t>část Praha 12</w:t>
      </w:r>
    </w:p>
    <w:p w:rsidR="00BE609E" w:rsidRPr="0010037A" w:rsidRDefault="00BE609E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>se sídlem:</w:t>
      </w:r>
      <w:r w:rsidR="007E556C" w:rsidRPr="0010037A">
        <w:rPr>
          <w:rFonts w:ascii="Times New Roman" w:hAnsi="Times New Roman" w:cs="Times New Roman"/>
        </w:rPr>
        <w:tab/>
      </w:r>
      <w:r w:rsidR="007E556C" w:rsidRPr="0010037A">
        <w:rPr>
          <w:rFonts w:ascii="Times New Roman" w:hAnsi="Times New Roman" w:cs="Times New Roman"/>
        </w:rPr>
        <w:tab/>
        <w:t>Písková 830/25, 143 00 Praha 12</w:t>
      </w:r>
      <w:r w:rsidRPr="0010037A">
        <w:rPr>
          <w:rFonts w:ascii="Times New Roman" w:hAnsi="Times New Roman" w:cs="Times New Roman"/>
        </w:rPr>
        <w:t xml:space="preserve"> – Modřany</w:t>
      </w:r>
    </w:p>
    <w:p w:rsidR="00BE609E" w:rsidRPr="0010037A" w:rsidRDefault="00975374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>zastoupená:</w:t>
      </w:r>
      <w:r w:rsidRPr="0010037A">
        <w:rPr>
          <w:rFonts w:ascii="Times New Roman" w:hAnsi="Times New Roman" w:cs="Times New Roman"/>
        </w:rPr>
        <w:tab/>
      </w:r>
      <w:r w:rsidR="007E556C" w:rsidRPr="0010037A">
        <w:rPr>
          <w:rFonts w:ascii="Times New Roman" w:hAnsi="Times New Roman" w:cs="Times New Roman"/>
        </w:rPr>
        <w:t>Mgr. Janem Adamcem</w:t>
      </w:r>
      <w:r w:rsidR="00BE609E" w:rsidRPr="0010037A">
        <w:rPr>
          <w:rFonts w:ascii="Times New Roman" w:hAnsi="Times New Roman" w:cs="Times New Roman"/>
        </w:rPr>
        <w:t>, starostou</w:t>
      </w:r>
    </w:p>
    <w:p w:rsidR="00BE609E" w:rsidRPr="0010037A" w:rsidRDefault="00BE609E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>IČ:</w:t>
      </w:r>
      <w:r w:rsidRPr="0010037A">
        <w:rPr>
          <w:rFonts w:ascii="Times New Roman" w:hAnsi="Times New Roman" w:cs="Times New Roman"/>
        </w:rPr>
        <w:tab/>
      </w:r>
      <w:r w:rsidRPr="0010037A">
        <w:rPr>
          <w:rFonts w:ascii="Times New Roman" w:hAnsi="Times New Roman" w:cs="Times New Roman"/>
        </w:rPr>
        <w:tab/>
      </w:r>
      <w:r w:rsidRPr="0010037A">
        <w:rPr>
          <w:rFonts w:ascii="Times New Roman" w:hAnsi="Times New Roman" w:cs="Times New Roman"/>
        </w:rPr>
        <w:tab/>
        <w:t>00231151</w:t>
      </w:r>
    </w:p>
    <w:p w:rsidR="00BE609E" w:rsidRPr="0010037A" w:rsidRDefault="00BE609E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 xml:space="preserve">DIČ: </w:t>
      </w:r>
      <w:r w:rsidRPr="0010037A">
        <w:rPr>
          <w:rFonts w:ascii="Times New Roman" w:hAnsi="Times New Roman" w:cs="Times New Roman"/>
        </w:rPr>
        <w:tab/>
      </w:r>
      <w:r w:rsidRPr="0010037A">
        <w:rPr>
          <w:rFonts w:ascii="Times New Roman" w:hAnsi="Times New Roman" w:cs="Times New Roman"/>
        </w:rPr>
        <w:tab/>
        <w:t>CZ 00231151</w:t>
      </w:r>
    </w:p>
    <w:p w:rsidR="00BE609E" w:rsidRPr="0010037A" w:rsidRDefault="00BE609E" w:rsidP="00A25B9A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  <w:r w:rsidRPr="0010037A">
        <w:rPr>
          <w:rFonts w:ascii="Times New Roman" w:hAnsi="Times New Roman" w:cs="Times New Roman"/>
        </w:rPr>
        <w:t>kategorie zadavatele: veřejný dle § 4 odst. 1 písm. d) zákona č. 134/2016 Sb., o zadávání veřejných zakázek, ve znění pozdějších předpisů (dále jen „zákon“)</w:t>
      </w:r>
    </w:p>
    <w:p w:rsidR="00F977AA" w:rsidRPr="0010037A" w:rsidRDefault="00F977AA" w:rsidP="00F977AA">
      <w:pPr>
        <w:pStyle w:val="Style9"/>
        <w:widowControl/>
        <w:spacing w:line="240" w:lineRule="exact"/>
        <w:ind w:left="284" w:hanging="284"/>
        <w:rPr>
          <w:sz w:val="22"/>
          <w:szCs w:val="22"/>
        </w:rPr>
      </w:pPr>
    </w:p>
    <w:p w:rsidR="00F977AA" w:rsidRPr="0010037A" w:rsidRDefault="00F977AA" w:rsidP="00A25B9A">
      <w:pPr>
        <w:pStyle w:val="Style9"/>
        <w:widowControl/>
        <w:numPr>
          <w:ilvl w:val="0"/>
          <w:numId w:val="1"/>
        </w:numPr>
        <w:spacing w:after="60" w:line="240" w:lineRule="auto"/>
        <w:ind w:left="426" w:hanging="426"/>
        <w:rPr>
          <w:rStyle w:val="FontStyle38"/>
          <w:b/>
          <w:sz w:val="22"/>
          <w:szCs w:val="22"/>
          <w:u w:val="single"/>
        </w:rPr>
      </w:pPr>
      <w:r w:rsidRPr="0010037A">
        <w:rPr>
          <w:rStyle w:val="FontStyle38"/>
          <w:b/>
          <w:sz w:val="22"/>
          <w:szCs w:val="22"/>
          <w:u w:val="single"/>
        </w:rPr>
        <w:t>Informace o druhu a předpokládané hodnotě veřejné zakázky</w:t>
      </w:r>
    </w:p>
    <w:p w:rsidR="00F977AA" w:rsidRPr="0010037A" w:rsidRDefault="00F977AA" w:rsidP="00F977AA">
      <w:pPr>
        <w:pStyle w:val="Style9"/>
        <w:widowControl/>
        <w:spacing w:line="240" w:lineRule="auto"/>
        <w:ind w:left="284"/>
        <w:rPr>
          <w:rStyle w:val="FontStyle38"/>
          <w:b/>
          <w:sz w:val="22"/>
          <w:szCs w:val="22"/>
          <w:u w:val="single"/>
        </w:rPr>
      </w:pPr>
    </w:p>
    <w:p w:rsidR="00F977AA" w:rsidRPr="0010037A" w:rsidRDefault="007E556C" w:rsidP="00A25B9A">
      <w:pPr>
        <w:pStyle w:val="Style12"/>
        <w:widowControl/>
        <w:spacing w:after="60" w:line="240" w:lineRule="auto"/>
        <w:ind w:left="567"/>
        <w:rPr>
          <w:rStyle w:val="FontStyle38"/>
          <w:sz w:val="22"/>
          <w:szCs w:val="22"/>
        </w:rPr>
      </w:pPr>
      <w:r w:rsidRPr="0010037A">
        <w:rPr>
          <w:rStyle w:val="FontStyle38"/>
          <w:sz w:val="22"/>
          <w:szCs w:val="22"/>
        </w:rPr>
        <w:t>druh veřejné zakázky:</w:t>
      </w:r>
      <w:r w:rsidRPr="0010037A">
        <w:rPr>
          <w:rStyle w:val="FontStyle38"/>
          <w:sz w:val="22"/>
          <w:szCs w:val="22"/>
        </w:rPr>
        <w:tab/>
      </w:r>
      <w:r w:rsidR="00F977AA" w:rsidRPr="0010037A">
        <w:rPr>
          <w:rStyle w:val="FontStyle38"/>
          <w:sz w:val="22"/>
          <w:szCs w:val="22"/>
        </w:rPr>
        <w:t>služby</w:t>
      </w:r>
    </w:p>
    <w:p w:rsidR="00F977AA" w:rsidRPr="0010037A" w:rsidRDefault="00F977AA" w:rsidP="00A25B9A">
      <w:pPr>
        <w:pStyle w:val="Style12"/>
        <w:widowControl/>
        <w:spacing w:after="60" w:line="240" w:lineRule="auto"/>
        <w:ind w:left="567"/>
        <w:rPr>
          <w:rStyle w:val="FontStyle38"/>
          <w:sz w:val="22"/>
          <w:szCs w:val="22"/>
        </w:rPr>
      </w:pPr>
      <w:r w:rsidRPr="0010037A">
        <w:rPr>
          <w:rStyle w:val="FontStyle38"/>
          <w:sz w:val="22"/>
          <w:szCs w:val="22"/>
        </w:rPr>
        <w:t>předpokládaná hodnota:</w:t>
      </w:r>
      <w:r w:rsidRPr="0010037A">
        <w:rPr>
          <w:rStyle w:val="FontStyle38"/>
          <w:sz w:val="22"/>
          <w:szCs w:val="22"/>
        </w:rPr>
        <w:tab/>
      </w:r>
      <w:r w:rsidR="007E556C" w:rsidRPr="0010037A">
        <w:rPr>
          <w:rStyle w:val="FontStyle38"/>
          <w:sz w:val="22"/>
          <w:szCs w:val="22"/>
        </w:rPr>
        <w:t>1</w:t>
      </w:r>
      <w:r w:rsidR="00665F8A">
        <w:rPr>
          <w:rStyle w:val="FontStyle38"/>
          <w:sz w:val="22"/>
          <w:szCs w:val="22"/>
        </w:rPr>
        <w:t>6</w:t>
      </w:r>
      <w:r w:rsidR="007E556C" w:rsidRPr="0010037A">
        <w:rPr>
          <w:rStyle w:val="FontStyle38"/>
          <w:sz w:val="22"/>
          <w:szCs w:val="22"/>
        </w:rPr>
        <w:t>0</w:t>
      </w:r>
      <w:r w:rsidR="00B859EA" w:rsidRPr="0010037A">
        <w:rPr>
          <w:rStyle w:val="FontStyle38"/>
          <w:sz w:val="22"/>
          <w:szCs w:val="22"/>
        </w:rPr>
        <w:t xml:space="preserve"> 000</w:t>
      </w:r>
      <w:r w:rsidRPr="0010037A">
        <w:rPr>
          <w:rStyle w:val="FontStyle38"/>
          <w:sz w:val="22"/>
          <w:szCs w:val="22"/>
        </w:rPr>
        <w:t xml:space="preserve"> Kč bez DPH</w:t>
      </w:r>
    </w:p>
    <w:p w:rsidR="00F977AA" w:rsidRPr="0010037A" w:rsidRDefault="00F977AA" w:rsidP="00A25B9A">
      <w:pPr>
        <w:pStyle w:val="Style12"/>
        <w:ind w:left="567"/>
        <w:rPr>
          <w:sz w:val="22"/>
          <w:szCs w:val="22"/>
        </w:rPr>
      </w:pPr>
      <w:r w:rsidRPr="0010037A">
        <w:rPr>
          <w:sz w:val="22"/>
          <w:szCs w:val="22"/>
        </w:rPr>
        <w:t>druh zadávacího řízení:</w:t>
      </w:r>
      <w:r w:rsidRPr="0010037A">
        <w:rPr>
          <w:sz w:val="22"/>
          <w:szCs w:val="22"/>
        </w:rPr>
        <w:tab/>
      </w:r>
      <w:r w:rsidRPr="0010037A">
        <w:rPr>
          <w:rStyle w:val="FontStyle38"/>
          <w:sz w:val="22"/>
          <w:szCs w:val="22"/>
        </w:rPr>
        <w:t xml:space="preserve">veřejná zakázka malého rozsahu dle § 27 písm. a) a § 31 zákona </w:t>
      </w:r>
    </w:p>
    <w:p w:rsidR="00F977AA" w:rsidRPr="0010037A" w:rsidRDefault="00F977AA" w:rsidP="00913E41">
      <w:pPr>
        <w:pStyle w:val="Default"/>
        <w:spacing w:before="60" w:after="60"/>
        <w:ind w:left="2832" w:hanging="2265"/>
        <w:jc w:val="both"/>
        <w:outlineLvl w:val="0"/>
        <w:rPr>
          <w:sz w:val="22"/>
          <w:szCs w:val="22"/>
        </w:rPr>
      </w:pPr>
      <w:r w:rsidRPr="0010037A">
        <w:rPr>
          <w:rStyle w:val="FontStyle38"/>
          <w:sz w:val="22"/>
          <w:szCs w:val="22"/>
        </w:rPr>
        <w:t>smluvní vztah:</w:t>
      </w:r>
      <w:r w:rsidRPr="0010037A">
        <w:rPr>
          <w:rStyle w:val="FontStyle38"/>
          <w:sz w:val="22"/>
          <w:szCs w:val="22"/>
        </w:rPr>
        <w:tab/>
      </w:r>
      <w:r w:rsidR="00913E41" w:rsidRPr="0010037A">
        <w:rPr>
          <w:rStyle w:val="FontStyle38"/>
          <w:sz w:val="22"/>
          <w:szCs w:val="22"/>
        </w:rPr>
        <w:tab/>
      </w:r>
      <w:r w:rsidR="00B84C67" w:rsidRPr="0010037A">
        <w:rPr>
          <w:rStyle w:val="FontStyle38"/>
          <w:sz w:val="22"/>
          <w:szCs w:val="22"/>
        </w:rPr>
        <w:t>objednávka</w:t>
      </w:r>
    </w:p>
    <w:p w:rsidR="00A25B9A" w:rsidRPr="0010037A" w:rsidRDefault="00A25B9A" w:rsidP="00F977AA">
      <w:pPr>
        <w:pStyle w:val="Default"/>
        <w:spacing w:before="60" w:after="60"/>
        <w:ind w:left="2832" w:hanging="2548"/>
        <w:jc w:val="both"/>
        <w:outlineLvl w:val="0"/>
        <w:rPr>
          <w:sz w:val="22"/>
          <w:szCs w:val="22"/>
        </w:rPr>
      </w:pPr>
    </w:p>
    <w:p w:rsidR="00B84C67" w:rsidRPr="0010037A" w:rsidRDefault="00B84C67" w:rsidP="00A25B9A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outlineLvl w:val="0"/>
        <w:rPr>
          <w:b/>
          <w:sz w:val="22"/>
          <w:szCs w:val="22"/>
          <w:u w:val="single"/>
        </w:rPr>
      </w:pPr>
      <w:r w:rsidRPr="0010037A">
        <w:rPr>
          <w:b/>
          <w:sz w:val="22"/>
          <w:szCs w:val="22"/>
          <w:u w:val="single"/>
        </w:rPr>
        <w:t>Úvodní ustanovení</w:t>
      </w:r>
    </w:p>
    <w:p w:rsidR="00B84C67" w:rsidRPr="00A43812" w:rsidRDefault="00B84C67" w:rsidP="002E2BC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15D0">
        <w:rPr>
          <w:rFonts w:ascii="Times New Roman" w:hAnsi="Times New Roman" w:cs="Times New Roman"/>
        </w:rPr>
        <w:t xml:space="preserve">Tato veřejná zakázka malého rozsahu bude zadána v uzavřené výzvě adresované </w:t>
      </w:r>
      <w:r w:rsidR="00637C11" w:rsidRPr="00A43812">
        <w:rPr>
          <w:rFonts w:ascii="Times New Roman" w:hAnsi="Times New Roman" w:cs="Times New Roman"/>
        </w:rPr>
        <w:t xml:space="preserve">pěti </w:t>
      </w:r>
      <w:r w:rsidRPr="00A43812">
        <w:rPr>
          <w:rFonts w:ascii="Times New Roman" w:hAnsi="Times New Roman" w:cs="Times New Roman"/>
        </w:rPr>
        <w:t>dodavatelům</w:t>
      </w:r>
      <w:r w:rsidR="00637C11" w:rsidRPr="00A43812">
        <w:rPr>
          <w:rFonts w:ascii="Times New Roman" w:hAnsi="Times New Roman" w:cs="Times New Roman"/>
        </w:rPr>
        <w:t xml:space="preserve"> a </w:t>
      </w:r>
      <w:r w:rsidRPr="00A43812">
        <w:rPr>
          <w:rFonts w:ascii="Times New Roman" w:hAnsi="Times New Roman" w:cs="Times New Roman"/>
        </w:rPr>
        <w:t>zadávací podmínky veřejné zakázky budou uveřejněny na profilu zadavatele</w:t>
      </w:r>
      <w:r w:rsidR="00637C11" w:rsidRPr="00A43812">
        <w:rPr>
          <w:rFonts w:ascii="Times New Roman" w:hAnsi="Times New Roman" w:cs="Times New Roman"/>
        </w:rPr>
        <w:t xml:space="preserve">. Nebudou zveřejněny </w:t>
      </w:r>
      <w:r w:rsidRPr="00A43812">
        <w:rPr>
          <w:rFonts w:ascii="Times New Roman" w:hAnsi="Times New Roman" w:cs="Times New Roman"/>
        </w:rPr>
        <w:t>v Národním elektronickém nástroji ani na webových stránkách příslušného programu.</w:t>
      </w:r>
    </w:p>
    <w:p w:rsidR="00B84C67" w:rsidRPr="0010037A" w:rsidRDefault="00B84C67" w:rsidP="00B84C6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25B9A" w:rsidRPr="0010037A" w:rsidRDefault="00A25B9A" w:rsidP="00B84C67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outlineLvl w:val="0"/>
        <w:rPr>
          <w:b/>
          <w:sz w:val="22"/>
          <w:szCs w:val="22"/>
          <w:u w:val="single"/>
        </w:rPr>
      </w:pPr>
      <w:r w:rsidRPr="0010037A">
        <w:rPr>
          <w:b/>
          <w:sz w:val="22"/>
          <w:szCs w:val="22"/>
          <w:u w:val="single"/>
        </w:rPr>
        <w:t>Předmět veřejné zakázky</w:t>
      </w:r>
    </w:p>
    <w:p w:rsidR="00B84C67" w:rsidRPr="0010037A" w:rsidRDefault="00A25B9A" w:rsidP="00A25B9A">
      <w:pPr>
        <w:pStyle w:val="Default"/>
        <w:numPr>
          <w:ilvl w:val="0"/>
          <w:numId w:val="2"/>
        </w:numPr>
        <w:spacing w:before="60" w:after="60"/>
        <w:jc w:val="both"/>
        <w:outlineLvl w:val="0"/>
        <w:rPr>
          <w:sz w:val="22"/>
          <w:szCs w:val="22"/>
        </w:rPr>
      </w:pPr>
      <w:r w:rsidRPr="0010037A">
        <w:rPr>
          <w:sz w:val="22"/>
          <w:szCs w:val="22"/>
        </w:rPr>
        <w:t>Předmětem veřejné za</w:t>
      </w:r>
      <w:r w:rsidR="00913E41" w:rsidRPr="0010037A">
        <w:rPr>
          <w:sz w:val="22"/>
          <w:szCs w:val="22"/>
        </w:rPr>
        <w:t xml:space="preserve">kázky je </w:t>
      </w:r>
      <w:r w:rsidR="00B84C67" w:rsidRPr="0010037A">
        <w:rPr>
          <w:sz w:val="22"/>
          <w:szCs w:val="22"/>
        </w:rPr>
        <w:t xml:space="preserve">zajištění ubytování, stravování, konferenčních prostor a dalších služeb potřebných pro pořádání </w:t>
      </w:r>
      <w:r w:rsidR="00E544E7" w:rsidRPr="0010037A">
        <w:rPr>
          <w:sz w:val="22"/>
          <w:szCs w:val="22"/>
        </w:rPr>
        <w:t xml:space="preserve">Výjezdního zasedání </w:t>
      </w:r>
      <w:r w:rsidR="00B84C67" w:rsidRPr="0010037A">
        <w:rPr>
          <w:sz w:val="22"/>
          <w:szCs w:val="22"/>
        </w:rPr>
        <w:t xml:space="preserve">v termínu </w:t>
      </w:r>
      <w:r w:rsidR="009C01A3">
        <w:rPr>
          <w:sz w:val="22"/>
          <w:szCs w:val="22"/>
        </w:rPr>
        <w:t>4. 11. – 5. 11. 2019</w:t>
      </w:r>
      <w:r w:rsidR="009566E1" w:rsidRPr="002D2B0F">
        <w:rPr>
          <w:i/>
          <w:sz w:val="22"/>
          <w:szCs w:val="22"/>
        </w:rPr>
        <w:t>.</w:t>
      </w:r>
    </w:p>
    <w:p w:rsidR="00B84C67" w:rsidRPr="0010037A" w:rsidRDefault="00B84C67" w:rsidP="00B84C67">
      <w:pPr>
        <w:pStyle w:val="Default"/>
        <w:spacing w:before="60" w:after="60"/>
        <w:ind w:left="786"/>
        <w:jc w:val="both"/>
        <w:outlineLvl w:val="0"/>
        <w:rPr>
          <w:sz w:val="22"/>
          <w:szCs w:val="22"/>
        </w:rPr>
      </w:pPr>
      <w:r w:rsidRPr="0010037A">
        <w:rPr>
          <w:sz w:val="22"/>
          <w:szCs w:val="22"/>
        </w:rPr>
        <w:t>a to v</w:t>
      </w:r>
      <w:r w:rsidR="00840378" w:rsidRPr="0010037A">
        <w:rPr>
          <w:sz w:val="22"/>
          <w:szCs w:val="22"/>
        </w:rPr>
        <w:t> </w:t>
      </w:r>
      <w:r w:rsidRPr="0010037A">
        <w:rPr>
          <w:sz w:val="22"/>
          <w:szCs w:val="22"/>
        </w:rPr>
        <w:t>rozsahu</w:t>
      </w:r>
      <w:r w:rsidR="00840378" w:rsidRPr="0010037A">
        <w:rPr>
          <w:sz w:val="22"/>
          <w:szCs w:val="22"/>
        </w:rPr>
        <w:t>:</w:t>
      </w:r>
    </w:p>
    <w:p w:rsidR="00B84C67" w:rsidRPr="0010037A" w:rsidRDefault="00B84C67" w:rsidP="002E2BCB">
      <w:pPr>
        <w:pStyle w:val="Default"/>
        <w:numPr>
          <w:ilvl w:val="0"/>
          <w:numId w:val="17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10037A">
        <w:rPr>
          <w:sz w:val="22"/>
          <w:szCs w:val="22"/>
          <w:u w:val="single"/>
        </w:rPr>
        <w:t>ubytování</w:t>
      </w:r>
    </w:p>
    <w:p w:rsidR="00840378" w:rsidRPr="0010037A" w:rsidRDefault="00840378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</w:rPr>
      </w:pPr>
      <w:r w:rsidRPr="0010037A">
        <w:rPr>
          <w:sz w:val="22"/>
          <w:szCs w:val="22"/>
        </w:rPr>
        <w:t xml:space="preserve">ubytování pro 100 osob v termínu </w:t>
      </w:r>
      <w:r w:rsidR="00A021B6">
        <w:rPr>
          <w:i/>
          <w:sz w:val="22"/>
          <w:szCs w:val="22"/>
        </w:rPr>
        <w:t>4. 11. – 5. 11 2019</w:t>
      </w:r>
      <w:r w:rsidR="008F460F">
        <w:rPr>
          <w:sz w:val="22"/>
          <w:szCs w:val="22"/>
        </w:rPr>
        <w:t xml:space="preserve"> </w:t>
      </w:r>
      <w:r w:rsidR="00BB0EF2">
        <w:rPr>
          <w:sz w:val="22"/>
          <w:szCs w:val="22"/>
        </w:rPr>
        <w:t xml:space="preserve">(1 noc) </w:t>
      </w:r>
      <w:r w:rsidRPr="0010037A">
        <w:rPr>
          <w:sz w:val="22"/>
          <w:szCs w:val="22"/>
        </w:rPr>
        <w:t xml:space="preserve">v jednolůžkových až </w:t>
      </w:r>
      <w:r w:rsidR="00284F10">
        <w:rPr>
          <w:sz w:val="22"/>
          <w:szCs w:val="22"/>
        </w:rPr>
        <w:t>čtyř</w:t>
      </w:r>
      <w:r w:rsidR="00284F10" w:rsidRPr="0010037A">
        <w:rPr>
          <w:sz w:val="22"/>
          <w:szCs w:val="22"/>
        </w:rPr>
        <w:t xml:space="preserve">lůžkových </w:t>
      </w:r>
      <w:r w:rsidRPr="0010037A">
        <w:rPr>
          <w:sz w:val="22"/>
          <w:szCs w:val="22"/>
        </w:rPr>
        <w:t xml:space="preserve">pokojích, přičemž k dispozici musí být minimálně </w:t>
      </w:r>
      <w:r w:rsidR="00284F10">
        <w:rPr>
          <w:sz w:val="22"/>
          <w:szCs w:val="22"/>
        </w:rPr>
        <w:t>30</w:t>
      </w:r>
      <w:r w:rsidR="00284F10" w:rsidRPr="0010037A">
        <w:rPr>
          <w:sz w:val="22"/>
          <w:szCs w:val="22"/>
        </w:rPr>
        <w:t xml:space="preserve"> </w:t>
      </w:r>
      <w:r w:rsidRPr="0010037A">
        <w:rPr>
          <w:sz w:val="22"/>
          <w:szCs w:val="22"/>
        </w:rPr>
        <w:t>pokojů</w:t>
      </w:r>
      <w:r w:rsidR="001A45DD">
        <w:rPr>
          <w:sz w:val="22"/>
          <w:szCs w:val="22"/>
        </w:rPr>
        <w:t>, každý z pokojů musí mít vlastní sociální zázemí</w:t>
      </w:r>
      <w:r w:rsidRPr="0010037A">
        <w:rPr>
          <w:sz w:val="22"/>
          <w:szCs w:val="22"/>
        </w:rPr>
        <w:t>. Všechny osoby musí být ubytovány ve stejném objektu</w:t>
      </w:r>
      <w:r w:rsidR="00284F10">
        <w:rPr>
          <w:sz w:val="22"/>
          <w:szCs w:val="22"/>
        </w:rPr>
        <w:t xml:space="preserve"> (resortu)</w:t>
      </w:r>
      <w:r w:rsidRPr="0010037A">
        <w:rPr>
          <w:sz w:val="22"/>
          <w:szCs w:val="22"/>
        </w:rPr>
        <w:t xml:space="preserve">, ve kterém bude umístěn i konferenční sál a </w:t>
      </w:r>
      <w:r w:rsidR="00CC3595" w:rsidRPr="0010037A">
        <w:rPr>
          <w:sz w:val="22"/>
          <w:szCs w:val="22"/>
        </w:rPr>
        <w:t>prostory pro stravování.</w:t>
      </w:r>
    </w:p>
    <w:p w:rsidR="009566E1" w:rsidRDefault="009566E1" w:rsidP="009566E1">
      <w:pPr>
        <w:pStyle w:val="Default"/>
        <w:spacing w:before="60" w:after="60"/>
        <w:ind w:left="1506"/>
        <w:jc w:val="both"/>
        <w:outlineLvl w:val="0"/>
        <w:rPr>
          <w:sz w:val="22"/>
          <w:szCs w:val="22"/>
        </w:rPr>
      </w:pPr>
    </w:p>
    <w:p w:rsidR="009566E1" w:rsidRDefault="009566E1" w:rsidP="002E2BCB">
      <w:pPr>
        <w:pStyle w:val="Default"/>
        <w:numPr>
          <w:ilvl w:val="0"/>
          <w:numId w:val="17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9566E1">
        <w:rPr>
          <w:sz w:val="22"/>
          <w:szCs w:val="22"/>
          <w:u w:val="single"/>
        </w:rPr>
        <w:t>konferenční prostory</w:t>
      </w:r>
    </w:p>
    <w:p w:rsidR="009566E1" w:rsidRDefault="009566E1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</w:rPr>
      </w:pPr>
      <w:r w:rsidRPr="009566E1">
        <w:rPr>
          <w:sz w:val="22"/>
          <w:szCs w:val="22"/>
        </w:rPr>
        <w:t>konferenční sál s</w:t>
      </w:r>
      <w:r>
        <w:rPr>
          <w:sz w:val="22"/>
          <w:szCs w:val="22"/>
        </w:rPr>
        <w:t> minimální kapacitou 1</w:t>
      </w:r>
      <w:r w:rsidR="00284F10">
        <w:rPr>
          <w:sz w:val="22"/>
          <w:szCs w:val="22"/>
        </w:rPr>
        <w:t>0</w:t>
      </w:r>
      <w:r>
        <w:rPr>
          <w:sz w:val="22"/>
          <w:szCs w:val="22"/>
        </w:rPr>
        <w:t xml:space="preserve">0 osob a </w:t>
      </w:r>
      <w:r w:rsidR="008B5060">
        <w:rPr>
          <w:sz w:val="22"/>
          <w:szCs w:val="22"/>
        </w:rPr>
        <w:t>2 – 3 menšími oddělenými jednacími prostorami o kapacitě minimálně 50 osob</w:t>
      </w:r>
      <w:r w:rsidR="008B5060" w:rsidDel="003134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první den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od </w:t>
      </w:r>
      <w:r w:rsidR="00E544E7">
        <w:rPr>
          <w:sz w:val="22"/>
          <w:szCs w:val="22"/>
        </w:rPr>
        <w:t xml:space="preserve">9:00 </w:t>
      </w:r>
      <w:r>
        <w:rPr>
          <w:sz w:val="22"/>
          <w:szCs w:val="22"/>
        </w:rPr>
        <w:t xml:space="preserve">do </w:t>
      </w:r>
      <w:r w:rsidR="00E544E7">
        <w:rPr>
          <w:sz w:val="22"/>
          <w:szCs w:val="22"/>
        </w:rPr>
        <w:t xml:space="preserve">24:00 </w:t>
      </w:r>
      <w:r>
        <w:rPr>
          <w:sz w:val="22"/>
          <w:szCs w:val="22"/>
        </w:rPr>
        <w:t xml:space="preserve">hodin a druhý den od </w:t>
      </w:r>
      <w:r w:rsidR="00E544E7">
        <w:rPr>
          <w:sz w:val="22"/>
          <w:szCs w:val="22"/>
        </w:rPr>
        <w:t xml:space="preserve">9:00 </w:t>
      </w:r>
      <w:r>
        <w:rPr>
          <w:sz w:val="22"/>
          <w:szCs w:val="22"/>
        </w:rPr>
        <w:t xml:space="preserve">do </w:t>
      </w:r>
      <w:r w:rsidR="00E544E7">
        <w:rPr>
          <w:sz w:val="22"/>
          <w:szCs w:val="22"/>
        </w:rPr>
        <w:t>12:00</w:t>
      </w:r>
      <w:r>
        <w:rPr>
          <w:sz w:val="22"/>
          <w:szCs w:val="22"/>
        </w:rPr>
        <w:t xml:space="preserve"> hodin</w:t>
      </w:r>
    </w:p>
    <w:p w:rsidR="009566E1" w:rsidRDefault="009566E1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konferenční sál musí být ozvučen a vybaven dataprojektorem</w:t>
      </w:r>
    </w:p>
    <w:p w:rsidR="009566E1" w:rsidRDefault="009566E1" w:rsidP="009566E1">
      <w:pPr>
        <w:pStyle w:val="Default"/>
        <w:spacing w:before="60" w:after="60"/>
        <w:jc w:val="both"/>
        <w:outlineLvl w:val="0"/>
        <w:rPr>
          <w:sz w:val="22"/>
          <w:szCs w:val="22"/>
        </w:rPr>
      </w:pPr>
    </w:p>
    <w:p w:rsidR="009566E1" w:rsidRDefault="009566E1" w:rsidP="002E2BCB">
      <w:pPr>
        <w:pStyle w:val="Default"/>
        <w:numPr>
          <w:ilvl w:val="0"/>
          <w:numId w:val="17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9566E1">
        <w:rPr>
          <w:sz w:val="22"/>
          <w:szCs w:val="22"/>
          <w:u w:val="single"/>
        </w:rPr>
        <w:t>stravování</w:t>
      </w:r>
    </w:p>
    <w:p w:rsidR="009566E1" w:rsidRPr="00DB6C99" w:rsidRDefault="00DB6C99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stravování pro 1</w:t>
      </w:r>
      <w:r w:rsidR="00284F10">
        <w:rPr>
          <w:sz w:val="22"/>
          <w:szCs w:val="22"/>
        </w:rPr>
        <w:t>0</w:t>
      </w:r>
      <w:r>
        <w:rPr>
          <w:sz w:val="22"/>
          <w:szCs w:val="22"/>
        </w:rPr>
        <w:t>0 osob na dva dny</w:t>
      </w:r>
    </w:p>
    <w:p w:rsidR="00DB6C99" w:rsidRPr="00DB6C99" w:rsidRDefault="00DB6C99" w:rsidP="00DB6C99">
      <w:pPr>
        <w:pStyle w:val="Default"/>
        <w:spacing w:before="60" w:after="60"/>
        <w:ind w:left="1506"/>
        <w:jc w:val="both"/>
        <w:outlineLvl w:val="0"/>
        <w:rPr>
          <w:i/>
          <w:sz w:val="22"/>
          <w:szCs w:val="22"/>
        </w:rPr>
      </w:pPr>
      <w:r w:rsidRPr="00DB6C99">
        <w:rPr>
          <w:i/>
          <w:sz w:val="22"/>
          <w:szCs w:val="22"/>
        </w:rPr>
        <w:t>1. den</w:t>
      </w:r>
    </w:p>
    <w:p w:rsidR="00DB6C99" w:rsidRPr="00DC1946" w:rsidRDefault="00DB6C99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 dobu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</w:t>
      </w:r>
      <w:r w:rsidR="006C5CAE">
        <w:rPr>
          <w:sz w:val="22"/>
          <w:szCs w:val="22"/>
        </w:rPr>
        <w:t>nealkoholické nápoje</w:t>
      </w:r>
    </w:p>
    <w:p w:rsidR="0031341B" w:rsidRPr="00DB6C99" w:rsidRDefault="00884DFB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dopolední </w:t>
      </w:r>
      <w:proofErr w:type="spellStart"/>
      <w:r w:rsidR="0031341B">
        <w:rPr>
          <w:sz w:val="22"/>
          <w:szCs w:val="22"/>
        </w:rPr>
        <w:t>coffee</w:t>
      </w:r>
      <w:proofErr w:type="spellEnd"/>
      <w:r w:rsidR="0031341B">
        <w:rPr>
          <w:sz w:val="22"/>
          <w:szCs w:val="22"/>
        </w:rPr>
        <w:t xml:space="preserve"> </w:t>
      </w:r>
      <w:proofErr w:type="spellStart"/>
      <w:r w:rsidR="0031341B">
        <w:rPr>
          <w:sz w:val="22"/>
          <w:szCs w:val="22"/>
        </w:rPr>
        <w:t>break</w:t>
      </w:r>
      <w:proofErr w:type="spellEnd"/>
      <w:r w:rsidR="0031341B">
        <w:rPr>
          <w:sz w:val="22"/>
          <w:szCs w:val="22"/>
        </w:rPr>
        <w:t xml:space="preserve"> (např. káva, čaj, zákusek/chlebíček)</w:t>
      </w:r>
    </w:p>
    <w:p w:rsidR="00DB6C99" w:rsidRPr="00DB6C99" w:rsidRDefault="00DB6C99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>oběd (polévka, hlavních chod, nealkoholický nápoj)</w:t>
      </w:r>
    </w:p>
    <w:p w:rsidR="00DB6C99" w:rsidRPr="00DB6C99" w:rsidRDefault="00DB6C99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 xml:space="preserve"> (</w:t>
      </w:r>
      <w:r w:rsidR="0031341B">
        <w:rPr>
          <w:sz w:val="22"/>
          <w:szCs w:val="22"/>
        </w:rPr>
        <w:t xml:space="preserve">např. </w:t>
      </w:r>
      <w:r>
        <w:rPr>
          <w:sz w:val="22"/>
          <w:szCs w:val="22"/>
        </w:rPr>
        <w:t>káva, čaj, zákusek/chlebíček)</w:t>
      </w:r>
    </w:p>
    <w:p w:rsidR="00DB6C99" w:rsidRPr="00DB6C99" w:rsidRDefault="00DB6C99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večeře (předkrm, hlavní chod, zákusek, nealkoholický nápoj</w:t>
      </w:r>
      <w:r w:rsidR="0031341B">
        <w:rPr>
          <w:sz w:val="22"/>
          <w:szCs w:val="22"/>
        </w:rPr>
        <w:t xml:space="preserve"> nebo formou rautu</w:t>
      </w:r>
      <w:r>
        <w:rPr>
          <w:sz w:val="22"/>
          <w:szCs w:val="22"/>
        </w:rPr>
        <w:t>)</w:t>
      </w:r>
    </w:p>
    <w:p w:rsidR="00DB6C99" w:rsidRDefault="00DB6C99" w:rsidP="00DB6C99">
      <w:pPr>
        <w:pStyle w:val="Default"/>
        <w:spacing w:before="60" w:after="60"/>
        <w:ind w:left="1985"/>
        <w:jc w:val="both"/>
        <w:outlineLvl w:val="0"/>
        <w:rPr>
          <w:sz w:val="22"/>
          <w:szCs w:val="22"/>
        </w:rPr>
      </w:pPr>
    </w:p>
    <w:p w:rsidR="00DB6C99" w:rsidRPr="00DB6C99" w:rsidRDefault="00DB6C99" w:rsidP="00DB6C99">
      <w:pPr>
        <w:pStyle w:val="Default"/>
        <w:numPr>
          <w:ilvl w:val="0"/>
          <w:numId w:val="2"/>
        </w:numPr>
        <w:spacing w:before="60" w:after="60"/>
        <w:ind w:left="1985"/>
        <w:jc w:val="both"/>
        <w:outlineLvl w:val="0"/>
        <w:rPr>
          <w:i/>
          <w:sz w:val="22"/>
          <w:szCs w:val="22"/>
          <w:u w:val="single"/>
        </w:rPr>
      </w:pPr>
      <w:r w:rsidRPr="00DB6C99">
        <w:rPr>
          <w:i/>
          <w:sz w:val="22"/>
          <w:szCs w:val="22"/>
        </w:rPr>
        <w:t>den</w:t>
      </w:r>
    </w:p>
    <w:p w:rsidR="00DB6C99" w:rsidRDefault="00DB6C99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 dobu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perlivá a neperlivá voda, káva, čaj</w:t>
      </w:r>
    </w:p>
    <w:p w:rsidR="00B739F4" w:rsidRDefault="00B739F4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snídaně</w:t>
      </w:r>
      <w:r>
        <w:rPr>
          <w:sz w:val="22"/>
          <w:szCs w:val="22"/>
        </w:rPr>
        <w:t xml:space="preserve"> formou švédských stolů, káva, čaj, nealkoholický nápoj</w:t>
      </w:r>
    </w:p>
    <w:p w:rsidR="00B739F4" w:rsidRDefault="00B739F4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 xml:space="preserve"> (káva, čaj, zákusek/chlebíček)</w:t>
      </w:r>
    </w:p>
    <w:p w:rsidR="00B739F4" w:rsidRPr="00B739F4" w:rsidRDefault="00B739F4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oběd (polévka, hlavních chod, nealkoholický nápoj)</w:t>
      </w:r>
    </w:p>
    <w:p w:rsidR="00B739F4" w:rsidRPr="00F93E2C" w:rsidRDefault="00B739F4" w:rsidP="00F900C8">
      <w:pPr>
        <w:pStyle w:val="Default"/>
        <w:spacing w:before="60" w:after="60"/>
        <w:ind w:left="1506"/>
        <w:jc w:val="both"/>
        <w:outlineLvl w:val="0"/>
        <w:rPr>
          <w:sz w:val="22"/>
          <w:szCs w:val="22"/>
        </w:rPr>
      </w:pPr>
    </w:p>
    <w:p w:rsidR="00B739F4" w:rsidRPr="00B739F4" w:rsidRDefault="00B739F4" w:rsidP="00B739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u w:val="single"/>
        </w:rPr>
      </w:pPr>
      <w:r w:rsidRPr="00B739F4">
        <w:rPr>
          <w:rFonts w:ascii="Times New Roman" w:hAnsi="Times New Roman" w:cs="Times New Roman"/>
          <w:b/>
          <w:bCs/>
          <w:u w:val="single"/>
        </w:rPr>
        <w:t>Klasifikace předmětu veřejné zakázky</w:t>
      </w:r>
      <w:r w:rsidRPr="00B739F4">
        <w:rPr>
          <w:rFonts w:ascii="Times New Roman" w:hAnsi="Times New Roman" w:cs="Times New Roman"/>
          <w:u w:val="single"/>
        </w:rPr>
        <w:t xml:space="preserve"> </w:t>
      </w:r>
    </w:p>
    <w:p w:rsidR="00B739F4" w:rsidRDefault="00B739F4" w:rsidP="00B739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39F4" w:rsidRP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Zadavatel vymezil předmět Veřejné zakázky prostřednictvím jednotného klasifikačního systému pro veřejné zakázky následovně:</w:t>
      </w:r>
    </w:p>
    <w:p w:rsidR="00B739F4" w:rsidRP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  <w:u w:val="single"/>
        </w:rPr>
      </w:pPr>
      <w:r w:rsidRPr="00B739F4">
        <w:rPr>
          <w:sz w:val="22"/>
          <w:szCs w:val="22"/>
          <w:u w:val="single"/>
        </w:rPr>
        <w:t>CPV předmětu plnění:</w:t>
      </w:r>
    </w:p>
    <w:p w:rsidR="00B739F4" w:rsidRP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CPV: 55120000-7 Konferenční služby</w:t>
      </w:r>
    </w:p>
    <w:p w:rsidR="00B739F4" w:rsidRP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CPV: 55110000-4 Ubytovací služby</w:t>
      </w:r>
    </w:p>
    <w:p w:rsidR="00B739F4" w:rsidRP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CPV: 55300000-3 Provozování restaurací a podávání jídel</w:t>
      </w:r>
    </w:p>
    <w:p w:rsidR="00B739F4" w:rsidRDefault="00B739F4" w:rsidP="00B739F4">
      <w:pPr>
        <w:pStyle w:val="Default"/>
        <w:spacing w:before="60" w:after="60"/>
        <w:jc w:val="both"/>
        <w:outlineLvl w:val="0"/>
        <w:rPr>
          <w:b/>
          <w:sz w:val="22"/>
          <w:szCs w:val="22"/>
          <w:u w:val="single"/>
        </w:rPr>
      </w:pPr>
    </w:p>
    <w:p w:rsidR="000B2C89" w:rsidRDefault="000B2C89" w:rsidP="00B84C67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outlineLvl w:val="0"/>
        <w:rPr>
          <w:b/>
          <w:sz w:val="22"/>
          <w:szCs w:val="22"/>
          <w:u w:val="single"/>
        </w:rPr>
      </w:pPr>
      <w:r w:rsidRPr="000B2C89">
        <w:rPr>
          <w:b/>
          <w:sz w:val="22"/>
          <w:szCs w:val="22"/>
          <w:u w:val="single"/>
        </w:rPr>
        <w:t>Doba a místo plnění předmětu veřejné zakázky</w:t>
      </w:r>
    </w:p>
    <w:p w:rsidR="000B2C89" w:rsidRDefault="00B739F4" w:rsidP="000B2C89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předpokládané zahájení:</w:t>
      </w:r>
      <w:r>
        <w:rPr>
          <w:sz w:val="22"/>
          <w:szCs w:val="22"/>
        </w:rPr>
        <w:tab/>
      </w:r>
      <w:r w:rsidR="009C01A3">
        <w:rPr>
          <w:i/>
          <w:sz w:val="22"/>
          <w:szCs w:val="22"/>
        </w:rPr>
        <w:t>4. 11. 2019</w:t>
      </w:r>
      <w:r w:rsidR="008F46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 </w:t>
      </w:r>
      <w:r w:rsidR="00E544E7">
        <w:rPr>
          <w:sz w:val="22"/>
          <w:szCs w:val="22"/>
        </w:rPr>
        <w:t>9:00</w:t>
      </w:r>
    </w:p>
    <w:p w:rsidR="00450BE0" w:rsidRDefault="00450BE0" w:rsidP="000B2C89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739F4">
        <w:rPr>
          <w:sz w:val="22"/>
          <w:szCs w:val="22"/>
        </w:rPr>
        <w:t>ředpokládané dokončení:</w:t>
      </w:r>
      <w:r w:rsidR="00B739F4">
        <w:rPr>
          <w:sz w:val="22"/>
          <w:szCs w:val="22"/>
        </w:rPr>
        <w:tab/>
      </w:r>
      <w:r w:rsidR="009C01A3">
        <w:rPr>
          <w:sz w:val="22"/>
          <w:szCs w:val="22"/>
        </w:rPr>
        <w:t>5. 11. 2019</w:t>
      </w:r>
      <w:r w:rsidR="008F460F">
        <w:rPr>
          <w:sz w:val="22"/>
          <w:szCs w:val="22"/>
        </w:rPr>
        <w:t xml:space="preserve"> </w:t>
      </w:r>
      <w:r w:rsidR="0031341B" w:rsidRPr="002D15D0">
        <w:rPr>
          <w:sz w:val="22"/>
          <w:szCs w:val="22"/>
        </w:rPr>
        <w:t xml:space="preserve">do </w:t>
      </w:r>
      <w:r w:rsidR="00637C11" w:rsidRPr="00A43812">
        <w:rPr>
          <w:sz w:val="22"/>
          <w:szCs w:val="22"/>
        </w:rPr>
        <w:t>1</w:t>
      </w:r>
      <w:r w:rsidR="00665F8A">
        <w:rPr>
          <w:sz w:val="22"/>
          <w:szCs w:val="22"/>
        </w:rPr>
        <w:t>3</w:t>
      </w:r>
      <w:r w:rsidR="00637C11" w:rsidRPr="00A43812">
        <w:rPr>
          <w:sz w:val="22"/>
          <w:szCs w:val="22"/>
        </w:rPr>
        <w:t>:00</w:t>
      </w:r>
    </w:p>
    <w:p w:rsidR="00450BE0" w:rsidRDefault="00450BE0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místo plnění: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39F4" w:rsidRPr="0010037A">
        <w:rPr>
          <w:sz w:val="22"/>
          <w:szCs w:val="22"/>
        </w:rPr>
        <w:t>hl. m. Praha, Středočeský kraj</w:t>
      </w:r>
    </w:p>
    <w:p w:rsid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</w:p>
    <w:p w:rsidR="00B739F4" w:rsidRDefault="00B739F4" w:rsidP="00B739F4">
      <w:pPr>
        <w:pStyle w:val="Default"/>
        <w:spacing w:before="60" w:after="60"/>
        <w:ind w:left="42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Plnění veřejné zakázky musí být v uvedeném termínu</w:t>
      </w:r>
      <w:r w:rsidR="00CC3595">
        <w:rPr>
          <w:sz w:val="22"/>
          <w:szCs w:val="22"/>
        </w:rPr>
        <w:t>. Uchazeč musí v termínu zajistit konferenční sál včetně techniky, ubytování a stravování.</w:t>
      </w:r>
    </w:p>
    <w:p w:rsidR="007F6F85" w:rsidRDefault="007F6F85" w:rsidP="00CC3595">
      <w:pPr>
        <w:pStyle w:val="Default"/>
        <w:spacing w:before="60" w:after="60"/>
        <w:jc w:val="both"/>
        <w:outlineLvl w:val="0"/>
        <w:rPr>
          <w:sz w:val="22"/>
          <w:szCs w:val="22"/>
        </w:rPr>
      </w:pPr>
    </w:p>
    <w:p w:rsidR="007F6F85" w:rsidRDefault="008822CD" w:rsidP="00B84C67">
      <w:pPr>
        <w:pStyle w:val="Default"/>
        <w:numPr>
          <w:ilvl w:val="0"/>
          <w:numId w:val="1"/>
        </w:numPr>
        <w:spacing w:before="60" w:after="60"/>
        <w:ind w:left="426" w:hanging="426"/>
        <w:jc w:val="both"/>
        <w:outlineLvl w:val="0"/>
        <w:rPr>
          <w:b/>
          <w:sz w:val="22"/>
          <w:szCs w:val="22"/>
          <w:u w:val="single"/>
        </w:rPr>
      </w:pPr>
      <w:r w:rsidRPr="008822CD">
        <w:rPr>
          <w:b/>
          <w:sz w:val="22"/>
          <w:szCs w:val="22"/>
          <w:u w:val="single"/>
        </w:rPr>
        <w:t>Kvalifikační předpoklady uchazeče o veřejnou zakázku</w:t>
      </w:r>
    </w:p>
    <w:p w:rsidR="008822CD" w:rsidRPr="00ED64D7" w:rsidRDefault="008822CD" w:rsidP="002E2BCB">
      <w:pPr>
        <w:pStyle w:val="Default"/>
        <w:numPr>
          <w:ilvl w:val="0"/>
          <w:numId w:val="4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8822CD">
        <w:rPr>
          <w:sz w:val="22"/>
          <w:szCs w:val="22"/>
          <w:u w:val="single"/>
        </w:rPr>
        <w:t>Prokázání základní způsobilosti</w:t>
      </w:r>
      <w:r w:rsidR="00ED64D7">
        <w:rPr>
          <w:sz w:val="22"/>
          <w:szCs w:val="22"/>
          <w:u w:val="single"/>
        </w:rPr>
        <w:t xml:space="preserve"> podle § 74</w:t>
      </w:r>
      <w:r w:rsidR="002F0AE7">
        <w:rPr>
          <w:sz w:val="22"/>
          <w:szCs w:val="22"/>
          <w:u w:val="single"/>
        </w:rPr>
        <w:t xml:space="preserve"> zákona</w:t>
      </w:r>
      <w:r w:rsidR="002F0AE7">
        <w:rPr>
          <w:sz w:val="22"/>
          <w:szCs w:val="22"/>
        </w:rPr>
        <w:t xml:space="preserve"> – uchazeč prokáže formou podepsaného čestného pr</w:t>
      </w:r>
      <w:r w:rsidR="006F38DC">
        <w:rPr>
          <w:sz w:val="22"/>
          <w:szCs w:val="22"/>
        </w:rPr>
        <w:t xml:space="preserve">ohlášení, které je přílohou č. </w:t>
      </w:r>
      <w:r w:rsidR="008E1F9B">
        <w:rPr>
          <w:sz w:val="22"/>
          <w:szCs w:val="22"/>
        </w:rPr>
        <w:t>2</w:t>
      </w:r>
      <w:r w:rsidR="002F0AE7">
        <w:rPr>
          <w:sz w:val="22"/>
          <w:szCs w:val="22"/>
        </w:rPr>
        <w:t xml:space="preserve"> </w:t>
      </w:r>
      <w:proofErr w:type="gramStart"/>
      <w:r w:rsidR="002F0AE7">
        <w:rPr>
          <w:sz w:val="22"/>
          <w:szCs w:val="22"/>
        </w:rPr>
        <w:t>této</w:t>
      </w:r>
      <w:proofErr w:type="gramEnd"/>
      <w:r w:rsidR="002F0AE7">
        <w:rPr>
          <w:sz w:val="22"/>
          <w:szCs w:val="22"/>
        </w:rPr>
        <w:t xml:space="preserve"> výzvy</w:t>
      </w:r>
    </w:p>
    <w:p w:rsidR="00ED64D7" w:rsidRPr="0039380C" w:rsidRDefault="00ED64D7" w:rsidP="00ED64D7">
      <w:pPr>
        <w:pStyle w:val="Default"/>
        <w:spacing w:before="60" w:after="60"/>
        <w:ind w:left="786"/>
        <w:jc w:val="both"/>
        <w:outlineLvl w:val="0"/>
        <w:rPr>
          <w:sz w:val="22"/>
          <w:szCs w:val="22"/>
          <w:u w:val="single"/>
        </w:rPr>
      </w:pPr>
    </w:p>
    <w:p w:rsidR="0039380C" w:rsidRPr="0039380C" w:rsidRDefault="0039380C" w:rsidP="002E2BCB">
      <w:pPr>
        <w:pStyle w:val="Default"/>
        <w:numPr>
          <w:ilvl w:val="0"/>
          <w:numId w:val="4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Prokázání profesní způsobilosti podle § 77 zákona</w:t>
      </w:r>
    </w:p>
    <w:p w:rsidR="00ED64D7" w:rsidRPr="00ED64D7" w:rsidRDefault="0039380C" w:rsidP="00ED64D7">
      <w:pPr>
        <w:pStyle w:val="Default"/>
        <w:numPr>
          <w:ilvl w:val="0"/>
          <w:numId w:val="3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ED64D7">
        <w:rPr>
          <w:b/>
          <w:sz w:val="22"/>
          <w:szCs w:val="22"/>
        </w:rPr>
        <w:t>prostá kopie výpisu z obchodního rejstříku</w:t>
      </w:r>
      <w:r>
        <w:rPr>
          <w:sz w:val="22"/>
          <w:szCs w:val="22"/>
        </w:rPr>
        <w:t xml:space="preserve"> nebo </w:t>
      </w:r>
      <w:r w:rsidR="006F38DC">
        <w:rPr>
          <w:sz w:val="22"/>
          <w:szCs w:val="22"/>
        </w:rPr>
        <w:t>jiné obdobné evidence</w:t>
      </w:r>
    </w:p>
    <w:p w:rsidR="00ED64D7" w:rsidRPr="006F38DC" w:rsidRDefault="00ED64D7" w:rsidP="006F38DC">
      <w:pPr>
        <w:pStyle w:val="Default"/>
        <w:numPr>
          <w:ilvl w:val="0"/>
          <w:numId w:val="3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ED64D7">
        <w:rPr>
          <w:b/>
          <w:sz w:val="22"/>
          <w:szCs w:val="22"/>
        </w:rPr>
        <w:t xml:space="preserve">prostá kopie dokladu </w:t>
      </w:r>
      <w:r w:rsidR="0039380C" w:rsidRPr="00ED64D7">
        <w:rPr>
          <w:b/>
          <w:sz w:val="22"/>
          <w:szCs w:val="22"/>
        </w:rPr>
        <w:t>o oprávnění k</w:t>
      </w:r>
      <w:r w:rsidRPr="00ED64D7">
        <w:rPr>
          <w:b/>
          <w:sz w:val="22"/>
          <w:szCs w:val="22"/>
        </w:rPr>
        <w:t> </w:t>
      </w:r>
      <w:r w:rsidR="0039380C" w:rsidRPr="00ED64D7">
        <w:rPr>
          <w:b/>
          <w:sz w:val="22"/>
          <w:szCs w:val="22"/>
        </w:rPr>
        <w:t>podni</w:t>
      </w:r>
      <w:r w:rsidRPr="00ED64D7">
        <w:rPr>
          <w:b/>
          <w:sz w:val="22"/>
          <w:szCs w:val="22"/>
        </w:rPr>
        <w:t>kání</w:t>
      </w:r>
      <w:r>
        <w:rPr>
          <w:sz w:val="22"/>
          <w:szCs w:val="22"/>
        </w:rPr>
        <w:t xml:space="preserve"> </w:t>
      </w:r>
      <w:r w:rsidRPr="00ED64D7">
        <w:rPr>
          <w:sz w:val="22"/>
          <w:szCs w:val="22"/>
        </w:rPr>
        <w:t>podle zákona č. 455/1991 Sb., o živnostenském podnikání, ve znění pozdějších předpisů, v rozsahu odpovídajícím druhu, rozsahu a předmětu veřejné zakázky</w:t>
      </w:r>
      <w:r w:rsidRPr="00ED64D7">
        <w:rPr>
          <w:rStyle w:val="FontStyle38"/>
          <w:sz w:val="22"/>
          <w:szCs w:val="22"/>
        </w:rPr>
        <w:t>, nebo výpisu z registru kvalifikovaných dodavatelů, pokud je v něm uchazeč zapsán</w:t>
      </w:r>
      <w:r w:rsidRPr="00ED64D7">
        <w:rPr>
          <w:sz w:val="22"/>
          <w:szCs w:val="22"/>
        </w:rPr>
        <w:t>,</w:t>
      </w:r>
    </w:p>
    <w:p w:rsidR="006F38DC" w:rsidRPr="006F38DC" w:rsidRDefault="006F38DC" w:rsidP="006F38DC">
      <w:pPr>
        <w:pStyle w:val="Default"/>
        <w:numPr>
          <w:ilvl w:val="0"/>
          <w:numId w:val="3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>
        <w:rPr>
          <w:b/>
          <w:sz w:val="22"/>
          <w:szCs w:val="22"/>
        </w:rPr>
        <w:t>prokázání odborné způsobilosti</w:t>
      </w:r>
    </w:p>
    <w:p w:rsidR="006F38DC" w:rsidRPr="006F38DC" w:rsidRDefault="006F38DC" w:rsidP="006F38DC">
      <w:pPr>
        <w:pStyle w:val="Default"/>
        <w:spacing w:before="60" w:after="60"/>
        <w:ind w:left="1146"/>
        <w:jc w:val="both"/>
        <w:outlineLvl w:val="0"/>
        <w:rPr>
          <w:sz w:val="22"/>
          <w:szCs w:val="22"/>
          <w:u w:val="single"/>
        </w:rPr>
      </w:pPr>
    </w:p>
    <w:p w:rsidR="006F38DC" w:rsidRPr="006F38DC" w:rsidRDefault="006F38DC" w:rsidP="002E2BCB">
      <w:pPr>
        <w:pStyle w:val="Default"/>
        <w:numPr>
          <w:ilvl w:val="0"/>
          <w:numId w:val="4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6F38DC">
        <w:rPr>
          <w:bCs/>
          <w:sz w:val="22"/>
          <w:szCs w:val="22"/>
          <w:u w:val="single"/>
        </w:rPr>
        <w:t>Stáří dokladů prokazujících kvalifikaci</w:t>
      </w:r>
    </w:p>
    <w:p w:rsidR="006F38DC" w:rsidRPr="006F38DC" w:rsidRDefault="006F38DC" w:rsidP="006F38DC">
      <w:pPr>
        <w:pStyle w:val="Default"/>
        <w:numPr>
          <w:ilvl w:val="0"/>
          <w:numId w:val="3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 w:rsidRPr="006F38DC">
        <w:rPr>
          <w:sz w:val="22"/>
          <w:szCs w:val="22"/>
        </w:rPr>
        <w:t xml:space="preserve">Doklady prokazující </w:t>
      </w:r>
      <w:r w:rsidR="00F31141">
        <w:rPr>
          <w:sz w:val="22"/>
          <w:szCs w:val="22"/>
        </w:rPr>
        <w:t>základní a profesní způsobilost podle čl. VII. v</w:t>
      </w:r>
      <w:r w:rsidRPr="006F38DC">
        <w:rPr>
          <w:sz w:val="22"/>
          <w:szCs w:val="22"/>
        </w:rPr>
        <w:t>ýzvy musí prokazovat splnění požadovaného kritéria způsobilosti nejpozději v době 3 měsíců přede</w:t>
      </w:r>
      <w:r w:rsidR="00F31141">
        <w:rPr>
          <w:sz w:val="22"/>
          <w:szCs w:val="22"/>
        </w:rPr>
        <w:t xml:space="preserve"> </w:t>
      </w:r>
      <w:r w:rsidRPr="006F38DC">
        <w:rPr>
          <w:sz w:val="22"/>
          <w:szCs w:val="22"/>
        </w:rPr>
        <w:t>dnem podání nabídky.</w:t>
      </w:r>
    </w:p>
    <w:p w:rsidR="006F38DC" w:rsidRPr="006F38DC" w:rsidRDefault="006F38DC" w:rsidP="006F38DC">
      <w:pPr>
        <w:pStyle w:val="Default"/>
        <w:spacing w:before="60" w:after="60"/>
        <w:ind w:left="1146"/>
        <w:jc w:val="both"/>
        <w:outlineLvl w:val="0"/>
        <w:rPr>
          <w:sz w:val="22"/>
          <w:szCs w:val="22"/>
          <w:u w:val="single"/>
        </w:rPr>
      </w:pPr>
    </w:p>
    <w:p w:rsidR="00ED5B33" w:rsidRDefault="00ED5B33" w:rsidP="00ED5B3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ED5B33" w:rsidRDefault="00ED5B33" w:rsidP="00B84C67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ED5B33">
        <w:rPr>
          <w:rFonts w:ascii="Times New Roman" w:hAnsi="Times New Roman" w:cs="Times New Roman"/>
          <w:b/>
          <w:u w:val="single"/>
        </w:rPr>
        <w:t>Požadavky na zpracování a předložení nabídky</w:t>
      </w:r>
    </w:p>
    <w:p w:rsidR="00ED5B33" w:rsidRDefault="00ED5B33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Uchazeč může předložit pouze jednu nabídku.</w:t>
      </w:r>
    </w:p>
    <w:p w:rsidR="00ED5B33" w:rsidRDefault="00ED5B33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Nabídku musí uchazeč předložit v jednom originálu, v listinné podobě, v českém jazyce.</w:t>
      </w:r>
    </w:p>
    <w:p w:rsidR="00ED5B33" w:rsidRDefault="00ED5B33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Nabídka musí obsahovat a být řazena následovně:</w:t>
      </w:r>
    </w:p>
    <w:p w:rsidR="006F38DC" w:rsidRDefault="00ED5B33" w:rsidP="002E2BC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F38DC">
        <w:rPr>
          <w:rFonts w:ascii="Times New Roman" w:hAnsi="Times New Roman" w:cs="Times New Roman"/>
          <w:b/>
        </w:rPr>
        <w:lastRenderedPageBreak/>
        <w:t>Krycí list nabídky</w:t>
      </w:r>
      <w:r w:rsidRPr="006F38DC">
        <w:rPr>
          <w:rFonts w:ascii="Times New Roman" w:hAnsi="Times New Roman" w:cs="Times New Roman"/>
        </w:rPr>
        <w:t xml:space="preserve"> doplněný o identifikační údaje uchazeče a celkovou nabídkovou cenu </w:t>
      </w:r>
    </w:p>
    <w:p w:rsidR="00E305FF" w:rsidRDefault="00E305FF" w:rsidP="002E2BC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6F38DC">
        <w:rPr>
          <w:rFonts w:ascii="Times New Roman" w:hAnsi="Times New Roman" w:cs="Times New Roman"/>
          <w:b/>
        </w:rPr>
        <w:t>Dokumenty prokazující splnění kvalifikace</w:t>
      </w:r>
      <w:r w:rsidRPr="006F38DC">
        <w:rPr>
          <w:rFonts w:ascii="Times New Roman" w:hAnsi="Times New Roman" w:cs="Times New Roman"/>
        </w:rPr>
        <w:t xml:space="preserve"> dle článku VII. této výzvy</w:t>
      </w:r>
    </w:p>
    <w:p w:rsidR="00337562" w:rsidRPr="006F38DC" w:rsidRDefault="00337562" w:rsidP="002E2BC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Obchodní podmínky</w:t>
      </w:r>
    </w:p>
    <w:p w:rsidR="00680184" w:rsidRDefault="00680184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Nabídka včetně příloh musí být zabezpečena proti manipulaci s jednotlivými listy jejich očíslováním vzestupnou řadou a svázáním do jednoho svazku.</w:t>
      </w:r>
    </w:p>
    <w:p w:rsidR="00407266" w:rsidRPr="00ED64D7" w:rsidRDefault="00407266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>Statutární zástupce uchazeče nebo osoba oprávněná zastupovat uchazeče podepíše v souladu s</w:t>
      </w:r>
      <w:r w:rsidR="00CA6F5B" w:rsidRPr="00ED64D7">
        <w:rPr>
          <w:rFonts w:ascii="Times New Roman" w:hAnsi="Times New Roman" w:cs="Times New Roman"/>
        </w:rPr>
        <w:t> </w:t>
      </w:r>
      <w:r w:rsidRPr="00ED64D7">
        <w:rPr>
          <w:rFonts w:ascii="Times New Roman" w:hAnsi="Times New Roman" w:cs="Times New Roman"/>
        </w:rPr>
        <w:t>pravidly</w:t>
      </w:r>
      <w:r w:rsidR="00CA6F5B" w:rsidRPr="00ED64D7">
        <w:rPr>
          <w:rFonts w:ascii="Times New Roman" w:hAnsi="Times New Roman" w:cs="Times New Roman"/>
        </w:rPr>
        <w:t xml:space="preserve"> uvedenými v obchodním rejstříku, je-li v něm zapsán</w:t>
      </w:r>
    </w:p>
    <w:p w:rsidR="00CA6F5B" w:rsidRPr="00ED64D7" w:rsidRDefault="00CA6F5B" w:rsidP="002E2BCB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>krycí list nabídky</w:t>
      </w:r>
    </w:p>
    <w:p w:rsidR="00CA6F5B" w:rsidRPr="00ED64D7" w:rsidRDefault="00337562" w:rsidP="002E2BCB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čestné prohlášení</w:t>
      </w:r>
    </w:p>
    <w:p w:rsidR="00CA6F5B" w:rsidRPr="00ED64D7" w:rsidRDefault="00337562" w:rsidP="002E2BCB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obchodní podmínky</w:t>
      </w:r>
    </w:p>
    <w:p w:rsidR="00CA6F5B" w:rsidRPr="00ED64D7" w:rsidRDefault="00CA6F5B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>Obálka s vloženou nabídkou musí být</w:t>
      </w:r>
    </w:p>
    <w:p w:rsidR="00CA6F5B" w:rsidRPr="00ED64D7" w:rsidRDefault="00CA6F5B" w:rsidP="002E2BCB">
      <w:pPr>
        <w:pStyle w:val="Odstavecseseznamem"/>
        <w:numPr>
          <w:ilvl w:val="0"/>
          <w:numId w:val="8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>označena názvem a sídlem zadavatele a názvem a sídlem uchazeče</w:t>
      </w:r>
    </w:p>
    <w:p w:rsidR="00CA6F5B" w:rsidRPr="0010037A" w:rsidRDefault="00CA6F5B" w:rsidP="002E2BCB">
      <w:pPr>
        <w:pStyle w:val="Odstavecseseznamem"/>
        <w:numPr>
          <w:ilvl w:val="0"/>
          <w:numId w:val="8"/>
        </w:numPr>
        <w:spacing w:after="0"/>
        <w:ind w:left="1560"/>
        <w:jc w:val="both"/>
        <w:rPr>
          <w:rFonts w:ascii="Times New Roman" w:hAnsi="Times New Roman" w:cs="Times New Roman"/>
          <w:b/>
        </w:rPr>
      </w:pPr>
      <w:r w:rsidRPr="00ED64D7">
        <w:rPr>
          <w:rFonts w:ascii="Times New Roman" w:hAnsi="Times New Roman" w:cs="Times New Roman"/>
        </w:rPr>
        <w:t xml:space="preserve">označena názvem veřejné zakázky </w:t>
      </w:r>
      <w:r w:rsidR="00316D19" w:rsidRPr="0010037A">
        <w:rPr>
          <w:rFonts w:ascii="Times New Roman" w:hAnsi="Times New Roman" w:cs="Times New Roman"/>
          <w:b/>
        </w:rPr>
        <w:t>Výjezdní zasedání MAP Praha 12</w:t>
      </w:r>
      <w:r w:rsidR="00637C11">
        <w:rPr>
          <w:rFonts w:ascii="Times New Roman" w:hAnsi="Times New Roman" w:cs="Times New Roman"/>
          <w:b/>
        </w:rPr>
        <w:t xml:space="preserve"> pokračuje</w:t>
      </w:r>
      <w:r w:rsidR="00E544E7" w:rsidRPr="0010037A">
        <w:rPr>
          <w:rFonts w:ascii="Times New Roman" w:hAnsi="Times New Roman" w:cs="Times New Roman"/>
          <w:b/>
        </w:rPr>
        <w:t xml:space="preserve">“ </w:t>
      </w:r>
    </w:p>
    <w:p w:rsidR="00ED64D7" w:rsidRPr="00ED64D7" w:rsidRDefault="00CA6F5B" w:rsidP="002E2BCB">
      <w:pPr>
        <w:pStyle w:val="Odstavecseseznamem"/>
        <w:numPr>
          <w:ilvl w:val="0"/>
          <w:numId w:val="8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 xml:space="preserve">označená nápisem </w:t>
      </w:r>
      <w:r w:rsidRPr="00ED64D7">
        <w:rPr>
          <w:rFonts w:ascii="Times New Roman" w:hAnsi="Times New Roman" w:cs="Times New Roman"/>
          <w:b/>
        </w:rPr>
        <w:t>„VEŘEJNÁ ZAKÁZKA – NEOTVÍRAT“</w:t>
      </w:r>
    </w:p>
    <w:p w:rsidR="00ED64D7" w:rsidRPr="00ED64D7" w:rsidRDefault="00ED64D7" w:rsidP="002E2BCB">
      <w:pPr>
        <w:pStyle w:val="Odstavecseseznamem"/>
        <w:numPr>
          <w:ilvl w:val="0"/>
          <w:numId w:val="8"/>
        </w:numPr>
        <w:spacing w:after="0"/>
        <w:ind w:left="1560"/>
        <w:jc w:val="both"/>
        <w:rPr>
          <w:rStyle w:val="FontStyle38"/>
          <w:rFonts w:cs="Times New Roman"/>
          <w:color w:val="auto"/>
          <w:sz w:val="22"/>
        </w:rPr>
      </w:pPr>
      <w:r w:rsidRPr="00ED64D7">
        <w:rPr>
          <w:rStyle w:val="FontStyle38"/>
          <w:rFonts w:cs="Times New Roman"/>
          <w:sz w:val="22"/>
        </w:rPr>
        <w:t xml:space="preserve">na všech spojích obálky opatřena přelepeními, na kterých bude podpis statutárního zástupce nebo osoby oprávněné jednat za uchazeče. Podpisy musí přesahovat mimo </w:t>
      </w:r>
      <w:r w:rsidR="00637C11" w:rsidRPr="00ED64D7">
        <w:rPr>
          <w:rStyle w:val="FontStyle38"/>
          <w:rFonts w:cs="Times New Roman"/>
          <w:sz w:val="22"/>
        </w:rPr>
        <w:t>lepicí</w:t>
      </w:r>
      <w:r w:rsidRPr="00ED64D7">
        <w:rPr>
          <w:rStyle w:val="FontStyle38"/>
          <w:rFonts w:cs="Times New Roman"/>
          <w:sz w:val="22"/>
        </w:rPr>
        <w:t xml:space="preserve"> pásku.</w:t>
      </w:r>
    </w:p>
    <w:p w:rsidR="00ED64D7" w:rsidRDefault="00ED64D7" w:rsidP="002E2BCB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ED64D7">
        <w:rPr>
          <w:rFonts w:ascii="Times New Roman" w:hAnsi="Times New Roman" w:cs="Times New Roman"/>
        </w:rPr>
        <w:t xml:space="preserve">Nabídka uchazeče </w:t>
      </w:r>
      <w:r w:rsidRPr="00ED64D7">
        <w:rPr>
          <w:rFonts w:ascii="Times New Roman" w:hAnsi="Times New Roman" w:cs="Times New Roman"/>
          <w:b/>
        </w:rPr>
        <w:t>nesmí obsahovat přepisy nebo opravy</w:t>
      </w:r>
      <w:r w:rsidRPr="00ED64D7">
        <w:rPr>
          <w:rFonts w:ascii="Times New Roman" w:hAnsi="Times New Roman" w:cs="Times New Roman"/>
        </w:rPr>
        <w:t>, které by mohly uvést zadavatele v omyl.</w:t>
      </w:r>
    </w:p>
    <w:p w:rsidR="009D2D2F" w:rsidRDefault="009D2D2F" w:rsidP="009D2D2F">
      <w:pPr>
        <w:spacing w:after="0"/>
        <w:jc w:val="both"/>
        <w:rPr>
          <w:rFonts w:ascii="Times New Roman" w:hAnsi="Times New Roman" w:cs="Times New Roman"/>
        </w:rPr>
      </w:pPr>
    </w:p>
    <w:p w:rsidR="00B43435" w:rsidRDefault="009D2D2F" w:rsidP="00B84C67">
      <w:pPr>
        <w:pStyle w:val="Odstavecseseznamem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B43435">
        <w:rPr>
          <w:rFonts w:ascii="Times New Roman" w:hAnsi="Times New Roman" w:cs="Times New Roman"/>
          <w:b/>
          <w:u w:val="single"/>
        </w:rPr>
        <w:t>Požadavky zadavatele na způsob zpracování nabídkové ceny</w:t>
      </w:r>
    </w:p>
    <w:p w:rsidR="00B43435" w:rsidRPr="00B43435" w:rsidRDefault="00B43435" w:rsidP="002E2BC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43435">
        <w:rPr>
          <w:rFonts w:ascii="Times New Roman" w:hAnsi="Times New Roman" w:cs="Times New Roman"/>
          <w:color w:val="000000"/>
          <w:szCs w:val="24"/>
        </w:rPr>
        <w:t xml:space="preserve">Uchazeč předloží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nabídkovou cenu </w:t>
      </w:r>
      <w:r w:rsidRPr="00B43435">
        <w:rPr>
          <w:rFonts w:ascii="Times New Roman" w:hAnsi="Times New Roman" w:cs="Times New Roman"/>
          <w:b/>
          <w:color w:val="000000"/>
          <w:szCs w:val="24"/>
        </w:rPr>
        <w:t>za realizaci předmětu veřejné zakázky</w:t>
      </w:r>
      <w:r w:rsidRPr="00B43435">
        <w:rPr>
          <w:rFonts w:ascii="Times New Roman" w:hAnsi="Times New Roman" w:cs="Times New Roman"/>
          <w:color w:val="000000"/>
          <w:szCs w:val="24"/>
        </w:rPr>
        <w:t xml:space="preserve"> dle podmínek uvedených v této výzvě. Tuto cenu vyplní v krycím lis</w:t>
      </w:r>
      <w:r>
        <w:rPr>
          <w:rFonts w:ascii="Times New Roman" w:hAnsi="Times New Roman" w:cs="Times New Roman"/>
          <w:color w:val="000000"/>
          <w:szCs w:val="24"/>
        </w:rPr>
        <w:t>tu a předložen</w:t>
      </w:r>
      <w:r w:rsidR="00E800E4">
        <w:rPr>
          <w:rFonts w:ascii="Times New Roman" w:hAnsi="Times New Roman" w:cs="Times New Roman"/>
          <w:color w:val="000000"/>
          <w:szCs w:val="24"/>
        </w:rPr>
        <w:t>ých obchodních podmínkách</w:t>
      </w:r>
    </w:p>
    <w:p w:rsidR="00F31141" w:rsidRPr="00F31141" w:rsidRDefault="00B43435" w:rsidP="002E2BCB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1141">
        <w:rPr>
          <w:rFonts w:ascii="Times New Roman" w:hAnsi="Times New Roman" w:cs="Times New Roman"/>
          <w:color w:val="000000"/>
          <w:szCs w:val="24"/>
        </w:rPr>
        <w:t>cena</w:t>
      </w:r>
      <w:r w:rsidR="00F31141">
        <w:rPr>
          <w:rFonts w:ascii="Times New Roman" w:hAnsi="Times New Roman" w:cs="Times New Roman"/>
          <w:color w:val="000000"/>
          <w:szCs w:val="24"/>
        </w:rPr>
        <w:t xml:space="preserve"> v Kč</w:t>
      </w:r>
      <w:r w:rsidRPr="00F31141">
        <w:rPr>
          <w:rFonts w:ascii="Times New Roman" w:hAnsi="Times New Roman" w:cs="Times New Roman"/>
          <w:color w:val="000000"/>
          <w:szCs w:val="24"/>
        </w:rPr>
        <w:t xml:space="preserve"> bez DPH </w:t>
      </w:r>
    </w:p>
    <w:p w:rsidR="00B43435" w:rsidRPr="00F31141" w:rsidRDefault="00B43435" w:rsidP="002E2BCB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1141">
        <w:rPr>
          <w:rFonts w:ascii="Times New Roman" w:hAnsi="Times New Roman" w:cs="Times New Roman"/>
          <w:color w:val="000000"/>
          <w:szCs w:val="24"/>
        </w:rPr>
        <w:t>DPH dle platných právních předpisů</w:t>
      </w:r>
    </w:p>
    <w:p w:rsidR="00B43435" w:rsidRPr="00B43435" w:rsidRDefault="00F31141" w:rsidP="002E2BCB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000000"/>
          <w:szCs w:val="24"/>
        </w:rPr>
        <w:t>celková cena v Kč včetně DPH</w:t>
      </w:r>
    </w:p>
    <w:p w:rsidR="001F71FD" w:rsidRDefault="001F71FD" w:rsidP="002E2BC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Nabídková cena bude stanovena celou částkou na základě ocenění jednotlivých položek tabulky pro stanovení a hodnocení nabídkové ceny, která bude součástí nabídky.</w:t>
      </w:r>
    </w:p>
    <w:p w:rsidR="001F71FD" w:rsidRDefault="001F71FD" w:rsidP="002E2BC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Nabídková cena je cenou nejvýše přípustnou, která zahrnuje veškeré náklady uchazeče spojené s realizací předmětu veřejné zaká</w:t>
      </w:r>
      <w:r w:rsidR="00F31141">
        <w:rPr>
          <w:rFonts w:ascii="Times New Roman" w:hAnsi="Times New Roman" w:cs="Times New Roman"/>
        </w:rPr>
        <w:t>zky.</w:t>
      </w:r>
    </w:p>
    <w:p w:rsidR="001F71FD" w:rsidRDefault="001F71FD" w:rsidP="002E2BCB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Nabídková cena musí zahrnovat veškeré náklady uchazeče </w:t>
      </w:r>
      <w:r w:rsidR="00F31141">
        <w:rPr>
          <w:rFonts w:ascii="Times New Roman" w:hAnsi="Times New Roman" w:cs="Times New Roman"/>
        </w:rPr>
        <w:t>spojené s poskytováním služeb.</w:t>
      </w:r>
    </w:p>
    <w:p w:rsidR="0010408A" w:rsidRDefault="0010408A" w:rsidP="0010408A">
      <w:pPr>
        <w:spacing w:after="0"/>
        <w:jc w:val="both"/>
        <w:rPr>
          <w:rFonts w:ascii="Times New Roman" w:hAnsi="Times New Roman" w:cs="Times New Roman"/>
        </w:rPr>
      </w:pPr>
    </w:p>
    <w:p w:rsidR="0010408A" w:rsidRDefault="0010408A" w:rsidP="00B84C67">
      <w:pPr>
        <w:pStyle w:val="Odstavecseseznamem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10408A">
        <w:rPr>
          <w:rFonts w:ascii="Times New Roman" w:hAnsi="Times New Roman" w:cs="Times New Roman"/>
          <w:b/>
          <w:u w:val="single"/>
        </w:rPr>
        <w:t>Dotazy uchazečů k zadávacím podmínkám</w:t>
      </w:r>
    </w:p>
    <w:p w:rsidR="0010408A" w:rsidRPr="008F460F" w:rsidRDefault="0010408A" w:rsidP="002E2BCB">
      <w:pPr>
        <w:pStyle w:val="Odstavecseseznamem"/>
        <w:numPr>
          <w:ilvl w:val="0"/>
          <w:numId w:val="11"/>
        </w:numPr>
        <w:spacing w:after="60" w:line="240" w:lineRule="auto"/>
        <w:ind w:left="1134"/>
        <w:jc w:val="both"/>
        <w:rPr>
          <w:rFonts w:ascii="Times New Roman" w:hAnsi="Times New Roman" w:cs="Times New Roman"/>
          <w:i/>
        </w:rPr>
      </w:pPr>
      <w:r w:rsidRPr="0010408A">
        <w:rPr>
          <w:rFonts w:ascii="Times New Roman" w:hAnsi="Times New Roman" w:cs="Times New Roman"/>
        </w:rPr>
        <w:t>E-mailové dotazy k podmínkám uvedeným v této výz</w:t>
      </w:r>
      <w:r w:rsidR="00E800E4">
        <w:rPr>
          <w:rFonts w:ascii="Times New Roman" w:hAnsi="Times New Roman" w:cs="Times New Roman"/>
        </w:rPr>
        <w:t>vě a souvisejícím obchodním podmínkám m</w:t>
      </w:r>
      <w:r w:rsidRPr="0010408A">
        <w:rPr>
          <w:rFonts w:ascii="Times New Roman" w:hAnsi="Times New Roman" w:cs="Times New Roman"/>
        </w:rPr>
        <w:t xml:space="preserve">ohou uchazeči zasílat </w:t>
      </w:r>
      <w:r w:rsidR="00F31141">
        <w:rPr>
          <w:rFonts w:ascii="Times New Roman" w:hAnsi="Times New Roman" w:cs="Times New Roman"/>
          <w:b/>
        </w:rPr>
        <w:t>do 12:00 hod</w:t>
      </w:r>
      <w:r w:rsidR="00F31141" w:rsidRPr="008F460F">
        <w:rPr>
          <w:rFonts w:ascii="Times New Roman" w:hAnsi="Times New Roman" w:cs="Times New Roman"/>
          <w:b/>
          <w:i/>
        </w:rPr>
        <w:t xml:space="preserve">. dne </w:t>
      </w:r>
      <w:r w:rsidR="009C01A3">
        <w:rPr>
          <w:rStyle w:val="Zvraznn"/>
          <w:b/>
          <w:bCs/>
        </w:rPr>
        <w:t>22. 7. 2019</w:t>
      </w:r>
    </w:p>
    <w:p w:rsidR="0010408A" w:rsidRDefault="0010408A" w:rsidP="0010408A">
      <w:pPr>
        <w:pStyle w:val="Odstavecseseznamem"/>
        <w:numPr>
          <w:ilvl w:val="0"/>
          <w:numId w:val="11"/>
        </w:numPr>
        <w:spacing w:after="60" w:line="240" w:lineRule="auto"/>
        <w:ind w:left="1134"/>
        <w:jc w:val="both"/>
        <w:rPr>
          <w:rStyle w:val="FontStyle38"/>
          <w:rFonts w:cs="Times New Roman"/>
          <w:sz w:val="22"/>
        </w:rPr>
      </w:pPr>
      <w:r w:rsidRPr="00465E9A">
        <w:rPr>
          <w:rStyle w:val="FontStyle38"/>
          <w:rFonts w:cs="Times New Roman"/>
          <w:sz w:val="22"/>
        </w:rPr>
        <w:t xml:space="preserve">Kontaktní osobou zadavatele pro dotazy uchazečů je: </w:t>
      </w:r>
      <w:r w:rsidR="00316D19" w:rsidRPr="00465E9A">
        <w:rPr>
          <w:rStyle w:val="FontStyle38"/>
          <w:rFonts w:cs="Times New Roman"/>
          <w:sz w:val="22"/>
        </w:rPr>
        <w:t>Ing. Kateřina Loukotová (</w:t>
      </w:r>
      <w:r w:rsidR="008B5060" w:rsidRPr="00A43812">
        <w:rPr>
          <w:rStyle w:val="Hypertextovodkaz"/>
          <w:rFonts w:ascii="Times New Roman" w:hAnsi="Times New Roman" w:cs="Times New Roman"/>
        </w:rPr>
        <w:t>katerina.loukotova@mappraha12.cz</w:t>
      </w:r>
      <w:r w:rsidR="008B5060">
        <w:rPr>
          <w:rFonts w:ascii="Times New Roman" w:hAnsi="Times New Roman" w:cs="Times New Roman"/>
        </w:rPr>
        <w:t xml:space="preserve"> </w:t>
      </w:r>
      <w:r w:rsidR="00316D19" w:rsidRPr="00465E9A">
        <w:rPr>
          <w:rStyle w:val="FontStyle38"/>
          <w:rFonts w:cs="Times New Roman"/>
          <w:sz w:val="22"/>
        </w:rPr>
        <w:t xml:space="preserve"> </w:t>
      </w:r>
      <w:r w:rsidR="00465E9A" w:rsidRPr="00465E9A">
        <w:rPr>
          <w:rStyle w:val="FontStyle38"/>
          <w:rFonts w:cs="Times New Roman"/>
          <w:sz w:val="22"/>
        </w:rPr>
        <w:t xml:space="preserve">v kopii </w:t>
      </w:r>
      <w:hyperlink r:id="rId8" w:history="1">
        <w:r w:rsidR="00465E9A" w:rsidRPr="00465E9A">
          <w:rPr>
            <w:rStyle w:val="Hypertextovodkaz"/>
            <w:rFonts w:ascii="Times New Roman" w:hAnsi="Times New Roman" w:cs="Times New Roman"/>
          </w:rPr>
          <w:t>sloviakova.nada@praha12.cz</w:t>
        </w:r>
      </w:hyperlink>
      <w:r w:rsidR="00465E9A" w:rsidRPr="00465E9A">
        <w:rPr>
          <w:rStyle w:val="FontStyle38"/>
          <w:rFonts w:cs="Times New Roman"/>
          <w:sz w:val="22"/>
        </w:rPr>
        <w:t xml:space="preserve">) </w:t>
      </w:r>
    </w:p>
    <w:p w:rsidR="00465E9A" w:rsidRPr="00465E9A" w:rsidRDefault="00465E9A" w:rsidP="00465E9A">
      <w:pPr>
        <w:pStyle w:val="Odstavecseseznamem"/>
        <w:spacing w:after="60" w:line="240" w:lineRule="auto"/>
        <w:ind w:left="1134"/>
        <w:jc w:val="both"/>
        <w:rPr>
          <w:rStyle w:val="FontStyle38"/>
          <w:rFonts w:cs="Times New Roman"/>
          <w:sz w:val="22"/>
        </w:rPr>
      </w:pPr>
    </w:p>
    <w:p w:rsidR="0010408A" w:rsidRDefault="0010408A" w:rsidP="00B84C67">
      <w:pPr>
        <w:pStyle w:val="Odstavecseseznamem"/>
        <w:numPr>
          <w:ilvl w:val="0"/>
          <w:numId w:val="1"/>
        </w:numPr>
        <w:spacing w:after="6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  <w:r w:rsidRPr="0010408A">
        <w:rPr>
          <w:rFonts w:ascii="Times New Roman" w:hAnsi="Times New Roman" w:cs="Times New Roman"/>
          <w:b/>
          <w:u w:val="single"/>
        </w:rPr>
        <w:t>Místo a lhůta pro podání nabídky na veřejnou zakázku</w:t>
      </w:r>
    </w:p>
    <w:p w:rsidR="002D2B0F" w:rsidRPr="008F460F" w:rsidRDefault="0010408A" w:rsidP="002D2B0F">
      <w:pPr>
        <w:pStyle w:val="Odstavecseseznamem"/>
        <w:numPr>
          <w:ilvl w:val="0"/>
          <w:numId w:val="25"/>
        </w:num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FC72D4">
        <w:rPr>
          <w:rFonts w:ascii="Times New Roman" w:hAnsi="Times New Roman" w:cs="Times New Roman"/>
          <w:szCs w:val="24"/>
        </w:rPr>
        <w:t xml:space="preserve">Uchazeč podá svou nabídku osobně nebo jiným způsobem tak, aby byla doručena do podatelny v sídle zadavatele uvedeném v článku I. této výzvy </w:t>
      </w:r>
      <w:r w:rsidR="00FC72D4" w:rsidRPr="0010037A">
        <w:rPr>
          <w:rFonts w:ascii="Times New Roman" w:hAnsi="Times New Roman" w:cs="Times New Roman"/>
          <w:b/>
          <w:szCs w:val="24"/>
        </w:rPr>
        <w:t>nejpozději do 12</w:t>
      </w:r>
      <w:r w:rsidRPr="0010037A">
        <w:rPr>
          <w:rFonts w:ascii="Times New Roman" w:hAnsi="Times New Roman" w:cs="Times New Roman"/>
          <w:b/>
          <w:szCs w:val="24"/>
        </w:rPr>
        <w:t>:00 hod.</w:t>
      </w:r>
      <w:r w:rsidR="002D2B0F">
        <w:rPr>
          <w:rFonts w:ascii="Times New Roman" w:hAnsi="Times New Roman" w:cs="Times New Roman"/>
          <w:b/>
          <w:szCs w:val="24"/>
        </w:rPr>
        <w:t xml:space="preserve"> dne</w:t>
      </w:r>
      <w:r w:rsidRPr="0010037A">
        <w:rPr>
          <w:rFonts w:ascii="Times New Roman" w:hAnsi="Times New Roman" w:cs="Times New Roman"/>
          <w:b/>
          <w:szCs w:val="24"/>
        </w:rPr>
        <w:t xml:space="preserve"> </w:t>
      </w:r>
      <w:r w:rsidR="00B26E60">
        <w:rPr>
          <w:rFonts w:ascii="Times New Roman" w:hAnsi="Times New Roman" w:cs="Times New Roman"/>
          <w:b/>
          <w:i/>
        </w:rPr>
        <w:t>23</w:t>
      </w:r>
      <w:bookmarkStart w:id="0" w:name="_GoBack"/>
      <w:bookmarkEnd w:id="0"/>
      <w:r w:rsidR="009C01A3">
        <w:rPr>
          <w:rFonts w:ascii="Times New Roman" w:hAnsi="Times New Roman" w:cs="Times New Roman"/>
          <w:b/>
          <w:i/>
        </w:rPr>
        <w:t>. 7. 2019</w:t>
      </w:r>
    </w:p>
    <w:p w:rsidR="00FC72D4" w:rsidRPr="00FC72D4" w:rsidRDefault="002D2B0F" w:rsidP="000928ED">
      <w:pPr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FC72D4" w:rsidRPr="00FC72D4">
        <w:rPr>
          <w:rFonts w:ascii="Times New Roman" w:hAnsi="Times New Roman" w:cs="Times New Roman"/>
          <w:szCs w:val="24"/>
        </w:rPr>
        <w:t>odat</w:t>
      </w:r>
      <w:r w:rsidR="00FC72D4">
        <w:rPr>
          <w:rFonts w:ascii="Times New Roman" w:hAnsi="Times New Roman" w:cs="Times New Roman"/>
          <w:szCs w:val="24"/>
        </w:rPr>
        <w:t>elna je pro veřejnost otevřena:</w:t>
      </w:r>
      <w:r w:rsidR="00FC72D4">
        <w:rPr>
          <w:rFonts w:ascii="Times New Roman" w:hAnsi="Times New Roman" w:cs="Times New Roman"/>
          <w:szCs w:val="24"/>
        </w:rPr>
        <w:tab/>
      </w:r>
      <w:r w:rsidR="00FC72D4" w:rsidRPr="00FC72D4">
        <w:rPr>
          <w:rFonts w:ascii="Times New Roman" w:hAnsi="Times New Roman" w:cs="Times New Roman"/>
          <w:szCs w:val="24"/>
        </w:rPr>
        <w:t>pondělí, středa</w:t>
      </w:r>
      <w:r w:rsidR="00FC72D4" w:rsidRPr="00FC72D4">
        <w:rPr>
          <w:rFonts w:ascii="Times New Roman" w:hAnsi="Times New Roman" w:cs="Times New Roman"/>
          <w:szCs w:val="24"/>
        </w:rPr>
        <w:tab/>
      </w:r>
      <w:r w:rsidR="00FC72D4" w:rsidRPr="00FC72D4">
        <w:rPr>
          <w:rFonts w:ascii="Times New Roman" w:hAnsi="Times New Roman" w:cs="Times New Roman"/>
          <w:szCs w:val="24"/>
        </w:rPr>
        <w:tab/>
      </w:r>
      <w:r w:rsidR="00FC72D4" w:rsidRPr="00FC72D4">
        <w:rPr>
          <w:rFonts w:ascii="Times New Roman" w:hAnsi="Times New Roman" w:cs="Times New Roman"/>
          <w:szCs w:val="24"/>
        </w:rPr>
        <w:tab/>
        <w:t>8:00 – 18.00 hod.</w:t>
      </w:r>
    </w:p>
    <w:p w:rsidR="00FC72D4" w:rsidRPr="00FC72D4" w:rsidRDefault="00FC72D4" w:rsidP="00FC72D4">
      <w:pPr>
        <w:spacing w:after="0"/>
        <w:ind w:firstLine="357"/>
        <w:jc w:val="both"/>
        <w:rPr>
          <w:rFonts w:ascii="Times New Roman" w:hAnsi="Times New Roman" w:cs="Times New Roman"/>
          <w:szCs w:val="24"/>
        </w:rPr>
      </w:pP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>úterý, čtvrtek</w:t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  <w:t>8:00 – 15.30 hod.</w:t>
      </w:r>
    </w:p>
    <w:p w:rsidR="00FC72D4" w:rsidRDefault="00FC72D4" w:rsidP="00FC72D4">
      <w:pPr>
        <w:spacing w:after="0"/>
        <w:ind w:firstLine="357"/>
        <w:jc w:val="both"/>
        <w:rPr>
          <w:rFonts w:ascii="Times New Roman" w:hAnsi="Times New Roman" w:cs="Times New Roman"/>
          <w:szCs w:val="24"/>
        </w:rPr>
      </w:pP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 w:rsidRPr="00FC72D4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pátek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8:00 – 13.00 hod.</w:t>
      </w:r>
    </w:p>
    <w:p w:rsidR="00AC75E1" w:rsidRDefault="00AC75E1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C72D4" w:rsidRPr="00FC72D4" w:rsidRDefault="00FC72D4" w:rsidP="00FC72D4">
      <w:pPr>
        <w:spacing w:after="0"/>
        <w:ind w:firstLine="357"/>
        <w:jc w:val="both"/>
        <w:rPr>
          <w:rFonts w:ascii="Times New Roman" w:hAnsi="Times New Roman" w:cs="Times New Roman"/>
          <w:szCs w:val="24"/>
        </w:rPr>
      </w:pPr>
    </w:p>
    <w:p w:rsidR="00FC72D4" w:rsidRPr="00A43812" w:rsidRDefault="00FC72D4" w:rsidP="00B84C67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43812">
        <w:rPr>
          <w:rFonts w:ascii="Times New Roman" w:hAnsi="Times New Roman" w:cs="Times New Roman"/>
          <w:b/>
          <w:szCs w:val="24"/>
          <w:u w:val="single"/>
        </w:rPr>
        <w:t>Zadávací lhůta</w:t>
      </w:r>
    </w:p>
    <w:p w:rsidR="00FC72D4" w:rsidRPr="00A43812" w:rsidRDefault="00FC72D4" w:rsidP="00FC72D4">
      <w:pPr>
        <w:pStyle w:val="Odstavecseseznamem"/>
        <w:ind w:left="709"/>
        <w:jc w:val="both"/>
        <w:rPr>
          <w:rStyle w:val="FontStyle38"/>
          <w:rFonts w:cs="Times New Roman"/>
          <w:b/>
          <w:color w:val="auto"/>
          <w:sz w:val="22"/>
          <w:u w:val="single"/>
        </w:rPr>
      </w:pPr>
      <w:r w:rsidRPr="00A43812">
        <w:rPr>
          <w:rStyle w:val="FontStyle38"/>
          <w:sz w:val="22"/>
        </w:rPr>
        <w:t>Lhůta, po kterou je uchazeč vázán svou nabídkou, činí 90 kalendářních dnů ode dne následujícího po uplynutí lhůty pro podání nabídky.</w:t>
      </w:r>
    </w:p>
    <w:p w:rsidR="00FC72D4" w:rsidRDefault="00FC72D4" w:rsidP="00FC72D4">
      <w:pPr>
        <w:pStyle w:val="Odstavecseseznamem"/>
        <w:ind w:left="709"/>
        <w:jc w:val="both"/>
        <w:rPr>
          <w:rFonts w:ascii="Times New Roman" w:hAnsi="Times New Roman" w:cs="Times New Roman"/>
          <w:szCs w:val="24"/>
        </w:rPr>
      </w:pPr>
    </w:p>
    <w:p w:rsidR="00665F8A" w:rsidRPr="00A43812" w:rsidRDefault="00FC72D4" w:rsidP="00A43812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/>
          <w:szCs w:val="24"/>
        </w:rPr>
      </w:pPr>
      <w:r w:rsidRPr="00A43812">
        <w:rPr>
          <w:rFonts w:ascii="Times New Roman" w:hAnsi="Times New Roman" w:cs="Times New Roman"/>
          <w:b/>
          <w:sz w:val="24"/>
          <w:szCs w:val="24"/>
          <w:u w:val="single"/>
        </w:rPr>
        <w:t xml:space="preserve">Hodnotící kritéria </w:t>
      </w:r>
    </w:p>
    <w:p w:rsidR="00850D8C" w:rsidRPr="000928ED" w:rsidRDefault="00850D8C" w:rsidP="00A43812">
      <w:pPr>
        <w:pStyle w:val="Odstavecseseznamem"/>
        <w:ind w:left="709"/>
        <w:jc w:val="both"/>
        <w:rPr>
          <w:rFonts w:ascii="Times New Roman" w:hAnsi="Times New Roman" w:cs="Times New Roman"/>
          <w:color w:val="000000"/>
          <w:szCs w:val="24"/>
        </w:rPr>
      </w:pPr>
      <w:r w:rsidRPr="00A43812">
        <w:rPr>
          <w:rFonts w:ascii="Times New Roman" w:hAnsi="Times New Roman" w:cs="Times New Roman"/>
          <w:color w:val="000000"/>
        </w:rPr>
        <w:t xml:space="preserve">Základním hodnotícím kritériem je </w:t>
      </w:r>
      <w:r w:rsidRPr="00A43812">
        <w:rPr>
          <w:rFonts w:ascii="Times New Roman" w:hAnsi="Times New Roman" w:cs="Times New Roman"/>
          <w:b/>
          <w:color w:val="000000"/>
        </w:rPr>
        <w:t>nejnižší nabídková cena</w:t>
      </w:r>
      <w:r w:rsidRPr="00A43812">
        <w:rPr>
          <w:rFonts w:ascii="Times New Roman" w:hAnsi="Times New Roman" w:cs="Times New Roman"/>
          <w:color w:val="000000"/>
        </w:rPr>
        <w:t xml:space="preserve"> (je-li uchazeč plátcem DPH je touto cenou cena s DPH a není-li uchazeč plátcem DPH je touto cenou cena nabídková).</w:t>
      </w:r>
      <w:r w:rsidR="00820B60" w:rsidRPr="00A43812">
        <w:rPr>
          <w:rFonts w:ascii="Times New Roman" w:hAnsi="Times New Roman" w:cs="Times New Roman"/>
          <w:color w:val="000000"/>
        </w:rPr>
        <w:t xml:space="preserve"> Nabídková cena musí být zpracována jako nejvýše přípustná, a to absolutní částkou v českých korunách.</w:t>
      </w:r>
      <w:r w:rsidR="00820B60" w:rsidRPr="000928ED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820B60" w:rsidRPr="00A43812" w:rsidRDefault="002553E6" w:rsidP="00A43812">
      <w:pPr>
        <w:pStyle w:val="Odstavecseseznamem"/>
        <w:spacing w:after="60" w:line="240" w:lineRule="auto"/>
        <w:ind w:left="1440"/>
        <w:jc w:val="both"/>
        <w:rPr>
          <w:rFonts w:ascii="Times New Roman" w:hAnsi="Times New Roman" w:cs="Times New Roman"/>
          <w:b/>
          <w:strike/>
          <w:color w:val="000000"/>
          <w:szCs w:val="24"/>
        </w:rPr>
      </w:pPr>
      <w:r w:rsidRPr="00A43812">
        <w:rPr>
          <w:rFonts w:ascii="Times New Roman" w:hAnsi="Times New Roman" w:cs="Times New Roman"/>
          <w:b/>
          <w:color w:val="000000"/>
          <w:szCs w:val="24"/>
        </w:rPr>
        <w:t>váha 100%</w:t>
      </w:r>
    </w:p>
    <w:p w:rsidR="00850D8C" w:rsidRDefault="00850D8C" w:rsidP="00850D8C">
      <w:pPr>
        <w:spacing w:after="60" w:line="240" w:lineRule="auto"/>
        <w:ind w:left="1134"/>
        <w:jc w:val="both"/>
        <w:rPr>
          <w:rFonts w:ascii="Times New Roman" w:hAnsi="Times New Roman" w:cs="Times New Roman"/>
          <w:color w:val="000000"/>
          <w:szCs w:val="24"/>
        </w:rPr>
      </w:pPr>
    </w:p>
    <w:p w:rsidR="00850D8C" w:rsidRPr="00850D8C" w:rsidRDefault="00850D8C" w:rsidP="00B84C67">
      <w:pPr>
        <w:pStyle w:val="Style9"/>
        <w:widowControl/>
        <w:numPr>
          <w:ilvl w:val="0"/>
          <w:numId w:val="1"/>
        </w:numPr>
        <w:spacing w:line="240" w:lineRule="auto"/>
        <w:ind w:left="709"/>
        <w:rPr>
          <w:rStyle w:val="FontStyle38"/>
          <w:b/>
          <w:sz w:val="22"/>
          <w:szCs w:val="22"/>
          <w:u w:val="single"/>
        </w:rPr>
      </w:pPr>
      <w:r w:rsidRPr="00850D8C">
        <w:rPr>
          <w:rStyle w:val="FontStyle38"/>
          <w:b/>
          <w:sz w:val="22"/>
          <w:szCs w:val="22"/>
          <w:u w:val="single"/>
        </w:rPr>
        <w:t>Oznámení výsledků zadávacího řízení</w:t>
      </w:r>
    </w:p>
    <w:p w:rsidR="00850D8C" w:rsidRPr="00850D8C" w:rsidRDefault="00850D8C" w:rsidP="00850D8C">
      <w:pPr>
        <w:pStyle w:val="Style9"/>
        <w:widowControl/>
        <w:spacing w:line="240" w:lineRule="auto"/>
        <w:rPr>
          <w:rStyle w:val="FontStyle38"/>
          <w:b/>
          <w:sz w:val="22"/>
          <w:szCs w:val="22"/>
          <w:u w:val="single"/>
        </w:rPr>
      </w:pPr>
    </w:p>
    <w:p w:rsidR="00850D8C" w:rsidRDefault="00850D8C" w:rsidP="00850D8C">
      <w:pPr>
        <w:pStyle w:val="Style12"/>
        <w:widowControl/>
        <w:spacing w:line="240" w:lineRule="auto"/>
        <w:ind w:left="709"/>
        <w:rPr>
          <w:rStyle w:val="FontStyle38"/>
          <w:sz w:val="22"/>
          <w:szCs w:val="22"/>
        </w:rPr>
      </w:pPr>
      <w:r w:rsidRPr="00850D8C">
        <w:rPr>
          <w:rStyle w:val="FontStyle38"/>
          <w:sz w:val="22"/>
          <w:szCs w:val="22"/>
        </w:rPr>
        <w:t>Informaci zadavatele o výběru nejvhodnější nabídky, případně informaci o zrušení veřejné zakázky zadavatel doručí elektronicky datovou zprávou případně na e-mailovou adresu uvedenou v krycím listu nabídky dotčeným uchazečům.</w:t>
      </w:r>
    </w:p>
    <w:p w:rsidR="00850D8C" w:rsidRDefault="00850D8C" w:rsidP="00850D8C">
      <w:pPr>
        <w:pStyle w:val="Style12"/>
        <w:widowControl/>
        <w:spacing w:line="240" w:lineRule="auto"/>
        <w:ind w:left="709"/>
        <w:rPr>
          <w:rStyle w:val="FontStyle38"/>
          <w:sz w:val="22"/>
          <w:szCs w:val="22"/>
        </w:rPr>
      </w:pPr>
    </w:p>
    <w:p w:rsidR="00850D8C" w:rsidRDefault="00850D8C" w:rsidP="00850D8C">
      <w:pPr>
        <w:pStyle w:val="Style12"/>
        <w:widowControl/>
        <w:spacing w:line="240" w:lineRule="auto"/>
        <w:ind w:left="709"/>
        <w:rPr>
          <w:rStyle w:val="FontStyle38"/>
          <w:sz w:val="22"/>
          <w:szCs w:val="22"/>
        </w:rPr>
      </w:pPr>
    </w:p>
    <w:p w:rsidR="00850D8C" w:rsidRPr="00975374" w:rsidRDefault="00850D8C" w:rsidP="00B84C67">
      <w:pPr>
        <w:pStyle w:val="Style9"/>
        <w:widowControl/>
        <w:numPr>
          <w:ilvl w:val="0"/>
          <w:numId w:val="1"/>
        </w:numPr>
        <w:spacing w:after="240" w:line="240" w:lineRule="auto"/>
        <w:ind w:left="709"/>
        <w:rPr>
          <w:b/>
          <w:color w:val="000000"/>
          <w:sz w:val="22"/>
          <w:szCs w:val="22"/>
          <w:u w:val="single"/>
        </w:rPr>
      </w:pPr>
      <w:r w:rsidRPr="00850D8C">
        <w:rPr>
          <w:rStyle w:val="FontStyle38"/>
          <w:b/>
          <w:sz w:val="22"/>
          <w:szCs w:val="22"/>
          <w:u w:val="single"/>
        </w:rPr>
        <w:t>Závěrečná ustanovení</w:t>
      </w:r>
    </w:p>
    <w:p w:rsidR="00850D8C" w:rsidRPr="00850D8C" w:rsidRDefault="00850D8C" w:rsidP="002E2BCB">
      <w:pPr>
        <w:numPr>
          <w:ilvl w:val="0"/>
          <w:numId w:val="13"/>
        </w:numPr>
        <w:spacing w:after="6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 xml:space="preserve">Zadavatel předmětnou veřejnou zakázku zadává za využití ustanovení </w:t>
      </w:r>
      <w:r w:rsidRPr="00850D8C">
        <w:rPr>
          <w:rStyle w:val="FontStyle38"/>
          <w:rFonts w:cs="Times New Roman"/>
          <w:sz w:val="22"/>
        </w:rPr>
        <w:t>§ 31 zákona, tj. mimo jeho režim, vyjma povinnosti dodržet zásady stanovené v jeho § 6.</w:t>
      </w:r>
    </w:p>
    <w:p w:rsidR="00850D8C" w:rsidRDefault="00850D8C" w:rsidP="002E2BCB">
      <w:pPr>
        <w:numPr>
          <w:ilvl w:val="0"/>
          <w:numId w:val="13"/>
        </w:numPr>
        <w:spacing w:after="6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Zadavatel si vyhrazuje právo:</w:t>
      </w:r>
    </w:p>
    <w:p w:rsid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v průběhu lhůty pro podání nabídek změnit podmínky výzvy,</w:t>
      </w:r>
    </w:p>
    <w:p w:rsid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změnit termín plnění veřejné zakázky,</w:t>
      </w:r>
    </w:p>
    <w:p w:rsid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ověřit informace uvedené uchazeči v nabídkách a</w:t>
      </w:r>
      <w:r w:rsidR="00E800E4">
        <w:rPr>
          <w:rFonts w:ascii="Times New Roman" w:hAnsi="Times New Roman" w:cs="Times New Roman"/>
          <w:color w:val="000000"/>
        </w:rPr>
        <w:t xml:space="preserve"> požádat o jejich upřesnění</w:t>
      </w:r>
      <w:r w:rsidR="002553E6">
        <w:rPr>
          <w:rFonts w:ascii="Times New Roman" w:hAnsi="Times New Roman" w:cs="Times New Roman"/>
          <w:color w:val="000000"/>
        </w:rPr>
        <w:t>,</w:t>
      </w:r>
    </w:p>
    <w:p w:rsid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při nesplnění podmínek stanovených v této výzvě uchazeče vyloučit z další účasti v zadávacím řízení,</w:t>
      </w:r>
    </w:p>
    <w:p w:rsid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odmítnout vše</w:t>
      </w:r>
      <w:r w:rsidR="00E800E4">
        <w:rPr>
          <w:rFonts w:ascii="Times New Roman" w:hAnsi="Times New Roman" w:cs="Times New Roman"/>
          <w:color w:val="000000"/>
        </w:rPr>
        <w:t>chny nabídky a neuzavřít objednávku</w:t>
      </w:r>
      <w:r w:rsidRPr="00850D8C">
        <w:rPr>
          <w:rFonts w:ascii="Times New Roman" w:hAnsi="Times New Roman" w:cs="Times New Roman"/>
          <w:color w:val="000000"/>
        </w:rPr>
        <w:t xml:space="preserve"> s žádným uchazečem,</w:t>
      </w:r>
    </w:p>
    <w:p w:rsidR="00850D8C" w:rsidRPr="00850D8C" w:rsidRDefault="00850D8C" w:rsidP="002E2BCB">
      <w:pPr>
        <w:pStyle w:val="Odstavecseseznamem"/>
        <w:numPr>
          <w:ilvl w:val="0"/>
          <w:numId w:val="14"/>
        </w:numPr>
        <w:spacing w:after="60" w:line="240" w:lineRule="auto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zrušit veřejnou zakázku bez udání důvodu, avš</w:t>
      </w:r>
      <w:r w:rsidR="00E800E4">
        <w:rPr>
          <w:rFonts w:ascii="Times New Roman" w:hAnsi="Times New Roman" w:cs="Times New Roman"/>
          <w:color w:val="000000"/>
        </w:rPr>
        <w:t>ak nejpozději do odeslání objednávky vítěznému uchazeči</w:t>
      </w:r>
      <w:r w:rsidR="002553E6">
        <w:rPr>
          <w:rFonts w:ascii="Times New Roman" w:hAnsi="Times New Roman" w:cs="Times New Roman"/>
          <w:color w:val="000000"/>
        </w:rPr>
        <w:t>.</w:t>
      </w:r>
    </w:p>
    <w:p w:rsidR="00850D8C" w:rsidRPr="00850D8C" w:rsidRDefault="00850D8C" w:rsidP="002E2BCB">
      <w:pPr>
        <w:pStyle w:val="Odstavecseseznamem"/>
        <w:numPr>
          <w:ilvl w:val="0"/>
          <w:numId w:val="13"/>
        </w:numPr>
        <w:spacing w:after="6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Zadavatel nabídky ani jejich části uchazečům nevrací.</w:t>
      </w:r>
    </w:p>
    <w:p w:rsidR="00850D8C" w:rsidRDefault="00850D8C" w:rsidP="002E2BCB">
      <w:pPr>
        <w:numPr>
          <w:ilvl w:val="0"/>
          <w:numId w:val="13"/>
        </w:numPr>
        <w:spacing w:after="6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850D8C">
        <w:rPr>
          <w:rFonts w:ascii="Times New Roman" w:hAnsi="Times New Roman" w:cs="Times New Roman"/>
          <w:color w:val="000000"/>
        </w:rPr>
        <w:t>Uchazeč nemá nárok na úhradu nákladů spojených s účastí v zadávacím řízení.</w:t>
      </w:r>
    </w:p>
    <w:p w:rsidR="00850D8C" w:rsidRPr="00850D8C" w:rsidRDefault="00850D8C" w:rsidP="002E2BCB">
      <w:pPr>
        <w:numPr>
          <w:ilvl w:val="0"/>
          <w:numId w:val="13"/>
        </w:numPr>
        <w:spacing w:after="60" w:line="240" w:lineRule="auto"/>
        <w:ind w:left="1134" w:hanging="425"/>
        <w:jc w:val="both"/>
        <w:rPr>
          <w:rStyle w:val="FontStyle38"/>
          <w:rFonts w:cs="Times New Roman"/>
          <w:sz w:val="22"/>
        </w:rPr>
      </w:pPr>
      <w:r w:rsidRPr="00850D8C">
        <w:rPr>
          <w:rFonts w:ascii="Times New Roman" w:hAnsi="Times New Roman" w:cs="Times New Roman"/>
          <w:color w:val="000000"/>
        </w:rPr>
        <w:t>Uchazeč nemá nárok na náhradu škody, včetně ušlého zisku, jestliže zadavatel využije svá práva výše uvedená.</w:t>
      </w:r>
    </w:p>
    <w:p w:rsidR="00850D8C" w:rsidRDefault="00850D8C" w:rsidP="00850D8C">
      <w:pPr>
        <w:spacing w:after="60" w:line="240" w:lineRule="auto"/>
        <w:ind w:left="1134"/>
        <w:jc w:val="both"/>
        <w:rPr>
          <w:rFonts w:ascii="Times New Roman" w:hAnsi="Times New Roman" w:cs="Times New Roman"/>
          <w:color w:val="000000"/>
          <w:szCs w:val="24"/>
        </w:rPr>
      </w:pPr>
    </w:p>
    <w:p w:rsidR="002E0A83" w:rsidRDefault="002E0A83" w:rsidP="00850D8C">
      <w:pPr>
        <w:spacing w:after="60" w:line="240" w:lineRule="auto"/>
        <w:ind w:left="1134"/>
        <w:jc w:val="both"/>
        <w:rPr>
          <w:rFonts w:ascii="Times New Roman" w:hAnsi="Times New Roman" w:cs="Times New Roman"/>
          <w:color w:val="000000"/>
          <w:szCs w:val="24"/>
        </w:rPr>
      </w:pPr>
    </w:p>
    <w:p w:rsidR="002E0A83" w:rsidRPr="002E0A83" w:rsidRDefault="002E0A83" w:rsidP="002E0A83">
      <w:pPr>
        <w:rPr>
          <w:rStyle w:val="FontStyle38"/>
          <w:sz w:val="22"/>
        </w:rPr>
      </w:pPr>
      <w:r w:rsidRPr="002E0A83">
        <w:rPr>
          <w:rStyle w:val="FontStyle38"/>
          <w:sz w:val="22"/>
        </w:rPr>
        <w:t xml:space="preserve">V Praze dne </w:t>
      </w:r>
    </w:p>
    <w:p w:rsidR="002E0A83" w:rsidRPr="002E0A83" w:rsidRDefault="002E0A83" w:rsidP="002E0A83">
      <w:pPr>
        <w:rPr>
          <w:rStyle w:val="FontStyle38"/>
          <w:sz w:val="22"/>
        </w:rPr>
      </w:pPr>
    </w:p>
    <w:p w:rsidR="002E0A83" w:rsidRPr="002E0A83" w:rsidRDefault="002E0A83" w:rsidP="002E0A83">
      <w:pPr>
        <w:ind w:left="3540"/>
        <w:jc w:val="center"/>
        <w:rPr>
          <w:rStyle w:val="FontStyle38"/>
          <w:sz w:val="22"/>
        </w:rPr>
      </w:pPr>
      <w:r w:rsidRPr="002E0A83">
        <w:rPr>
          <w:rStyle w:val="FontStyle38"/>
          <w:sz w:val="22"/>
        </w:rPr>
        <w:t>…………………………………</w:t>
      </w:r>
    </w:p>
    <w:p w:rsidR="008E1F9B" w:rsidRPr="008E1F9B" w:rsidRDefault="00F31141" w:rsidP="008E1F9B">
      <w:pPr>
        <w:spacing w:after="0"/>
        <w:ind w:left="3540"/>
        <w:jc w:val="center"/>
        <w:rPr>
          <w:rStyle w:val="FontStyle38"/>
          <w:sz w:val="22"/>
        </w:rPr>
      </w:pPr>
      <w:r w:rsidRPr="008E1F9B">
        <w:rPr>
          <w:rStyle w:val="FontStyle38"/>
          <w:sz w:val="22"/>
        </w:rPr>
        <w:t>Mgr. Petr Prchal</w:t>
      </w:r>
      <w:r w:rsidR="008E1F9B" w:rsidRPr="008E1F9B">
        <w:rPr>
          <w:rStyle w:val="FontStyle38"/>
          <w:sz w:val="22"/>
        </w:rPr>
        <w:t>, MPA</w:t>
      </w:r>
    </w:p>
    <w:p w:rsidR="008E1F9B" w:rsidRPr="008E1F9B" w:rsidRDefault="008E1F9B" w:rsidP="008E1F9B">
      <w:pPr>
        <w:spacing w:after="0"/>
        <w:rPr>
          <w:rStyle w:val="FontStyle38"/>
          <w:sz w:val="22"/>
        </w:rPr>
        <w:sectPr w:rsidR="008E1F9B" w:rsidRPr="008E1F9B" w:rsidSect="00AC75E1">
          <w:footerReference w:type="default" r:id="rId9"/>
          <w:footerReference w:type="first" r:id="rId10"/>
          <w:pgSz w:w="11906" w:h="16838"/>
          <w:pgMar w:top="1089" w:right="1418" w:bottom="851" w:left="1418" w:header="567" w:footer="709" w:gutter="0"/>
          <w:cols w:space="708"/>
          <w:titlePg/>
          <w:docGrid w:linePitch="326"/>
        </w:sectPr>
      </w:pP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 w:rsidRPr="008E1F9B">
        <w:rPr>
          <w:rStyle w:val="FontStyle38"/>
          <w:sz w:val="22"/>
        </w:rPr>
        <w:tab/>
      </w:r>
      <w:r>
        <w:rPr>
          <w:rStyle w:val="FontStyle38"/>
          <w:sz w:val="22"/>
        </w:rPr>
        <w:t xml:space="preserve">        </w:t>
      </w:r>
      <w:r w:rsidRPr="008E1F9B">
        <w:rPr>
          <w:rStyle w:val="FontStyle38"/>
          <w:sz w:val="22"/>
        </w:rPr>
        <w:t>radní</w:t>
      </w:r>
    </w:p>
    <w:p w:rsidR="00BF59C5" w:rsidRPr="00BF59C5" w:rsidRDefault="00BF59C5" w:rsidP="00BF59C5">
      <w:pPr>
        <w:ind w:left="-720" w:firstLine="720"/>
        <w:rPr>
          <w:rFonts w:ascii="Times New Roman" w:hAnsi="Times New Roman" w:cs="Times New Roman"/>
          <w:sz w:val="18"/>
          <w:szCs w:val="18"/>
        </w:rPr>
      </w:pPr>
      <w:r w:rsidRPr="00BF59C5">
        <w:rPr>
          <w:rFonts w:ascii="Times New Roman" w:hAnsi="Times New Roman" w:cs="Times New Roman"/>
          <w:sz w:val="18"/>
          <w:szCs w:val="18"/>
        </w:rPr>
        <w:lastRenderedPageBreak/>
        <w:t>Příloha č. 1 výzvy k podání nabídky</w:t>
      </w:r>
    </w:p>
    <w:p w:rsidR="00BF59C5" w:rsidRPr="00FB217B" w:rsidRDefault="00BF59C5" w:rsidP="00BF59C5">
      <w:pPr>
        <w:rPr>
          <w:szCs w:val="24"/>
        </w:rPr>
      </w:pPr>
    </w:p>
    <w:p w:rsidR="00BF59C5" w:rsidRPr="00BF59C5" w:rsidRDefault="00BF59C5" w:rsidP="00BF59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Krycí list nabídky</w:t>
      </w:r>
    </w:p>
    <w:p w:rsidR="00BF59C5" w:rsidRPr="00BF59C5" w:rsidRDefault="00BF59C5" w:rsidP="00BF59C5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F59C5">
        <w:rPr>
          <w:rFonts w:ascii="Times New Roman" w:hAnsi="Times New Roman" w:cs="Times New Roman"/>
          <w:color w:val="000000"/>
        </w:rPr>
        <w:t>k veřejné zakázce malého roz</w:t>
      </w:r>
      <w:r w:rsidR="00975374">
        <w:rPr>
          <w:rFonts w:ascii="Times New Roman" w:hAnsi="Times New Roman" w:cs="Times New Roman"/>
          <w:color w:val="000000"/>
        </w:rPr>
        <w:t>sahu na služby a dodávky</w:t>
      </w:r>
      <w:r>
        <w:rPr>
          <w:rFonts w:ascii="Times New Roman" w:hAnsi="Times New Roman" w:cs="Times New Roman"/>
          <w:color w:val="000000"/>
        </w:rPr>
        <w:t xml:space="preserve"> s názvem</w:t>
      </w:r>
    </w:p>
    <w:p w:rsidR="00BF59C5" w:rsidRPr="00BF59C5" w:rsidRDefault="00316D19" w:rsidP="00BF59C5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65E9A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</w:rPr>
        <w:t>Výjezdní zasedání MAP Praha 12</w:t>
      </w:r>
      <w:r w:rsidR="002553E6">
        <w:rPr>
          <w:rFonts w:ascii="Times New Roman" w:hAnsi="Times New Roman" w:cs="Times New Roman"/>
        </w:rPr>
        <w:t xml:space="preserve"> pokračuje</w:t>
      </w:r>
      <w:r w:rsidRPr="00465E9A">
        <w:rPr>
          <w:rFonts w:ascii="Times New Roman" w:hAnsi="Times New Roman" w:cs="Times New Roman"/>
          <w:b/>
        </w:rPr>
        <w:t>“</w:t>
      </w:r>
    </w:p>
    <w:p w:rsidR="00BF59C5" w:rsidRPr="00BF59C5" w:rsidRDefault="00BF59C5" w:rsidP="00BF59C5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  <w:color w:val="000000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Identifikační údaje zadavatele: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Název:</w:t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="00884DFB">
        <w:rPr>
          <w:rFonts w:ascii="Times New Roman" w:hAnsi="Times New Roman" w:cs="Times New Roman"/>
        </w:rPr>
        <w:t>M</w:t>
      </w:r>
      <w:r w:rsidR="00884DFB" w:rsidRPr="00BF59C5">
        <w:rPr>
          <w:rFonts w:ascii="Times New Roman" w:hAnsi="Times New Roman" w:cs="Times New Roman"/>
        </w:rPr>
        <w:t xml:space="preserve">ěstská </w:t>
      </w:r>
      <w:r w:rsidRPr="00BF59C5">
        <w:rPr>
          <w:rFonts w:ascii="Times New Roman" w:hAnsi="Times New Roman" w:cs="Times New Roman"/>
        </w:rPr>
        <w:t>část Praha 12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Se sídlem:</w:t>
      </w:r>
      <w:r w:rsidRPr="00BF59C5">
        <w:rPr>
          <w:rFonts w:ascii="Times New Roman" w:hAnsi="Times New Roman" w:cs="Times New Roman"/>
        </w:rPr>
        <w:tab/>
      </w:r>
      <w:r w:rsidR="008E1F9B">
        <w:rPr>
          <w:rFonts w:ascii="Times New Roman" w:hAnsi="Times New Roman" w:cs="Times New Roman"/>
        </w:rPr>
        <w:tab/>
      </w:r>
      <w:r w:rsidR="008E1F9B">
        <w:rPr>
          <w:rFonts w:ascii="Times New Roman" w:hAnsi="Times New Roman" w:cs="Times New Roman"/>
        </w:rPr>
        <w:tab/>
        <w:t>Písková 830/25, 143 00 Praha 12</w:t>
      </w:r>
    </w:p>
    <w:p w:rsidR="00BF59C5" w:rsidRPr="00BF59C5" w:rsidRDefault="008E1F9B" w:rsidP="00BF59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Janem Adamcem</w:t>
      </w:r>
      <w:r w:rsidR="00BF59C5" w:rsidRPr="00BF59C5">
        <w:rPr>
          <w:rFonts w:ascii="Times New Roman" w:hAnsi="Times New Roman" w:cs="Times New Roman"/>
        </w:rPr>
        <w:t>, starostou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IČO:</w:t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  <w:t>00231151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DIČ:</w:t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</w:r>
      <w:r w:rsidRPr="00BF59C5">
        <w:rPr>
          <w:rFonts w:ascii="Times New Roman" w:hAnsi="Times New Roman" w:cs="Times New Roman"/>
        </w:rPr>
        <w:tab/>
        <w:t>CZ 00231151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  <w:u w:val="single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  <w:u w:val="single"/>
        </w:rPr>
      </w:pPr>
      <w:r w:rsidRPr="00BF59C5">
        <w:rPr>
          <w:rFonts w:ascii="Times New Roman" w:hAnsi="Times New Roman" w:cs="Times New Roman"/>
          <w:u w:val="single"/>
        </w:rPr>
        <w:t>Údaje o uchazeči:</w:t>
      </w: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tbl>
      <w:tblPr>
        <w:tblW w:w="90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11"/>
        <w:gridCol w:w="2311"/>
        <w:gridCol w:w="4394"/>
      </w:tblGrid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obchodní firma (právnická osoba)</w:t>
            </w:r>
          </w:p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jméno a příjmení (podnikající fyzická osoba)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 xml:space="preserve">sídlo 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zastoupený/á</w:t>
            </w:r>
            <w:r w:rsidRPr="00BF59C5">
              <w:rPr>
                <w:rFonts w:ascii="Times New Roman" w:hAnsi="Times New Roman" w:cs="Times New Roman"/>
              </w:rPr>
              <w:br/>
              <w:t>(jméno a příjmení statutárního zástupce nebo osoby oprávněné zastupovat uchazeče)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BF59C5">
        <w:trPr>
          <w:trHeight w:val="486"/>
        </w:trPr>
        <w:tc>
          <w:tcPr>
            <w:tcW w:w="2311" w:type="dxa"/>
            <w:vMerge w:val="restart"/>
            <w:shd w:val="clear" w:color="auto" w:fill="FFFFFF"/>
            <w:vAlign w:val="center"/>
          </w:tcPr>
          <w:p w:rsid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Celková </w:t>
            </w:r>
            <w:r w:rsidRPr="00BF59C5">
              <w:rPr>
                <w:rFonts w:ascii="Times New Roman" w:hAnsi="Times New Roman" w:cs="Times New Roman"/>
              </w:rPr>
              <w:t>nabídková cena</w:t>
            </w:r>
            <w:r w:rsidRPr="00BF59C5">
              <w:rPr>
                <w:rFonts w:ascii="Times New Roman" w:hAnsi="Times New Roman" w:cs="Times New Roman"/>
              </w:rPr>
              <w:br/>
              <w:t>(nejvýše přípustná)</w:t>
            </w:r>
          </w:p>
          <w:p w:rsidR="00BF59C5" w:rsidRPr="008E1F9B" w:rsidRDefault="008E1F9B" w:rsidP="008E1F9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uchazeč je plátcem DPH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BF59C5">
        <w:trPr>
          <w:trHeight w:val="550"/>
        </w:trPr>
        <w:tc>
          <w:tcPr>
            <w:tcW w:w="2311" w:type="dxa"/>
            <w:vMerge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290"/>
        </w:trPr>
        <w:tc>
          <w:tcPr>
            <w:tcW w:w="2311" w:type="dxa"/>
            <w:vMerge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včetně DPH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59C5" w:rsidRPr="00BF59C5" w:rsidTr="00ED2DA6">
        <w:trPr>
          <w:trHeight w:val="489"/>
        </w:trPr>
        <w:tc>
          <w:tcPr>
            <w:tcW w:w="4622" w:type="dxa"/>
            <w:gridSpan w:val="2"/>
            <w:shd w:val="clear" w:color="auto" w:fill="FFFFFF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Celková </w:t>
            </w:r>
            <w:r w:rsidRPr="00BF59C5">
              <w:rPr>
                <w:rFonts w:ascii="Times New Roman" w:hAnsi="Times New Roman" w:cs="Times New Roman"/>
              </w:rPr>
              <w:t>nabídková cena</w:t>
            </w:r>
          </w:p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F59C5">
              <w:rPr>
                <w:rFonts w:ascii="Times New Roman" w:hAnsi="Times New Roman" w:cs="Times New Roman"/>
              </w:rPr>
              <w:t>(nejvýše přípustná)</w:t>
            </w:r>
          </w:p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BF59C5">
              <w:rPr>
                <w:rFonts w:ascii="Times New Roman" w:hAnsi="Times New Roman" w:cs="Times New Roman"/>
                <w:b/>
              </w:rPr>
              <w:t>uchazeč není plátcem DPH</w:t>
            </w:r>
          </w:p>
        </w:tc>
        <w:tc>
          <w:tcPr>
            <w:tcW w:w="4394" w:type="dxa"/>
            <w:vAlign w:val="center"/>
          </w:tcPr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  <w:p w:rsidR="00BF59C5" w:rsidRPr="00BF59C5" w:rsidRDefault="00BF59C5" w:rsidP="00BF59C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V Praze …………… dne …………</w:t>
      </w:r>
      <w:proofErr w:type="gramStart"/>
      <w:r w:rsidRPr="00BF59C5">
        <w:rPr>
          <w:rFonts w:ascii="Times New Roman" w:hAnsi="Times New Roman" w:cs="Times New Roman"/>
        </w:rPr>
        <w:t>…..</w:t>
      </w:r>
      <w:proofErr w:type="gramEnd"/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p w:rsidR="00BF59C5" w:rsidRPr="00BF59C5" w:rsidRDefault="00BF59C5" w:rsidP="00BF59C5">
      <w:pPr>
        <w:spacing w:after="0"/>
        <w:rPr>
          <w:rFonts w:ascii="Times New Roman" w:hAnsi="Times New Roman" w:cs="Times New Roman"/>
        </w:rPr>
      </w:pPr>
    </w:p>
    <w:p w:rsidR="00BF59C5" w:rsidRPr="00BF59C5" w:rsidRDefault="00BF59C5" w:rsidP="00BF59C5">
      <w:pPr>
        <w:spacing w:after="0"/>
        <w:ind w:left="3540" w:firstLine="708"/>
        <w:jc w:val="center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………………………………………….</w:t>
      </w:r>
    </w:p>
    <w:p w:rsidR="00BF59C5" w:rsidRPr="00BF59C5" w:rsidRDefault="00BF59C5" w:rsidP="00BF59C5">
      <w:pPr>
        <w:spacing w:after="0"/>
        <w:ind w:left="4964" w:firstLine="708"/>
        <w:rPr>
          <w:rFonts w:ascii="Times New Roman" w:hAnsi="Times New Roman" w:cs="Times New Roman"/>
        </w:rPr>
      </w:pPr>
      <w:r w:rsidRPr="00BF59C5">
        <w:rPr>
          <w:rFonts w:ascii="Times New Roman" w:hAnsi="Times New Roman" w:cs="Times New Roman"/>
        </w:rPr>
        <w:t>jméno a příjmení uchazeče</w:t>
      </w:r>
    </w:p>
    <w:p w:rsidR="00BF59C5" w:rsidRPr="00BF59C5" w:rsidRDefault="00BF59C5" w:rsidP="00BF59C5">
      <w:pPr>
        <w:spacing w:after="0"/>
        <w:ind w:left="4248" w:firstLine="708"/>
        <w:rPr>
          <w:rFonts w:ascii="Times New Roman" w:hAnsi="Times New Roman" w:cs="Times New Roman"/>
        </w:rPr>
        <w:sectPr w:rsidR="00BF59C5" w:rsidRPr="00BF59C5" w:rsidSect="00ED2DA6">
          <w:pgSz w:w="11906" w:h="16838"/>
          <w:pgMar w:top="284" w:right="1134" w:bottom="1021" w:left="1134" w:header="709" w:footer="709" w:gutter="0"/>
          <w:cols w:space="708"/>
          <w:docGrid w:linePitch="360"/>
        </w:sectPr>
      </w:pPr>
      <w:r w:rsidRPr="00BF59C5">
        <w:rPr>
          <w:rFonts w:ascii="Times New Roman" w:hAnsi="Times New Roman" w:cs="Times New Roman"/>
        </w:rPr>
        <w:t>nebo osoby oprávněné zastupovat uchazeče</w:t>
      </w:r>
    </w:p>
    <w:p w:rsidR="00975374" w:rsidRPr="00975374" w:rsidRDefault="00975374" w:rsidP="008E1F9B">
      <w:pPr>
        <w:rPr>
          <w:rFonts w:ascii="Times New Roman" w:hAnsi="Times New Roman" w:cs="Times New Roman"/>
          <w:sz w:val="18"/>
          <w:szCs w:val="18"/>
        </w:rPr>
      </w:pPr>
      <w:r w:rsidRPr="00975374">
        <w:rPr>
          <w:rFonts w:ascii="Times New Roman" w:hAnsi="Times New Roman" w:cs="Times New Roman"/>
          <w:sz w:val="18"/>
          <w:szCs w:val="18"/>
        </w:rPr>
        <w:lastRenderedPageBreak/>
        <w:t xml:space="preserve">Příloha č. 2 výzvy k podání nabídky </w:t>
      </w:r>
    </w:p>
    <w:p w:rsidR="00975374" w:rsidRDefault="00975374" w:rsidP="00975374">
      <w:pPr>
        <w:spacing w:after="0"/>
        <w:ind w:right="426"/>
        <w:jc w:val="center"/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  <w:szCs w:val="24"/>
        </w:rPr>
        <w:t>Čestné prohlášení</w:t>
      </w:r>
    </w:p>
    <w:p w:rsidR="00975374" w:rsidRPr="00BF59C5" w:rsidRDefault="00975374" w:rsidP="00975374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F59C5">
        <w:rPr>
          <w:rFonts w:ascii="Times New Roman" w:hAnsi="Times New Roman" w:cs="Times New Roman"/>
          <w:color w:val="000000"/>
        </w:rPr>
        <w:t>k veřejné zakázce malého roz</w:t>
      </w:r>
      <w:r>
        <w:rPr>
          <w:rFonts w:ascii="Times New Roman" w:hAnsi="Times New Roman" w:cs="Times New Roman"/>
          <w:color w:val="000000"/>
        </w:rPr>
        <w:t>sahu na služby a dodávky s názvem</w:t>
      </w:r>
    </w:p>
    <w:p w:rsidR="00975374" w:rsidRPr="00BF59C5" w:rsidRDefault="00316D19" w:rsidP="0097537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F59C5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</w:rPr>
        <w:t>Výjezdní zasedání MAP Praha 12</w:t>
      </w:r>
      <w:r w:rsidR="002553E6">
        <w:rPr>
          <w:rFonts w:ascii="Times New Roman" w:hAnsi="Times New Roman" w:cs="Times New Roman"/>
        </w:rPr>
        <w:t xml:space="preserve"> pokračuje</w:t>
      </w:r>
      <w:r w:rsidRPr="00BF59C5">
        <w:rPr>
          <w:rFonts w:ascii="Times New Roman" w:hAnsi="Times New Roman" w:cs="Times New Roman"/>
          <w:b/>
        </w:rPr>
        <w:t>“</w:t>
      </w:r>
    </w:p>
    <w:p w:rsidR="00975374" w:rsidRPr="00975374" w:rsidRDefault="00975374" w:rsidP="00A8362F">
      <w:pPr>
        <w:ind w:right="425"/>
        <w:rPr>
          <w:rStyle w:val="FontStyle38"/>
          <w:rFonts w:cs="Times New Roman"/>
          <w:b/>
          <w:szCs w:val="24"/>
        </w:rPr>
      </w:pPr>
    </w:p>
    <w:p w:rsidR="00975374" w:rsidRPr="00975374" w:rsidRDefault="00975374" w:rsidP="00975374">
      <w:pPr>
        <w:spacing w:after="120"/>
        <w:ind w:right="426"/>
        <w:jc w:val="both"/>
        <w:rPr>
          <w:rStyle w:val="FontStyle38"/>
          <w:rFonts w:cs="Times New Roman"/>
          <w:sz w:val="22"/>
        </w:rPr>
      </w:pPr>
      <w:r w:rsidRPr="00975374">
        <w:rPr>
          <w:rStyle w:val="FontStyle38"/>
          <w:rFonts w:cs="Times New Roman"/>
          <w:b/>
          <w:sz w:val="22"/>
        </w:rPr>
        <w:t>Identifikační údaje účastníka: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628"/>
      </w:tblGrid>
      <w:tr w:rsidR="00975374" w:rsidRPr="00975374" w:rsidTr="00ED2DA6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Style w:val="FontStyle38"/>
                <w:rFonts w:cs="Times New Roman"/>
                <w:sz w:val="22"/>
              </w:rPr>
            </w:pPr>
            <w:r w:rsidRPr="00975374">
              <w:rPr>
                <w:rStyle w:val="FontStyle38"/>
                <w:rFonts w:cs="Times New Roman"/>
                <w:sz w:val="22"/>
              </w:rPr>
              <w:t>obchodní firma (právnická osoba)</w:t>
            </w:r>
          </w:p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  <w:r w:rsidRPr="00975374">
              <w:rPr>
                <w:rStyle w:val="FontStyle38"/>
                <w:rFonts w:cs="Times New Roman"/>
                <w:sz w:val="22"/>
              </w:rPr>
              <w:t>jméno a příjmení (podnikající fyzická osoba)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975374" w:rsidRPr="00975374" w:rsidTr="00ED2DA6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  <w:r w:rsidRPr="00975374">
              <w:rPr>
                <w:rStyle w:val="FontStyle38"/>
                <w:rFonts w:cs="Times New Roman"/>
                <w:sz w:val="22"/>
              </w:rPr>
              <w:t>sídlo/bydliště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975374" w:rsidRPr="00975374" w:rsidTr="00ED2DA6">
        <w:trPr>
          <w:trHeight w:val="397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  <w:r w:rsidRPr="00975374">
              <w:rPr>
                <w:rStyle w:val="FontStyle38"/>
                <w:rFonts w:cs="Times New Roman"/>
                <w:sz w:val="22"/>
              </w:rPr>
              <w:t>IČO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374" w:rsidRPr="00975374" w:rsidTr="00ED2DA6">
        <w:trPr>
          <w:trHeight w:val="1212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  <w:r w:rsidRPr="00975374">
              <w:rPr>
                <w:rFonts w:ascii="Times New Roman" w:hAnsi="Times New Roman" w:cs="Times New Roman"/>
              </w:rPr>
              <w:t>zastoupený/á</w:t>
            </w:r>
          </w:p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  <w:r w:rsidRPr="00975374">
              <w:rPr>
                <w:rFonts w:ascii="Times New Roman" w:hAnsi="Times New Roman" w:cs="Times New Roman"/>
              </w:rPr>
              <w:t>(</w:t>
            </w:r>
            <w:r w:rsidRPr="00975374">
              <w:rPr>
                <w:rStyle w:val="FontStyle38"/>
                <w:rFonts w:cs="Times New Roman"/>
                <w:sz w:val="22"/>
              </w:rPr>
              <w:t>jméno a příjmení statutárního zástupce nebo osoby</w:t>
            </w:r>
            <w:r>
              <w:rPr>
                <w:rStyle w:val="FontStyle38"/>
                <w:rFonts w:cs="Times New Roman"/>
                <w:sz w:val="22"/>
              </w:rPr>
              <w:t xml:space="preserve"> oprávněné zastupovat uchazeče</w:t>
            </w:r>
            <w:r w:rsidRPr="00975374">
              <w:rPr>
                <w:rStyle w:val="FontStyle38"/>
                <w:rFonts w:cs="Times New Roman"/>
                <w:sz w:val="22"/>
              </w:rPr>
              <w:t>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74" w:rsidRPr="00975374" w:rsidRDefault="00975374" w:rsidP="00975374">
            <w:pPr>
              <w:spacing w:after="0"/>
              <w:ind w:right="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5374" w:rsidRDefault="00975374" w:rsidP="00975374">
      <w:pPr>
        <w:spacing w:after="0"/>
        <w:ind w:right="426"/>
        <w:jc w:val="both"/>
        <w:rPr>
          <w:rFonts w:ascii="Times New Roman" w:hAnsi="Times New Roman" w:cs="Times New Roman"/>
          <w:b/>
        </w:rPr>
      </w:pPr>
    </w:p>
    <w:p w:rsidR="00975374" w:rsidRPr="00975374" w:rsidRDefault="00975374" w:rsidP="00975374">
      <w:pPr>
        <w:spacing w:after="0"/>
        <w:ind w:right="426"/>
        <w:jc w:val="both"/>
        <w:rPr>
          <w:rFonts w:ascii="Times New Roman" w:hAnsi="Times New Roman" w:cs="Times New Roman"/>
          <w:b/>
        </w:rPr>
      </w:pPr>
      <w:r w:rsidRPr="00975374">
        <w:rPr>
          <w:rFonts w:ascii="Times New Roman" w:hAnsi="Times New Roman" w:cs="Times New Roman"/>
          <w:b/>
        </w:rPr>
        <w:t>Účastník čestně prohlašuje, že: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 xml:space="preserve">nebyl v zemi svého sídla v posledních 5 letech před zahájením zadávacího řízení pravomocně odsouzen pro trestný čin uvedený v příloze č. 3. zákona o veřejných zakázkách nebo obdobný trestný čin podle právního řádu země sídla dodavatele; k zahlazeným odsouzením se nepřihlíží, 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>nemá v ČR nebo v zemi svého sídla v evidenci daní zach</w:t>
      </w:r>
      <w:r w:rsidR="00A8362F">
        <w:rPr>
          <w:rFonts w:ascii="Times New Roman" w:hAnsi="Times New Roman" w:cs="Times New Roman"/>
        </w:rPr>
        <w:t>ycen splatný daňový nedoplatek,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 xml:space="preserve">nemá v ČR nebo v zemi svého sídla splatný nedoplatek na pojistném nebo na penále na veřejné zdravotní pojištění, 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 xml:space="preserve">nemá v ČR nebo v zemi svého sídla splatný nedoplatek na pojistném nebo na penále na sociální zabezpečení a příspěvku na státní politiku zaměstnanosti, 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>není v likvidaci, proti níž bylo vydáno rozhodnutí o úpadku, vůči němuž byla nařízena nucená správa podle jiného právního předpisu nebo v obdobné situaci podle právního řádu země sídla dodavatele.</w:t>
      </w:r>
    </w:p>
    <w:p w:rsid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>Je-li dodavatelem právnická osoba, musí podmínku podle odstavce a) splňovat tato právnická osoba a zároveň každý člen statutárního orgánu. Je-li členem statutárního orgánu dodavatele právnická osoba, musí podmínku podle odstavce a) splňovat tato právnická osoba, každý člen statutárního orgánu této právnické osob</w:t>
      </w:r>
      <w:r w:rsidR="00A8362F">
        <w:rPr>
          <w:rFonts w:ascii="Times New Roman" w:hAnsi="Times New Roman" w:cs="Times New Roman"/>
        </w:rPr>
        <w:t>y a osoba zastupující tuto právnickou</w:t>
      </w:r>
      <w:r w:rsidRPr="00A8362F">
        <w:rPr>
          <w:rFonts w:ascii="Times New Roman" w:hAnsi="Times New Roman" w:cs="Times New Roman"/>
        </w:rPr>
        <w:t xml:space="preserve"> osobu v statutárním orgánu dodavatele.</w:t>
      </w:r>
    </w:p>
    <w:p w:rsidR="00975374" w:rsidRPr="00A8362F" w:rsidRDefault="00975374" w:rsidP="002E2BCB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284" w:right="426"/>
        <w:jc w:val="both"/>
        <w:rPr>
          <w:rFonts w:ascii="Times New Roman" w:hAnsi="Times New Roman" w:cs="Times New Roman"/>
        </w:rPr>
      </w:pPr>
      <w:r w:rsidRPr="00A8362F">
        <w:rPr>
          <w:rFonts w:ascii="Times New Roman" w:hAnsi="Times New Roman" w:cs="Times New Roman"/>
        </w:rPr>
        <w:t xml:space="preserve">Účastní-li se zadávacího řízení pobočka závodu zahraniční práv. </w:t>
      </w:r>
      <w:proofErr w:type="gramStart"/>
      <w:r w:rsidRPr="00A8362F">
        <w:rPr>
          <w:rFonts w:ascii="Times New Roman" w:hAnsi="Times New Roman" w:cs="Times New Roman"/>
        </w:rPr>
        <w:t>osoby</w:t>
      </w:r>
      <w:proofErr w:type="gramEnd"/>
      <w:r w:rsidRPr="00A8362F">
        <w:rPr>
          <w:rFonts w:ascii="Times New Roman" w:hAnsi="Times New Roman" w:cs="Times New Roman"/>
        </w:rPr>
        <w:t>, musí podmínku podle odstavce a) splňovat tato právnická osoba a vedoucí pobočky závodu, české právnické osoby, musí podmínku podle odstavce a) splňovat osoby uvedené v odstavci f) a vedoucí pobočky závodu.</w:t>
      </w:r>
    </w:p>
    <w:p w:rsidR="00975374" w:rsidRPr="00975374" w:rsidRDefault="00975374" w:rsidP="00975374">
      <w:pPr>
        <w:spacing w:after="0"/>
        <w:ind w:right="426"/>
        <w:jc w:val="both"/>
        <w:rPr>
          <w:rStyle w:val="FontStyle38"/>
          <w:rFonts w:cs="Times New Roman"/>
          <w:b/>
          <w:sz w:val="22"/>
        </w:rPr>
      </w:pPr>
    </w:p>
    <w:p w:rsidR="00975374" w:rsidRPr="00975374" w:rsidRDefault="00975374" w:rsidP="00975374">
      <w:pPr>
        <w:spacing w:after="0"/>
        <w:ind w:right="426"/>
        <w:jc w:val="both"/>
        <w:rPr>
          <w:rFonts w:ascii="Times New Roman" w:hAnsi="Times New Roman" w:cs="Times New Roman"/>
        </w:rPr>
      </w:pPr>
      <w:proofErr w:type="gramStart"/>
      <w:r w:rsidRPr="00975374">
        <w:rPr>
          <w:rFonts w:ascii="Times New Roman" w:hAnsi="Times New Roman" w:cs="Times New Roman"/>
        </w:rPr>
        <w:t>V . . . . . . . . . . . . . . . . . . dne</w:t>
      </w:r>
      <w:proofErr w:type="gramEnd"/>
      <w:r w:rsidRPr="00975374">
        <w:rPr>
          <w:rFonts w:ascii="Times New Roman" w:hAnsi="Times New Roman" w:cs="Times New Roman"/>
        </w:rPr>
        <w:t xml:space="preserve"> . . . . . . . . .</w:t>
      </w:r>
    </w:p>
    <w:p w:rsidR="00975374" w:rsidRPr="00975374" w:rsidRDefault="00975374" w:rsidP="00975374">
      <w:pPr>
        <w:spacing w:after="0"/>
        <w:ind w:right="426"/>
        <w:jc w:val="both"/>
        <w:rPr>
          <w:rFonts w:ascii="Times New Roman" w:hAnsi="Times New Roman" w:cs="Times New Roman"/>
        </w:rPr>
      </w:pP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</w:r>
      <w:r w:rsidRPr="00975374">
        <w:rPr>
          <w:rFonts w:ascii="Times New Roman" w:hAnsi="Times New Roman" w:cs="Times New Roman"/>
        </w:rPr>
        <w:tab/>
        <w:t>. . . . . . . . . . . . . . . . . . . . . . . . . . .</w:t>
      </w:r>
    </w:p>
    <w:p w:rsidR="00975374" w:rsidRPr="00975374" w:rsidRDefault="00975374" w:rsidP="00A8362F">
      <w:pPr>
        <w:spacing w:after="0"/>
        <w:ind w:left="5672"/>
        <w:jc w:val="both"/>
        <w:rPr>
          <w:rFonts w:ascii="Times New Roman" w:hAnsi="Times New Roman" w:cs="Times New Roman"/>
        </w:rPr>
      </w:pPr>
      <w:r w:rsidRPr="00975374">
        <w:rPr>
          <w:rFonts w:ascii="Times New Roman" w:hAnsi="Times New Roman" w:cs="Times New Roman"/>
        </w:rPr>
        <w:t>jméno a příjmení uchazeče</w:t>
      </w:r>
    </w:p>
    <w:p w:rsidR="00975374" w:rsidRPr="00975374" w:rsidRDefault="00975374" w:rsidP="00975374">
      <w:pPr>
        <w:spacing w:after="0"/>
        <w:ind w:left="4256" w:firstLine="708"/>
        <w:jc w:val="both"/>
        <w:rPr>
          <w:rFonts w:ascii="Times New Roman" w:hAnsi="Times New Roman" w:cs="Times New Roman"/>
        </w:rPr>
      </w:pPr>
      <w:r w:rsidRPr="00975374">
        <w:rPr>
          <w:rFonts w:ascii="Times New Roman" w:hAnsi="Times New Roman" w:cs="Times New Roman"/>
        </w:rPr>
        <w:t>nebo osoby oprávněné zastupovat uchazeče</w:t>
      </w:r>
    </w:p>
    <w:p w:rsidR="002E0A83" w:rsidRPr="00850D8C" w:rsidRDefault="002E0A83" w:rsidP="00850D8C">
      <w:pPr>
        <w:spacing w:after="60" w:line="240" w:lineRule="auto"/>
        <w:ind w:left="1134"/>
        <w:jc w:val="both"/>
        <w:rPr>
          <w:rFonts w:ascii="Times New Roman" w:hAnsi="Times New Roman" w:cs="Times New Roman"/>
          <w:color w:val="000000"/>
          <w:szCs w:val="24"/>
        </w:rPr>
      </w:pPr>
    </w:p>
    <w:p w:rsidR="008E1F9B" w:rsidRDefault="008E1F9B" w:rsidP="00C8276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0E5A88" w:rsidRDefault="000E5A88" w:rsidP="00C8276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10408A" w:rsidRPr="00C8276D" w:rsidRDefault="00C8276D" w:rsidP="00C8276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C8276D">
        <w:rPr>
          <w:rFonts w:ascii="Times New Roman" w:hAnsi="Times New Roman" w:cs="Times New Roman"/>
          <w:sz w:val="18"/>
          <w:szCs w:val="18"/>
        </w:rPr>
        <w:lastRenderedPageBreak/>
        <w:t>Příloha č. 3 výzvy k podání nabídky</w:t>
      </w:r>
    </w:p>
    <w:p w:rsidR="00C8276D" w:rsidRDefault="00C8276D" w:rsidP="00C8276D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b/>
          <w:u w:val="single"/>
        </w:rPr>
      </w:pPr>
    </w:p>
    <w:p w:rsidR="008E1F9B" w:rsidRDefault="008E1F9B" w:rsidP="008E1F9B">
      <w:pPr>
        <w:pStyle w:val="Odstavecseseznamem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D9A">
        <w:rPr>
          <w:rFonts w:ascii="Times New Roman" w:hAnsi="Times New Roman" w:cs="Times New Roman"/>
          <w:b/>
          <w:sz w:val="28"/>
          <w:szCs w:val="28"/>
        </w:rPr>
        <w:t xml:space="preserve">Obchodní podmínky </w:t>
      </w:r>
    </w:p>
    <w:p w:rsidR="006444B5" w:rsidRDefault="006444B5" w:rsidP="008E1F9B">
      <w:pPr>
        <w:pStyle w:val="Odstavecseseznamem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4B5" w:rsidRPr="006444B5" w:rsidRDefault="006444B5" w:rsidP="006444B5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Zadavatel</w:t>
      </w:r>
      <w:r w:rsidRPr="006444B5">
        <w:rPr>
          <w:rFonts w:ascii="Times New Roman" w:hAnsi="Times New Roman" w:cs="Times New Roman"/>
        </w:rPr>
        <w:t xml:space="preserve"> tímto stanoví obchodní podmínky k předmětu veřejné zakázky malého rozsahu </w:t>
      </w:r>
      <w:r>
        <w:rPr>
          <w:rFonts w:ascii="Times New Roman" w:hAnsi="Times New Roman" w:cs="Times New Roman"/>
        </w:rPr>
        <w:t xml:space="preserve">s názvem </w:t>
      </w:r>
      <w:r w:rsidR="00316D19">
        <w:rPr>
          <w:rFonts w:ascii="Times New Roman" w:hAnsi="Times New Roman" w:cs="Times New Roman"/>
        </w:rPr>
        <w:t>Výjezdní zasedání MAP Praha 12</w:t>
      </w:r>
    </w:p>
    <w:p w:rsidR="006444B5" w:rsidRPr="006444B5" w:rsidRDefault="006444B5" w:rsidP="006444B5">
      <w:pPr>
        <w:pStyle w:val="Normlnweb"/>
        <w:spacing w:before="120" w:beforeAutospacing="0" w:after="0" w:afterAutospacing="0"/>
        <w:jc w:val="both"/>
        <w:rPr>
          <w:sz w:val="22"/>
          <w:szCs w:val="22"/>
        </w:rPr>
      </w:pPr>
      <w:r w:rsidRPr="006444B5">
        <w:rPr>
          <w:sz w:val="22"/>
          <w:szCs w:val="22"/>
        </w:rPr>
        <w:t xml:space="preserve">Uchazeč musí tyto obchodní podmínky dodržet a nemá možnost navrhnout jiné obchodní podmínky oproti obchodním podmínkám zadavatelem vymezeným. </w:t>
      </w:r>
    </w:p>
    <w:p w:rsidR="006444B5" w:rsidRPr="006444B5" w:rsidRDefault="006444B5" w:rsidP="006444B5">
      <w:pPr>
        <w:widowControl w:val="0"/>
        <w:autoSpaceDE w:val="0"/>
        <w:autoSpaceDN w:val="0"/>
        <w:adjustRightInd w:val="0"/>
        <w:spacing w:before="120"/>
        <w:jc w:val="both"/>
        <w:outlineLvl w:val="0"/>
        <w:rPr>
          <w:rFonts w:ascii="Times New Roman" w:hAnsi="Times New Roman" w:cs="Times New Roman"/>
        </w:rPr>
      </w:pPr>
      <w:r w:rsidRPr="006444B5">
        <w:rPr>
          <w:rFonts w:ascii="Times New Roman" w:hAnsi="Times New Roman" w:cs="Times New Roman"/>
        </w:rPr>
        <w:t xml:space="preserve">Předmětem veřejné zakázky malého rozsahu je zajištění konferenčních prostor, ubytování a stravování pro účely konání </w:t>
      </w:r>
      <w:r w:rsidR="00196902">
        <w:rPr>
          <w:rFonts w:ascii="Times New Roman" w:hAnsi="Times New Roman" w:cs="Times New Roman"/>
        </w:rPr>
        <w:t>zasedání</w:t>
      </w:r>
      <w:r>
        <w:rPr>
          <w:rFonts w:ascii="Times New Roman" w:hAnsi="Times New Roman" w:cs="Times New Roman"/>
        </w:rPr>
        <w:t xml:space="preserve"> </w:t>
      </w:r>
      <w:r w:rsidR="00316D19">
        <w:rPr>
          <w:rFonts w:ascii="Times New Roman" w:hAnsi="Times New Roman" w:cs="Times New Roman"/>
        </w:rPr>
        <w:t>Výjezdní zasedání MAP Praha 12</w:t>
      </w:r>
      <w:r w:rsidR="002553E6">
        <w:rPr>
          <w:rFonts w:ascii="Times New Roman" w:hAnsi="Times New Roman" w:cs="Times New Roman"/>
        </w:rPr>
        <w:t xml:space="preserve"> pokračuje.</w:t>
      </w:r>
    </w:p>
    <w:p w:rsidR="006444B5" w:rsidRDefault="00196902" w:rsidP="006444B5">
      <w:pPr>
        <w:pStyle w:val="Normlnweb"/>
        <w:spacing w:before="120" w:beforeAutospacing="0" w:after="0" w:afterAutospacing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Zasedání</w:t>
      </w:r>
      <w:r w:rsidR="006444B5">
        <w:rPr>
          <w:sz w:val="22"/>
          <w:szCs w:val="22"/>
        </w:rPr>
        <w:t xml:space="preserve"> se uskuteční v termínu </w:t>
      </w:r>
      <w:proofErr w:type="gramStart"/>
      <w:r w:rsidR="009C01A3">
        <w:rPr>
          <w:i/>
          <w:sz w:val="22"/>
          <w:szCs w:val="22"/>
        </w:rPr>
        <w:t>4.11</w:t>
      </w:r>
      <w:proofErr w:type="gramEnd"/>
      <w:r w:rsidR="009C01A3">
        <w:rPr>
          <w:i/>
          <w:sz w:val="22"/>
          <w:szCs w:val="22"/>
        </w:rPr>
        <w:t>. – 5. 11. 2019</w:t>
      </w:r>
      <w:r w:rsidR="00316D19">
        <w:rPr>
          <w:sz w:val="22"/>
          <w:szCs w:val="22"/>
        </w:rPr>
        <w:t>.</w:t>
      </w:r>
      <w:r w:rsidR="002553E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Zasedání</w:t>
      </w:r>
      <w:r w:rsidR="006444B5">
        <w:rPr>
          <w:color w:val="000000"/>
          <w:sz w:val="22"/>
          <w:szCs w:val="22"/>
        </w:rPr>
        <w:t xml:space="preserve"> je významnou událostí Zadavatele a v této souvislosti zdůrazňuje nezbytnost, aby níže uvedený předmět plnění byl splněn řádně a včas.</w:t>
      </w:r>
    </w:p>
    <w:p w:rsidR="006444B5" w:rsidRDefault="006444B5" w:rsidP="006444B5">
      <w:pPr>
        <w:pStyle w:val="Normln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444B5" w:rsidRPr="006444B5" w:rsidRDefault="006444B5" w:rsidP="006444B5">
      <w:pPr>
        <w:rPr>
          <w:rFonts w:ascii="Times New Roman" w:hAnsi="Times New Roman" w:cs="Times New Roman"/>
          <w:b/>
          <w:u w:val="single"/>
        </w:rPr>
      </w:pPr>
      <w:r w:rsidRPr="006444B5">
        <w:rPr>
          <w:rFonts w:ascii="Times New Roman" w:hAnsi="Times New Roman" w:cs="Times New Roman"/>
          <w:b/>
          <w:u w:val="single"/>
        </w:rPr>
        <w:t>1. Předmět, doba a místo plnění a další práva a povinnosti smluvních stran</w:t>
      </w:r>
    </w:p>
    <w:p w:rsidR="006444B5" w:rsidRPr="006444B5" w:rsidRDefault="00671D70" w:rsidP="006444B5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6444B5" w:rsidRPr="006444B5">
        <w:rPr>
          <w:rFonts w:ascii="Times New Roman" w:hAnsi="Times New Roman" w:cs="Times New Roman"/>
        </w:rPr>
        <w:t>Předmětem plnění je z</w:t>
      </w:r>
      <w:r w:rsidR="006444B5">
        <w:rPr>
          <w:rFonts w:ascii="Times New Roman" w:hAnsi="Times New Roman" w:cs="Times New Roman"/>
        </w:rPr>
        <w:t>ávazek Poskytovatele poskytnout objednateli</w:t>
      </w:r>
      <w:r w:rsidR="00A51098">
        <w:rPr>
          <w:rFonts w:ascii="Times New Roman" w:hAnsi="Times New Roman" w:cs="Times New Roman"/>
        </w:rPr>
        <w:t xml:space="preserve"> služ</w:t>
      </w:r>
      <w:r w:rsidR="006444B5" w:rsidRPr="006444B5">
        <w:rPr>
          <w:rFonts w:ascii="Times New Roman" w:hAnsi="Times New Roman" w:cs="Times New Roman"/>
        </w:rPr>
        <w:t>b</w:t>
      </w:r>
      <w:r w:rsidR="006444B5">
        <w:rPr>
          <w:rFonts w:ascii="Times New Roman" w:hAnsi="Times New Roman" w:cs="Times New Roman"/>
        </w:rPr>
        <w:t>y</w:t>
      </w:r>
      <w:r w:rsidR="006444B5" w:rsidRPr="006444B5">
        <w:rPr>
          <w:rFonts w:ascii="Times New Roman" w:hAnsi="Times New Roman" w:cs="Times New Roman"/>
        </w:rPr>
        <w:t xml:space="preserve"> spočívajících v zajištění konferenčních prostor, ubytování a stravování (dále jen „Služby“), a to následujícím způsobem:</w:t>
      </w:r>
    </w:p>
    <w:p w:rsidR="006444B5" w:rsidRPr="00BA393A" w:rsidRDefault="006444B5" w:rsidP="002E2BCB">
      <w:pPr>
        <w:numPr>
          <w:ilvl w:val="0"/>
          <w:numId w:val="19"/>
        </w:numPr>
        <w:spacing w:before="120" w:after="0" w:line="240" w:lineRule="auto"/>
        <w:ind w:left="426"/>
        <w:rPr>
          <w:rFonts w:ascii="Times New Roman" w:hAnsi="Times New Roman" w:cs="Times New Roman"/>
        </w:rPr>
      </w:pPr>
      <w:r w:rsidRPr="00BA393A">
        <w:rPr>
          <w:rFonts w:ascii="Times New Roman" w:hAnsi="Times New Roman" w:cs="Times New Roman"/>
          <w:u w:val="single"/>
        </w:rPr>
        <w:t>ubytování</w:t>
      </w:r>
    </w:p>
    <w:p w:rsidR="006C5CAE" w:rsidRPr="006C5CAE" w:rsidRDefault="006C5CAE" w:rsidP="00A43812">
      <w:pPr>
        <w:pStyle w:val="Odstavecseseznamem"/>
        <w:rPr>
          <w:rFonts w:ascii="Times New Roman" w:eastAsia="Calibri" w:hAnsi="Times New Roman" w:cs="Times New Roman"/>
          <w:color w:val="000000"/>
          <w:lang w:eastAsia="cs-CZ"/>
        </w:rPr>
      </w:pPr>
      <w:r w:rsidRPr="006C5CAE">
        <w:rPr>
          <w:rFonts w:ascii="Times New Roman" w:eastAsia="Calibri" w:hAnsi="Times New Roman" w:cs="Times New Roman"/>
          <w:color w:val="000000"/>
          <w:lang w:eastAsia="cs-CZ"/>
        </w:rPr>
        <w:t xml:space="preserve">ubytování pro 100 osob v </w:t>
      </w:r>
      <w:proofErr w:type="gramStart"/>
      <w:r w:rsidRPr="006C5CAE">
        <w:rPr>
          <w:rFonts w:ascii="Times New Roman" w:eastAsia="Calibri" w:hAnsi="Times New Roman" w:cs="Times New Roman"/>
          <w:color w:val="000000"/>
          <w:lang w:eastAsia="cs-CZ"/>
        </w:rPr>
        <w:t xml:space="preserve">termínu </w:t>
      </w:r>
      <w:r w:rsidR="002D2B0F">
        <w:rPr>
          <w:rFonts w:ascii="Times New Roman" w:eastAsia="Calibri" w:hAnsi="Times New Roman" w:cs="Times New Roman"/>
          <w:color w:val="000000"/>
          <w:lang w:eastAsia="cs-CZ"/>
        </w:rPr>
        <w:t xml:space="preserve"> </w:t>
      </w:r>
      <w:r w:rsidR="009C01A3">
        <w:rPr>
          <w:i/>
        </w:rPr>
        <w:t>4. 11</w:t>
      </w:r>
      <w:proofErr w:type="gramEnd"/>
      <w:r w:rsidR="009C01A3">
        <w:rPr>
          <w:i/>
        </w:rPr>
        <w:t>. – 5. 11. 2019</w:t>
      </w:r>
      <w:r w:rsidR="005F7951">
        <w:t xml:space="preserve"> </w:t>
      </w:r>
      <w:r w:rsidRPr="006C5CAE">
        <w:rPr>
          <w:rFonts w:ascii="Times New Roman" w:eastAsia="Calibri" w:hAnsi="Times New Roman" w:cs="Times New Roman"/>
          <w:color w:val="000000"/>
          <w:lang w:eastAsia="cs-CZ"/>
        </w:rPr>
        <w:t>(1 noc) v jednolůžkových až čtyřlůžkových pokojích, přičemž k dispozici musí být minimálně 30 pokojů, každý z pokojů musí mít vlastní sociální zázemí. Všechny osoby musí být ubytovány ve stejném objektu (resortu), ve kterém bude umístěn i konferenční sál a prostory pro stravování.</w:t>
      </w:r>
    </w:p>
    <w:p w:rsidR="00BA393A" w:rsidRDefault="00BA393A" w:rsidP="00BA393A">
      <w:pPr>
        <w:pStyle w:val="Default"/>
        <w:spacing w:before="60" w:after="60"/>
        <w:jc w:val="both"/>
        <w:outlineLvl w:val="0"/>
        <w:rPr>
          <w:sz w:val="22"/>
          <w:szCs w:val="22"/>
        </w:rPr>
      </w:pPr>
    </w:p>
    <w:p w:rsidR="00BA393A" w:rsidRDefault="00BA393A" w:rsidP="002E2BCB">
      <w:pPr>
        <w:pStyle w:val="Default"/>
        <w:numPr>
          <w:ilvl w:val="0"/>
          <w:numId w:val="19"/>
        </w:numPr>
        <w:spacing w:before="60" w:after="60"/>
        <w:ind w:left="426"/>
        <w:jc w:val="both"/>
        <w:outlineLvl w:val="0"/>
        <w:rPr>
          <w:sz w:val="22"/>
          <w:szCs w:val="22"/>
          <w:u w:val="single"/>
        </w:rPr>
      </w:pPr>
      <w:r w:rsidRPr="009566E1">
        <w:rPr>
          <w:sz w:val="22"/>
          <w:szCs w:val="22"/>
          <w:u w:val="single"/>
        </w:rPr>
        <w:t>konferenční prostory</w:t>
      </w:r>
    </w:p>
    <w:p w:rsidR="00BA393A" w:rsidRPr="00AC75E1" w:rsidRDefault="00BA393A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</w:rPr>
      </w:pPr>
      <w:r w:rsidRPr="009566E1">
        <w:rPr>
          <w:sz w:val="22"/>
          <w:szCs w:val="22"/>
        </w:rPr>
        <w:t>konferenční sál s</w:t>
      </w:r>
      <w:r>
        <w:rPr>
          <w:sz w:val="22"/>
          <w:szCs w:val="22"/>
        </w:rPr>
        <w:t> minimální kapacitou 1</w:t>
      </w:r>
      <w:r w:rsidR="00284F10">
        <w:rPr>
          <w:sz w:val="22"/>
          <w:szCs w:val="22"/>
        </w:rPr>
        <w:t>0</w:t>
      </w:r>
      <w:r>
        <w:rPr>
          <w:sz w:val="22"/>
          <w:szCs w:val="22"/>
        </w:rPr>
        <w:t xml:space="preserve">0 osob a </w:t>
      </w:r>
      <w:r w:rsidR="008B5060">
        <w:rPr>
          <w:sz w:val="22"/>
          <w:szCs w:val="22"/>
        </w:rPr>
        <w:t>2 – 3 menšími</w:t>
      </w:r>
      <w:r>
        <w:rPr>
          <w:sz w:val="22"/>
          <w:szCs w:val="22"/>
        </w:rPr>
        <w:t xml:space="preserve"> oddělenými jednacími prostorami o kapacitě minimálně 50 osob. V první den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</w:t>
      </w:r>
      <w:r w:rsidRPr="00AC75E1">
        <w:rPr>
          <w:sz w:val="22"/>
          <w:szCs w:val="22"/>
        </w:rPr>
        <w:t xml:space="preserve">od </w:t>
      </w:r>
      <w:r w:rsidR="00316D19" w:rsidRPr="00AC75E1">
        <w:rPr>
          <w:sz w:val="22"/>
          <w:szCs w:val="22"/>
        </w:rPr>
        <w:t>9:00</w:t>
      </w:r>
      <w:r w:rsidRPr="00AC75E1">
        <w:rPr>
          <w:sz w:val="22"/>
          <w:szCs w:val="22"/>
        </w:rPr>
        <w:t xml:space="preserve">do </w:t>
      </w:r>
      <w:r w:rsidR="00316D19" w:rsidRPr="00AC75E1">
        <w:rPr>
          <w:sz w:val="22"/>
          <w:szCs w:val="22"/>
        </w:rPr>
        <w:t>24:00</w:t>
      </w:r>
      <w:r w:rsidRPr="00AC75E1">
        <w:rPr>
          <w:sz w:val="22"/>
          <w:szCs w:val="22"/>
        </w:rPr>
        <w:t xml:space="preserve"> hodin a druhý den od </w:t>
      </w:r>
      <w:r w:rsidR="00316D19" w:rsidRPr="00AC75E1">
        <w:rPr>
          <w:sz w:val="22"/>
          <w:szCs w:val="22"/>
        </w:rPr>
        <w:t xml:space="preserve">9:00 </w:t>
      </w:r>
      <w:r w:rsidRPr="000928ED">
        <w:rPr>
          <w:sz w:val="22"/>
          <w:szCs w:val="22"/>
        </w:rPr>
        <w:t xml:space="preserve">do </w:t>
      </w:r>
      <w:r w:rsidR="002553E6" w:rsidRPr="00A43812">
        <w:rPr>
          <w:sz w:val="22"/>
          <w:szCs w:val="22"/>
        </w:rPr>
        <w:t>1</w:t>
      </w:r>
      <w:r w:rsidR="00665F8A">
        <w:rPr>
          <w:sz w:val="22"/>
          <w:szCs w:val="22"/>
        </w:rPr>
        <w:t>3</w:t>
      </w:r>
      <w:r w:rsidR="000928ED" w:rsidRPr="00A43812">
        <w:rPr>
          <w:sz w:val="22"/>
          <w:szCs w:val="22"/>
        </w:rPr>
        <w:t>:00</w:t>
      </w:r>
      <w:r w:rsidR="002553E6" w:rsidRPr="00A43812">
        <w:rPr>
          <w:sz w:val="22"/>
          <w:szCs w:val="22"/>
        </w:rPr>
        <w:t xml:space="preserve"> hodin</w:t>
      </w:r>
    </w:p>
    <w:p w:rsidR="00BA393A" w:rsidRDefault="00BA393A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konferenční sál musí být ozvučen a vybaven dataprojektorem</w:t>
      </w:r>
    </w:p>
    <w:p w:rsidR="00BA393A" w:rsidRDefault="00BA393A" w:rsidP="00BA393A">
      <w:pPr>
        <w:pStyle w:val="Default"/>
        <w:spacing w:before="60" w:after="60"/>
        <w:jc w:val="both"/>
        <w:outlineLvl w:val="0"/>
        <w:rPr>
          <w:sz w:val="22"/>
          <w:szCs w:val="22"/>
        </w:rPr>
      </w:pPr>
    </w:p>
    <w:p w:rsidR="00BA393A" w:rsidRDefault="00BA393A" w:rsidP="002E2BCB">
      <w:pPr>
        <w:pStyle w:val="Default"/>
        <w:numPr>
          <w:ilvl w:val="0"/>
          <w:numId w:val="19"/>
        </w:numPr>
        <w:spacing w:before="60" w:after="60"/>
        <w:ind w:left="426"/>
        <w:jc w:val="both"/>
        <w:outlineLvl w:val="0"/>
        <w:rPr>
          <w:sz w:val="22"/>
          <w:szCs w:val="22"/>
          <w:u w:val="single"/>
        </w:rPr>
      </w:pPr>
      <w:r w:rsidRPr="009566E1">
        <w:rPr>
          <w:sz w:val="22"/>
          <w:szCs w:val="22"/>
          <w:u w:val="single"/>
        </w:rPr>
        <w:t>stravování</w:t>
      </w:r>
    </w:p>
    <w:p w:rsidR="00BA393A" w:rsidRPr="00DB6C99" w:rsidRDefault="00BA393A" w:rsidP="002E2BCB">
      <w:pPr>
        <w:pStyle w:val="Default"/>
        <w:numPr>
          <w:ilvl w:val="0"/>
          <w:numId w:val="18"/>
        </w:numPr>
        <w:spacing w:before="60" w:after="60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stravování pro 1</w:t>
      </w:r>
      <w:r w:rsidR="00284F10">
        <w:rPr>
          <w:sz w:val="22"/>
          <w:szCs w:val="22"/>
        </w:rPr>
        <w:t>0</w:t>
      </w:r>
      <w:r>
        <w:rPr>
          <w:sz w:val="22"/>
          <w:szCs w:val="22"/>
        </w:rPr>
        <w:t>0 osob na dva dny</w:t>
      </w:r>
    </w:p>
    <w:p w:rsidR="00BA393A" w:rsidRPr="00DB6C99" w:rsidRDefault="00BA393A" w:rsidP="00BA393A">
      <w:pPr>
        <w:pStyle w:val="Default"/>
        <w:spacing w:before="60" w:after="60"/>
        <w:ind w:left="1506"/>
        <w:jc w:val="both"/>
        <w:outlineLvl w:val="0"/>
        <w:rPr>
          <w:i/>
          <w:sz w:val="22"/>
          <w:szCs w:val="22"/>
        </w:rPr>
      </w:pPr>
      <w:r w:rsidRPr="00BA393A">
        <w:rPr>
          <w:i/>
          <w:sz w:val="22"/>
          <w:szCs w:val="22"/>
        </w:rPr>
        <w:t>1.</w:t>
      </w:r>
      <w:r>
        <w:rPr>
          <w:i/>
          <w:sz w:val="22"/>
          <w:szCs w:val="22"/>
        </w:rPr>
        <w:t xml:space="preserve"> </w:t>
      </w:r>
      <w:r w:rsidRPr="00DB6C99">
        <w:rPr>
          <w:i/>
          <w:sz w:val="22"/>
          <w:szCs w:val="22"/>
        </w:rPr>
        <w:t>den</w:t>
      </w:r>
    </w:p>
    <w:p w:rsidR="00BA393A" w:rsidRPr="00DC1946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 dobu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</w:t>
      </w:r>
      <w:r w:rsidR="006C5CAE">
        <w:rPr>
          <w:sz w:val="22"/>
          <w:szCs w:val="22"/>
        </w:rPr>
        <w:t>nealkoholické nápoje</w:t>
      </w:r>
    </w:p>
    <w:p w:rsidR="008B5060" w:rsidRPr="008B5060" w:rsidRDefault="008B5060" w:rsidP="008B5060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dopole</w:t>
      </w:r>
      <w:r w:rsidR="002553E6">
        <w:rPr>
          <w:sz w:val="22"/>
          <w:szCs w:val="22"/>
        </w:rPr>
        <w:t>d</w:t>
      </w:r>
      <w:r>
        <w:rPr>
          <w:sz w:val="22"/>
          <w:szCs w:val="22"/>
        </w:rPr>
        <w:t xml:space="preserve">ní </w:t>
      </w: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 xml:space="preserve"> (např. káva, čaj, zákusek/chlebíček)</w:t>
      </w:r>
    </w:p>
    <w:p w:rsidR="00BA393A" w:rsidRPr="00DB6C99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oběd (polévka, hlavních chod, nealkoholický nápoj)</w:t>
      </w:r>
    </w:p>
    <w:p w:rsidR="00BA393A" w:rsidRPr="00DB6C99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 xml:space="preserve"> (káva, čaj, zákusek/chlebíček)</w:t>
      </w:r>
    </w:p>
    <w:p w:rsidR="00BA393A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večeře (předkrm, hlavní chod, zákusek, nealkoholický nápoj</w:t>
      </w:r>
      <w:r w:rsidR="006C5CAE">
        <w:rPr>
          <w:sz w:val="22"/>
          <w:szCs w:val="22"/>
        </w:rPr>
        <w:t xml:space="preserve"> nebo formou rautu</w:t>
      </w:r>
      <w:r>
        <w:rPr>
          <w:sz w:val="22"/>
          <w:szCs w:val="22"/>
        </w:rPr>
        <w:t>)</w:t>
      </w:r>
    </w:p>
    <w:p w:rsidR="00BA393A" w:rsidRPr="00BA393A" w:rsidRDefault="00BA393A" w:rsidP="00BA393A">
      <w:pPr>
        <w:ind w:left="709" w:firstLine="709"/>
        <w:rPr>
          <w:rFonts w:ascii="Times New Roman" w:hAnsi="Times New Roman" w:cs="Times New Roman"/>
          <w:i/>
        </w:rPr>
      </w:pPr>
      <w:r w:rsidRPr="00BA393A">
        <w:rPr>
          <w:rFonts w:ascii="Times New Roman" w:hAnsi="Times New Roman" w:cs="Times New Roman"/>
          <w:i/>
        </w:rPr>
        <w:t>2. den</w:t>
      </w:r>
    </w:p>
    <w:p w:rsidR="00BA393A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po dobu konání </w:t>
      </w:r>
      <w:r w:rsidR="00196902">
        <w:rPr>
          <w:sz w:val="22"/>
          <w:szCs w:val="22"/>
        </w:rPr>
        <w:t>zasedání</w:t>
      </w:r>
      <w:r>
        <w:rPr>
          <w:sz w:val="22"/>
          <w:szCs w:val="22"/>
        </w:rPr>
        <w:t xml:space="preserve"> perlivá a neperlivá voda, káva, čaj</w:t>
      </w:r>
    </w:p>
    <w:p w:rsidR="00BA393A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</w:rPr>
      </w:pPr>
      <w:r w:rsidRPr="00B739F4">
        <w:rPr>
          <w:sz w:val="22"/>
          <w:szCs w:val="22"/>
        </w:rPr>
        <w:t>snídaně</w:t>
      </w:r>
      <w:r>
        <w:rPr>
          <w:sz w:val="22"/>
          <w:szCs w:val="22"/>
        </w:rPr>
        <w:t xml:space="preserve"> formou švédských stolů, káva, čaj, nealkoholický nápoj</w:t>
      </w:r>
    </w:p>
    <w:p w:rsidR="00BA393A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coffee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break</w:t>
      </w:r>
      <w:proofErr w:type="spellEnd"/>
      <w:r>
        <w:rPr>
          <w:sz w:val="22"/>
          <w:szCs w:val="22"/>
        </w:rPr>
        <w:t xml:space="preserve"> (káva, čaj, zákusek/chlebíček)</w:t>
      </w:r>
    </w:p>
    <w:p w:rsidR="00BA393A" w:rsidRPr="00B739F4" w:rsidRDefault="00BA393A" w:rsidP="002E2BCB">
      <w:pPr>
        <w:pStyle w:val="Default"/>
        <w:numPr>
          <w:ilvl w:val="0"/>
          <w:numId w:val="18"/>
        </w:numPr>
        <w:spacing w:before="60" w:after="60"/>
        <w:ind w:left="1985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oběd (polévka, hlavních chod, nealkoholický nápoj)</w:t>
      </w:r>
    </w:p>
    <w:p w:rsidR="006444B5" w:rsidRDefault="006444B5" w:rsidP="00BA393A">
      <w:pPr>
        <w:spacing w:before="120" w:after="0" w:line="240" w:lineRule="auto"/>
      </w:pPr>
    </w:p>
    <w:p w:rsidR="006444B5" w:rsidRPr="000D7ABF" w:rsidRDefault="00671D70" w:rsidP="000D7ABF">
      <w:pPr>
        <w:pStyle w:val="Odstavecseseznamem"/>
        <w:spacing w:before="12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1.2 </w:t>
      </w:r>
      <w:r w:rsidR="006444B5" w:rsidRPr="000D7ABF">
        <w:rPr>
          <w:rFonts w:ascii="Times New Roman" w:hAnsi="Times New Roman" w:cs="Times New Roman"/>
        </w:rPr>
        <w:t>Občerstvení musí být zajištěno ve stejném objektu, ve kterém je umístěn i konferenční sál.</w:t>
      </w:r>
    </w:p>
    <w:p w:rsidR="006444B5" w:rsidRPr="000D7ABF" w:rsidRDefault="00671D70" w:rsidP="006444B5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</w:t>
      </w:r>
      <w:r w:rsidR="006444B5" w:rsidRPr="000D7ABF">
        <w:rPr>
          <w:rFonts w:ascii="Times New Roman" w:hAnsi="Times New Roman" w:cs="Times New Roman"/>
        </w:rPr>
        <w:t>Pro účely odstranění pochybností se upřesňuje, že:</w:t>
      </w:r>
    </w:p>
    <w:p w:rsidR="006444B5" w:rsidRPr="000D7ABF" w:rsidRDefault="006444B5" w:rsidP="002E2BC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D7ABF">
        <w:rPr>
          <w:rFonts w:ascii="Times New Roman" w:hAnsi="Times New Roman" w:cs="Times New Roman"/>
        </w:rPr>
        <w:t>Poskytovatel musí zajistit konferenční, ubytovací i občerstvovací Služby komplexně v</w:t>
      </w:r>
      <w:r w:rsidR="000D7ABF" w:rsidRPr="000D7ABF">
        <w:rPr>
          <w:rFonts w:ascii="Times New Roman" w:hAnsi="Times New Roman" w:cs="Times New Roman"/>
        </w:rPr>
        <w:t xml:space="preserve"> nabídnutém termínu </w:t>
      </w:r>
      <w:r w:rsidRPr="000D7ABF">
        <w:rPr>
          <w:rFonts w:ascii="Times New Roman" w:hAnsi="Times New Roman" w:cs="Times New Roman"/>
        </w:rPr>
        <w:t>a není možné některé z tě</w:t>
      </w:r>
      <w:r w:rsidR="000D7ABF" w:rsidRPr="000D7ABF">
        <w:rPr>
          <w:rFonts w:ascii="Times New Roman" w:hAnsi="Times New Roman" w:cs="Times New Roman"/>
        </w:rPr>
        <w:t>chto Služeb poskytnout částečně.</w:t>
      </w:r>
    </w:p>
    <w:p w:rsidR="006444B5" w:rsidRPr="000D7ABF" w:rsidRDefault="006444B5" w:rsidP="002E2BC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D7ABF">
        <w:rPr>
          <w:rFonts w:ascii="Times New Roman" w:hAnsi="Times New Roman" w:cs="Times New Roman"/>
        </w:rPr>
        <w:t>V rámci položky „nealko</w:t>
      </w:r>
      <w:r w:rsidR="000D7ABF" w:rsidRPr="000D7ABF">
        <w:rPr>
          <w:rFonts w:ascii="Times New Roman" w:hAnsi="Times New Roman" w:cs="Times New Roman"/>
        </w:rPr>
        <w:t>holické</w:t>
      </w:r>
      <w:r w:rsidRPr="000D7ABF">
        <w:rPr>
          <w:rFonts w:ascii="Times New Roman" w:hAnsi="Times New Roman" w:cs="Times New Roman"/>
        </w:rPr>
        <w:t xml:space="preserve"> nápoje“, která musí minimálně zahrnovat neperlivou vodu, perlivou vodu, sycené nealko nápoje - min. 2 druhy, džus - min. 2 druhy, kávu a čaj</w:t>
      </w:r>
      <w:r w:rsidR="006C5CAE">
        <w:rPr>
          <w:rFonts w:ascii="Times New Roman" w:hAnsi="Times New Roman" w:cs="Times New Roman"/>
        </w:rPr>
        <w:t>. S</w:t>
      </w:r>
      <w:r w:rsidRPr="000D7ABF">
        <w:rPr>
          <w:rFonts w:ascii="Times New Roman" w:hAnsi="Times New Roman" w:cs="Times New Roman"/>
        </w:rPr>
        <w:t xml:space="preserve">lužba </w:t>
      </w:r>
      <w:r w:rsidR="006C5CAE">
        <w:rPr>
          <w:rFonts w:ascii="Times New Roman" w:hAnsi="Times New Roman" w:cs="Times New Roman"/>
        </w:rPr>
        <w:t xml:space="preserve">bude </w:t>
      </w:r>
      <w:r w:rsidRPr="000D7ABF">
        <w:rPr>
          <w:rFonts w:ascii="Times New Roman" w:hAnsi="Times New Roman" w:cs="Times New Roman"/>
        </w:rPr>
        <w:t>poskytnuta formou nápojového servisu po celou dobu, kdy jsou poskytova</w:t>
      </w:r>
      <w:r w:rsidR="001A45DD">
        <w:rPr>
          <w:rFonts w:ascii="Times New Roman" w:hAnsi="Times New Roman" w:cs="Times New Roman"/>
        </w:rPr>
        <w:t>te</w:t>
      </w:r>
      <w:r w:rsidRPr="000D7ABF">
        <w:rPr>
          <w:rFonts w:ascii="Times New Roman" w:hAnsi="Times New Roman" w:cs="Times New Roman"/>
        </w:rPr>
        <w:t xml:space="preserve">li k dispozici konferenční sál nebo jednací prostory), přičemž cena za tento nápojový servis je plně obsažena v Ceně za Služby dle bodu 2. těchto obchodních podmínek. </w:t>
      </w:r>
    </w:p>
    <w:p w:rsidR="00E1280A" w:rsidRDefault="006444B5" w:rsidP="002E2BCB">
      <w:pPr>
        <w:pStyle w:val="Normlnweb"/>
        <w:numPr>
          <w:ilvl w:val="1"/>
          <w:numId w:val="16"/>
        </w:numPr>
        <w:spacing w:before="120" w:beforeAutospacing="0" w:after="120" w:afterAutospacing="0" w:line="276" w:lineRule="auto"/>
        <w:ind w:left="284"/>
        <w:jc w:val="both"/>
        <w:rPr>
          <w:sz w:val="22"/>
          <w:szCs w:val="22"/>
        </w:rPr>
      </w:pPr>
      <w:r w:rsidRPr="000D7ABF">
        <w:rPr>
          <w:sz w:val="22"/>
          <w:szCs w:val="22"/>
        </w:rPr>
        <w:t>Poskytovatel a Objednatel jsou povinni si poskytovat součinnost a vzájemně se informovat o všech okolnostech důležitých pro řádné a včasné plnění (poskytnutí Služeb).</w:t>
      </w:r>
    </w:p>
    <w:p w:rsidR="00E1280A" w:rsidRDefault="006444B5" w:rsidP="002E2BCB">
      <w:pPr>
        <w:pStyle w:val="Normlnweb"/>
        <w:numPr>
          <w:ilvl w:val="1"/>
          <w:numId w:val="16"/>
        </w:numPr>
        <w:spacing w:before="120" w:beforeAutospacing="0" w:after="120" w:afterAutospacing="0" w:line="276" w:lineRule="auto"/>
        <w:ind w:left="284"/>
        <w:jc w:val="both"/>
        <w:rPr>
          <w:sz w:val="22"/>
          <w:szCs w:val="22"/>
        </w:rPr>
      </w:pPr>
      <w:r w:rsidRPr="00E1280A">
        <w:rPr>
          <w:sz w:val="22"/>
          <w:szCs w:val="22"/>
        </w:rPr>
        <w:t>Objednatel se zavazuje za řádně a včas poskytnuté Služby zaplatit Poskytovateli Cenu za Služby dle bodu 2. těchto obchodních podmínek.</w:t>
      </w:r>
    </w:p>
    <w:p w:rsidR="00E1280A" w:rsidRDefault="006444B5" w:rsidP="002E2BCB">
      <w:pPr>
        <w:pStyle w:val="Normlnweb"/>
        <w:numPr>
          <w:ilvl w:val="1"/>
          <w:numId w:val="16"/>
        </w:numPr>
        <w:spacing w:before="120" w:beforeAutospacing="0" w:after="120" w:afterAutospacing="0" w:line="276" w:lineRule="auto"/>
        <w:ind w:left="284"/>
        <w:jc w:val="both"/>
        <w:rPr>
          <w:sz w:val="22"/>
          <w:szCs w:val="22"/>
        </w:rPr>
      </w:pPr>
      <w:r w:rsidRPr="00E1280A">
        <w:rPr>
          <w:sz w:val="22"/>
          <w:szCs w:val="22"/>
        </w:rPr>
        <w:t>Poskytovatel je povinen poskytovat Služby na své náklady a na své nebezpečí.</w:t>
      </w:r>
    </w:p>
    <w:p w:rsidR="00E1280A" w:rsidRDefault="006444B5" w:rsidP="002E2BCB">
      <w:pPr>
        <w:pStyle w:val="Normlnweb"/>
        <w:numPr>
          <w:ilvl w:val="1"/>
          <w:numId w:val="16"/>
        </w:numPr>
        <w:spacing w:before="120" w:beforeAutospacing="0" w:after="120" w:afterAutospacing="0" w:line="276" w:lineRule="auto"/>
        <w:ind w:left="284"/>
        <w:jc w:val="both"/>
        <w:rPr>
          <w:sz w:val="22"/>
          <w:szCs w:val="22"/>
        </w:rPr>
      </w:pPr>
      <w:r w:rsidRPr="00E1280A">
        <w:rPr>
          <w:sz w:val="22"/>
          <w:szCs w:val="22"/>
        </w:rPr>
        <w:t>Poskytovatel se zavazuje poskytovat Služby řádně a včas, s potřebnou odbornou péčí, podle pokynů Objednatele a v souladu se zájmy Objednatele, jakož i právními předpisy. Má-li Poskytovatel pochybnost, zda zamýšlený úkon je či již není ve prospěch Objednatele, je povinen o této skutečnosti (pochybnosti) Objednatele neprodleně informovat a vyžádat si jeho stanovisko, jak v dané záležitosti dále postupovat. V případě, že pokyny Objednatele budou v rozporu s obecně závaznými právními předpisy, bude Poskytovatel na tuto skutečnost povinen Objednatele upozornit. Bude-li Objednatel na takovém pokynu trvat, bude Poskytovatel oprávněn splnění pokynu odmítnout.</w:t>
      </w:r>
    </w:p>
    <w:p w:rsidR="006444B5" w:rsidRPr="00E1280A" w:rsidRDefault="006444B5" w:rsidP="002E2BCB">
      <w:pPr>
        <w:pStyle w:val="Normlnweb"/>
        <w:numPr>
          <w:ilvl w:val="1"/>
          <w:numId w:val="16"/>
        </w:numPr>
        <w:spacing w:before="120" w:beforeAutospacing="0" w:after="120" w:afterAutospacing="0" w:line="276" w:lineRule="auto"/>
        <w:ind w:left="284"/>
        <w:jc w:val="both"/>
        <w:rPr>
          <w:sz w:val="22"/>
          <w:szCs w:val="22"/>
        </w:rPr>
      </w:pPr>
      <w:r w:rsidRPr="00E1280A">
        <w:rPr>
          <w:sz w:val="22"/>
          <w:szCs w:val="22"/>
        </w:rPr>
        <w:t>Poskytovatel se zavazuje sdělovat Objednateli bez zbytečného odkladu všechny skutečnosti, které by mohly ovlivnit či změnit pokyny či zájmy Objednatele. Zjistí-li Poskytovatel, že pokyny Objednatele jsou nevhodné či neúčelné pro poskytování Služeb je povinen na to Objednatele upozornit.</w:t>
      </w:r>
    </w:p>
    <w:p w:rsidR="006444B5" w:rsidRPr="000D7ABF" w:rsidRDefault="006444B5" w:rsidP="000D7ABF">
      <w:pPr>
        <w:rPr>
          <w:rFonts w:ascii="Times New Roman" w:hAnsi="Times New Roman" w:cs="Times New Roman"/>
          <w:b/>
          <w:u w:val="single"/>
        </w:rPr>
      </w:pPr>
      <w:r w:rsidRPr="000D7ABF">
        <w:rPr>
          <w:rFonts w:ascii="Times New Roman" w:hAnsi="Times New Roman" w:cs="Times New Roman"/>
          <w:b/>
          <w:u w:val="single"/>
        </w:rPr>
        <w:t>2. Cena a platební podmínky</w:t>
      </w:r>
    </w:p>
    <w:p w:rsidR="006444B5" w:rsidRPr="0077592D" w:rsidRDefault="006444B5" w:rsidP="002D2B0F">
      <w:pPr>
        <w:pStyle w:val="Nadpis5"/>
        <w:keepNext w:val="0"/>
        <w:keepLines w:val="0"/>
        <w:numPr>
          <w:ilvl w:val="1"/>
          <w:numId w:val="25"/>
        </w:numPr>
        <w:spacing w:before="0" w:after="120" w:line="240" w:lineRule="auto"/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77592D">
        <w:rPr>
          <w:rFonts w:ascii="Times New Roman" w:hAnsi="Times New Roman" w:cs="Times New Roman"/>
          <w:color w:val="auto"/>
        </w:rPr>
        <w:t xml:space="preserve">Smluvní strany se dohodly, že celková Cena za řádně a včas poskytnuté Služby představuje částku ve </w:t>
      </w:r>
      <w:r w:rsidRPr="002D2B0F">
        <w:rPr>
          <w:rFonts w:ascii="Times New Roman" w:hAnsi="Times New Roman" w:cs="Times New Roman"/>
          <w:color w:val="auto"/>
        </w:rPr>
        <w:t>výši ………………,-</w:t>
      </w:r>
      <w:r w:rsidRPr="0077592D">
        <w:rPr>
          <w:rFonts w:ascii="Times New Roman" w:hAnsi="Times New Roman" w:cs="Times New Roman"/>
          <w:color w:val="auto"/>
        </w:rPr>
        <w:t xml:space="preserve"> Kč bez DPH. K Ceně za Služby bude připočítána daň z přidané hodnoty (dále jen „DPH“) v zákonem stanovené výši ke dni uskutečnění zdanitelného plnění.</w:t>
      </w:r>
    </w:p>
    <w:p w:rsidR="0077592D" w:rsidRDefault="0077592D" w:rsidP="006444B5">
      <w:pPr>
        <w:rPr>
          <w:rFonts w:ascii="Times New Roman" w:hAnsi="Times New Roman" w:cs="Times New Roman"/>
        </w:rPr>
      </w:pPr>
    </w:p>
    <w:p w:rsidR="006444B5" w:rsidRPr="0077592D" w:rsidRDefault="006444B5" w:rsidP="006444B5">
      <w:pPr>
        <w:rPr>
          <w:rFonts w:ascii="Times New Roman" w:hAnsi="Times New Roman" w:cs="Times New Roman"/>
        </w:rPr>
      </w:pPr>
      <w:r w:rsidRPr="0077592D">
        <w:rPr>
          <w:rFonts w:ascii="Times New Roman" w:hAnsi="Times New Roman" w:cs="Times New Roman"/>
        </w:rPr>
        <w:t>Jednotlivé položky Ceny jsou rozčleněny v níže uvedené tabulce.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3"/>
        <w:gridCol w:w="992"/>
        <w:gridCol w:w="1059"/>
        <w:gridCol w:w="423"/>
        <w:gridCol w:w="211"/>
        <w:gridCol w:w="1000"/>
        <w:gridCol w:w="53"/>
        <w:gridCol w:w="351"/>
        <w:gridCol w:w="797"/>
        <w:gridCol w:w="567"/>
        <w:gridCol w:w="40"/>
        <w:gridCol w:w="1639"/>
        <w:gridCol w:w="90"/>
      </w:tblGrid>
      <w:tr w:rsidR="006444B5" w:rsidTr="006444B5">
        <w:trPr>
          <w:gridAfter w:val="1"/>
          <w:wAfter w:w="90" w:type="dxa"/>
          <w:trHeight w:val="300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 xml:space="preserve">Položka - </w:t>
            </w:r>
            <w:r w:rsidRPr="0077592D">
              <w:rPr>
                <w:rFonts w:ascii="Times New Roman" w:hAnsi="Times New Roman" w:cs="Times New Roman"/>
                <w:b/>
              </w:rPr>
              <w:t>Zajištění konferenčních prostor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 xml:space="preserve">Cena bez DPH 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Cena včetně DPH</w:t>
            </w:r>
          </w:p>
        </w:tc>
      </w:tr>
      <w:tr w:rsidR="006444B5" w:rsidTr="006444B5">
        <w:trPr>
          <w:gridAfter w:val="1"/>
          <w:wAfter w:w="90" w:type="dxa"/>
          <w:trHeight w:val="347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77592D">
              <w:rPr>
                <w:rFonts w:ascii="Times New Roman" w:hAnsi="Times New Roman" w:cs="Times New Roman"/>
                <w:color w:val="000000"/>
              </w:rPr>
              <w:t>Konferenční sál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Tr="006444B5">
        <w:trPr>
          <w:gridAfter w:val="1"/>
          <w:wAfter w:w="90" w:type="dxa"/>
          <w:trHeight w:val="345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77592D">
              <w:rPr>
                <w:rFonts w:ascii="Times New Roman" w:hAnsi="Times New Roman" w:cs="Times New Roman"/>
              </w:rPr>
              <w:t xml:space="preserve">Oddělené jednací prostory </w:t>
            </w:r>
            <w:r w:rsidRPr="00041BC0">
              <w:rPr>
                <w:rFonts w:ascii="Times New Roman" w:hAnsi="Times New Roman" w:cs="Times New Roman"/>
              </w:rPr>
              <w:t>(uveďte též jejich počet)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Tr="002D2B0F">
        <w:trPr>
          <w:gridAfter w:val="1"/>
          <w:wAfter w:w="90" w:type="dxa"/>
          <w:trHeight w:val="315"/>
        </w:trPr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B5" w:rsidRPr="002D2B0F" w:rsidRDefault="006444B5" w:rsidP="0077592D">
            <w:pPr>
              <w:rPr>
                <w:rFonts w:ascii="Times New Roman" w:hAnsi="Times New Roman" w:cs="Times New Roman"/>
                <w:color w:val="000000"/>
              </w:rPr>
            </w:pPr>
            <w:r w:rsidRPr="002D2B0F">
              <w:rPr>
                <w:rFonts w:ascii="Times New Roman" w:hAnsi="Times New Roman" w:cs="Times New Roman"/>
              </w:rPr>
              <w:t>Zajištění konferenčních prostor</w:t>
            </w:r>
            <w:r w:rsidRPr="002D2B0F">
              <w:rPr>
                <w:rFonts w:ascii="Times New Roman" w:hAnsi="Times New Roman" w:cs="Times New Roman"/>
                <w:color w:val="000000"/>
              </w:rPr>
              <w:t xml:space="preserve"> celkem (Kč):</w:t>
            </w:r>
          </w:p>
        </w:tc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B5" w:rsidRPr="002D2B0F" w:rsidRDefault="0064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44B5" w:rsidRPr="002D2B0F" w:rsidRDefault="0064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Tr="006444B5">
        <w:trPr>
          <w:trHeight w:val="300"/>
        </w:trPr>
        <w:tc>
          <w:tcPr>
            <w:tcW w:w="9155" w:type="dxa"/>
            <w:gridSpan w:val="13"/>
            <w:vAlign w:val="bottom"/>
          </w:tcPr>
          <w:p w:rsidR="006444B5" w:rsidRDefault="006444B5">
            <w:pPr>
              <w:rPr>
                <w:color w:val="000000"/>
              </w:rPr>
            </w:pPr>
          </w:p>
          <w:p w:rsidR="0077592D" w:rsidRDefault="0077592D">
            <w:pPr>
              <w:rPr>
                <w:color w:val="000000"/>
              </w:rPr>
            </w:pPr>
          </w:p>
        </w:tc>
      </w:tr>
      <w:tr w:rsidR="006444B5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 xml:space="preserve">Položka - </w:t>
            </w:r>
            <w:r w:rsidRPr="0077592D">
              <w:rPr>
                <w:rFonts w:ascii="Times New Roman" w:hAnsi="Times New Roman" w:cs="Times New Roman"/>
                <w:b/>
              </w:rPr>
              <w:t>Zajištění ubytování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Počet jednotek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Jednotková cena bez DPH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Jednotková cena s DPH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Celková cena bez DPH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7592D">
              <w:rPr>
                <w:rFonts w:ascii="Times New Roman" w:hAnsi="Times New Roman" w:cs="Times New Roman"/>
                <w:b/>
                <w:color w:val="000000"/>
              </w:rPr>
              <w:t>Celková cena s DPH </w:t>
            </w:r>
          </w:p>
        </w:tc>
      </w:tr>
      <w:tr w:rsidR="006444B5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4B5" w:rsidRPr="0077592D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77592D">
              <w:rPr>
                <w:rFonts w:ascii="Times New Roman" w:hAnsi="Times New Roman" w:cs="Times New Roman"/>
                <w:color w:val="000000"/>
              </w:rPr>
              <w:t>Osoba na jednolůžkovém pokoji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4B5" w:rsidRPr="0077592D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77592D">
              <w:rPr>
                <w:rFonts w:ascii="Times New Roman" w:hAnsi="Times New Roman" w:cs="Times New Roman"/>
                <w:color w:val="000000"/>
              </w:rPr>
              <w:t>Osoba na dvou či vícelůžkovém pokoji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77592D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2D2B0F" w:rsidTr="002D2B0F">
        <w:trPr>
          <w:trHeight w:val="300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77592D" w:rsidRDefault="006444B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7592D">
              <w:rPr>
                <w:rFonts w:ascii="Times New Roman" w:hAnsi="Times New Roman" w:cs="Times New Roman"/>
                <w:color w:val="000000"/>
              </w:rPr>
              <w:t>Zajištění ubytování celkem (Kč):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4B5" w:rsidRPr="002D2B0F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4B5" w:rsidRPr="002D2B0F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Tr="006444B5">
        <w:trPr>
          <w:trHeight w:val="300"/>
        </w:trPr>
        <w:tc>
          <w:tcPr>
            <w:tcW w:w="91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44B5" w:rsidRDefault="006444B5">
            <w:pPr>
              <w:rPr>
                <w:color w:val="000000"/>
              </w:rPr>
            </w:pPr>
          </w:p>
        </w:tc>
      </w:tr>
      <w:tr w:rsidR="006444B5" w:rsidRPr="000E5A88" w:rsidTr="006444B5">
        <w:trPr>
          <w:trHeight w:val="90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 xml:space="preserve">Položka - </w:t>
            </w:r>
            <w:r w:rsidRPr="000E5A88">
              <w:rPr>
                <w:rFonts w:ascii="Times New Roman" w:hAnsi="Times New Roman" w:cs="Times New Roman"/>
                <w:b/>
              </w:rPr>
              <w:t>Zajištění občerstvení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Počet jednotek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Jednotková cena bez DPH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Jednotková cena včetně DPH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Celková cena bez DPH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Celková cena včetně DPH</w:t>
            </w:r>
          </w:p>
        </w:tc>
      </w:tr>
      <w:tr w:rsidR="006444B5" w:rsidRPr="000E5A88" w:rsidTr="006444B5">
        <w:trPr>
          <w:trHeight w:val="6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 xml:space="preserve">Nápojový servis po celý první den </w:t>
            </w:r>
            <w:r w:rsidR="00196902">
              <w:rPr>
                <w:rFonts w:ascii="Times New Roman" w:hAnsi="Times New Roman" w:cs="Times New Roman"/>
                <w:color w:val="000000"/>
              </w:rPr>
              <w:t>Zasedání</w:t>
            </w:r>
            <w:r w:rsidRPr="000E5A88">
              <w:rPr>
                <w:rFonts w:ascii="Times New Roman" w:hAnsi="Times New Roman" w:cs="Times New Roman"/>
                <w:color w:val="000000"/>
              </w:rPr>
              <w:t xml:space="preserve"> (nealko nápoje)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284F10" w:rsidP="00284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6444B5">
        <w:trPr>
          <w:trHeight w:val="6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 xml:space="preserve">Nápojový servis po celý druhý den </w:t>
            </w:r>
            <w:r w:rsidR="00196902">
              <w:rPr>
                <w:rFonts w:ascii="Times New Roman" w:hAnsi="Times New Roman" w:cs="Times New Roman"/>
                <w:color w:val="000000"/>
              </w:rPr>
              <w:t>Zasedání</w:t>
            </w:r>
            <w:r w:rsidRPr="000E5A88">
              <w:rPr>
                <w:rFonts w:ascii="Times New Roman" w:hAnsi="Times New Roman" w:cs="Times New Roman"/>
                <w:color w:val="000000"/>
              </w:rPr>
              <w:t xml:space="preserve"> (nealko nápoje)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284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6444B5">
        <w:trPr>
          <w:trHeight w:val="6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 xml:space="preserve">Nápojový servis po celý třetí den </w:t>
            </w:r>
            <w:r w:rsidR="00196902">
              <w:rPr>
                <w:rFonts w:ascii="Times New Roman" w:hAnsi="Times New Roman" w:cs="Times New Roman"/>
                <w:color w:val="000000"/>
              </w:rPr>
              <w:t>Zasedání</w:t>
            </w:r>
            <w:r w:rsidRPr="000E5A88">
              <w:rPr>
                <w:rFonts w:ascii="Times New Roman" w:hAnsi="Times New Roman" w:cs="Times New Roman"/>
                <w:color w:val="000000"/>
              </w:rPr>
              <w:t xml:space="preserve"> (nealko nápoje)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775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1</w:t>
            </w:r>
            <w:r w:rsidR="00284F1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Oběd (včetně 1 x nápoje)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4B5" w:rsidRPr="000E5A88" w:rsidRDefault="00775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1</w:t>
            </w:r>
            <w:r w:rsidR="00284F10">
              <w:rPr>
                <w:rFonts w:ascii="Times New Roman" w:hAnsi="Times New Roman" w:cs="Times New Roman"/>
                <w:color w:val="000000"/>
              </w:rPr>
              <w:t>0</w:t>
            </w:r>
            <w:r w:rsidRPr="000E5A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A88">
              <w:rPr>
                <w:rFonts w:ascii="Times New Roman" w:hAnsi="Times New Roman" w:cs="Times New Roman"/>
                <w:color w:val="000000"/>
              </w:rPr>
              <w:t>Coffee</w:t>
            </w:r>
            <w:proofErr w:type="spellEnd"/>
            <w:r w:rsidRPr="000E5A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A88">
              <w:rPr>
                <w:rFonts w:ascii="Times New Roman" w:hAnsi="Times New Roman" w:cs="Times New Roman"/>
                <w:color w:val="000000"/>
              </w:rPr>
              <w:t>break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4B5" w:rsidRPr="000E5A88" w:rsidRDefault="0077592D" w:rsidP="00284F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1</w:t>
            </w:r>
            <w:r w:rsidR="00284F10">
              <w:rPr>
                <w:rFonts w:ascii="Times New Roman" w:hAnsi="Times New Roman" w:cs="Times New Roman"/>
                <w:color w:val="000000"/>
              </w:rPr>
              <w:t>0</w:t>
            </w:r>
            <w:r w:rsidRPr="000E5A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6444B5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Večeře (včetně 1 x nápoj)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44B5" w:rsidRPr="000E5A88" w:rsidRDefault="0077592D" w:rsidP="007759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color w:val="000000"/>
              </w:rPr>
              <w:t>1</w:t>
            </w:r>
            <w:r w:rsidR="00284F10">
              <w:rPr>
                <w:rFonts w:ascii="Times New Roman" w:hAnsi="Times New Roman" w:cs="Times New Roman"/>
                <w:color w:val="000000"/>
              </w:rPr>
              <w:t>0</w:t>
            </w:r>
            <w:r w:rsidRPr="000E5A8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44B5" w:rsidRPr="000E5A88" w:rsidRDefault="00644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2D2B0F">
        <w:trPr>
          <w:trHeight w:val="315"/>
        </w:trPr>
        <w:tc>
          <w:tcPr>
            <w:tcW w:w="60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</w:rPr>
              <w:t>Zajištění občerstvení</w:t>
            </w:r>
            <w:r w:rsidRPr="000E5A88">
              <w:rPr>
                <w:rFonts w:ascii="Times New Roman" w:hAnsi="Times New Roman" w:cs="Times New Roman"/>
                <w:color w:val="000000"/>
              </w:rPr>
              <w:t xml:space="preserve"> celkem (Kč):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2D2B0F">
        <w:trPr>
          <w:trHeight w:val="315"/>
        </w:trPr>
        <w:tc>
          <w:tcPr>
            <w:tcW w:w="915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444B5" w:rsidRPr="000E5A88" w:rsidRDefault="006444B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44B5" w:rsidRPr="000E5A88" w:rsidTr="002D2B0F">
        <w:trPr>
          <w:trHeight w:val="315"/>
        </w:trPr>
        <w:tc>
          <w:tcPr>
            <w:tcW w:w="56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4B5" w:rsidRPr="000E5A88" w:rsidRDefault="006444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A88">
              <w:rPr>
                <w:rFonts w:ascii="Times New Roman" w:hAnsi="Times New Roman" w:cs="Times New Roman"/>
                <w:b/>
                <w:color w:val="000000"/>
              </w:rPr>
              <w:t>Cena celkem včetně DPH (Kč):</w:t>
            </w:r>
          </w:p>
        </w:tc>
        <w:tc>
          <w:tcPr>
            <w:tcW w:w="35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44B5" w:rsidRPr="000E5A88" w:rsidRDefault="006444B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280A" w:rsidRPr="00A51098" w:rsidRDefault="006444B5" w:rsidP="002D2B0F">
      <w:pPr>
        <w:pStyle w:val="Nadpis5"/>
        <w:keepNext w:val="0"/>
        <w:keepLines w:val="0"/>
        <w:numPr>
          <w:ilvl w:val="1"/>
          <w:numId w:val="25"/>
        </w:numPr>
        <w:spacing w:before="0" w:after="240" w:line="240" w:lineRule="auto"/>
        <w:ind w:left="284"/>
        <w:jc w:val="both"/>
        <w:rPr>
          <w:rFonts w:ascii="Times New Roman" w:hAnsi="Times New Roman" w:cs="Times New Roman"/>
          <w:color w:val="auto"/>
        </w:rPr>
      </w:pPr>
      <w:r w:rsidRPr="00A51098">
        <w:rPr>
          <w:rFonts w:ascii="Times New Roman" w:hAnsi="Times New Roman" w:cs="Times New Roman"/>
          <w:color w:val="auto"/>
        </w:rPr>
        <w:lastRenderedPageBreak/>
        <w:t>Výše uvedená Cena za Služby je sjednána dohodou Smluvních stran podle zákona č. 526/1990 Sb., o cenách, ve znění pozdějších předpisů, a je cenou maximální a nepřekročitelnou, která zahrnuje veškeré náklady spojené s poskytováním Služeb.</w:t>
      </w:r>
    </w:p>
    <w:p w:rsidR="006444B5" w:rsidRPr="00E1280A" w:rsidRDefault="006444B5" w:rsidP="002D2B0F">
      <w:pPr>
        <w:pStyle w:val="Nadpis5"/>
        <w:keepNext w:val="0"/>
        <w:keepLines w:val="0"/>
        <w:numPr>
          <w:ilvl w:val="1"/>
          <w:numId w:val="25"/>
        </w:numPr>
        <w:spacing w:before="0" w:line="240" w:lineRule="auto"/>
        <w:ind w:left="284"/>
        <w:jc w:val="both"/>
        <w:rPr>
          <w:rFonts w:ascii="Times New Roman" w:hAnsi="Times New Roman" w:cs="Times New Roman"/>
          <w:b/>
          <w:color w:val="auto"/>
        </w:rPr>
      </w:pPr>
      <w:r w:rsidRPr="00E1280A">
        <w:rPr>
          <w:rFonts w:ascii="Times New Roman" w:hAnsi="Times New Roman" w:cs="Times New Roman"/>
          <w:color w:val="auto"/>
        </w:rPr>
        <w:t xml:space="preserve">Cena za Služby bude hrazena na základě faktury vystavené Poskytovatelem nejdříve den následující po dni, kdy byly poskytnuty služby a nejpozději do 14 dnů ode dne, kdy byly poskytnuty Služby. V případě, že Objednatel bude mít k poskytnutí Služeb výhrady a bude uplatněn postup dle druhého odstavce bodu 3. Obchodních podmínek, není Poskytovatel oprávněn vystavit fakturu dříve než po odstranění veškerých výhrad v termínu a způsobem uvedeným v Zápise dle bodu 3. obchodních podmínek. </w:t>
      </w:r>
    </w:p>
    <w:p w:rsidR="006444B5" w:rsidRPr="000E5A88" w:rsidRDefault="006444B5" w:rsidP="00E1280A">
      <w:pPr>
        <w:pStyle w:val="Nadpis2"/>
        <w:keepNext w:val="0"/>
        <w:tabs>
          <w:tab w:val="num" w:pos="284"/>
          <w:tab w:val="center" w:pos="4536"/>
          <w:tab w:val="right" w:pos="9072"/>
        </w:tabs>
        <w:spacing w:before="120"/>
        <w:ind w:left="284"/>
        <w:jc w:val="both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0E5A88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t>Poskytovatel doručí fakturu na adresu:</w:t>
      </w:r>
    </w:p>
    <w:p w:rsidR="000E5A88" w:rsidRPr="000E5A88" w:rsidRDefault="000E5A88" w:rsidP="00E1280A">
      <w:pPr>
        <w:tabs>
          <w:tab w:val="num" w:pos="284"/>
        </w:tabs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0E5A88">
        <w:rPr>
          <w:rFonts w:ascii="Times New Roman" w:hAnsi="Times New Roman" w:cs="Times New Roman"/>
          <w:b/>
        </w:rPr>
        <w:t>Úřad městské části Praha 12</w:t>
      </w:r>
    </w:p>
    <w:p w:rsidR="000E5A88" w:rsidRDefault="000E5A88" w:rsidP="00E1280A">
      <w:pPr>
        <w:tabs>
          <w:tab w:val="num" w:pos="284"/>
        </w:tabs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0E5A88">
        <w:rPr>
          <w:rFonts w:ascii="Times New Roman" w:hAnsi="Times New Roman" w:cs="Times New Roman"/>
          <w:b/>
        </w:rPr>
        <w:t>Odbor školství</w:t>
      </w:r>
      <w:r w:rsidR="002553E6">
        <w:rPr>
          <w:rFonts w:ascii="Times New Roman" w:hAnsi="Times New Roman" w:cs="Times New Roman"/>
          <w:b/>
        </w:rPr>
        <w:t>, kultury a vzdělávání</w:t>
      </w:r>
    </w:p>
    <w:p w:rsidR="002E0F4B" w:rsidRPr="000E5A88" w:rsidRDefault="002E0F4B" w:rsidP="00E1280A">
      <w:pPr>
        <w:tabs>
          <w:tab w:val="num" w:pos="284"/>
        </w:tabs>
        <w:spacing w:after="0" w:line="36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Písková 830/25</w:t>
      </w:r>
    </w:p>
    <w:p w:rsidR="000E5A88" w:rsidRPr="000E5A88" w:rsidRDefault="000E5A88" w:rsidP="00E1280A">
      <w:pPr>
        <w:tabs>
          <w:tab w:val="num" w:pos="284"/>
        </w:tabs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0E5A88">
        <w:rPr>
          <w:rFonts w:ascii="Times New Roman" w:hAnsi="Times New Roman" w:cs="Times New Roman"/>
          <w:b/>
        </w:rPr>
        <w:t>Praha 12 – Modřany</w:t>
      </w:r>
    </w:p>
    <w:p w:rsidR="000E5A88" w:rsidRPr="000E5A88" w:rsidRDefault="000E5A88" w:rsidP="00E1280A">
      <w:pPr>
        <w:tabs>
          <w:tab w:val="num" w:pos="284"/>
        </w:tabs>
        <w:spacing w:after="0" w:line="360" w:lineRule="auto"/>
        <w:ind w:left="284"/>
        <w:rPr>
          <w:rFonts w:ascii="Times New Roman" w:hAnsi="Times New Roman" w:cs="Times New Roman"/>
          <w:b/>
        </w:rPr>
      </w:pPr>
      <w:r w:rsidRPr="000E5A88">
        <w:rPr>
          <w:rFonts w:ascii="Times New Roman" w:hAnsi="Times New Roman" w:cs="Times New Roman"/>
          <w:b/>
        </w:rPr>
        <w:t>143 00</w:t>
      </w:r>
    </w:p>
    <w:p w:rsidR="000E5A88" w:rsidRPr="000E5A88" w:rsidRDefault="000E5A88" w:rsidP="000E5A88"/>
    <w:p w:rsidR="006444B5" w:rsidRPr="000E5A88" w:rsidRDefault="00E1280A" w:rsidP="000E5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 w:rsidR="006444B5" w:rsidRPr="000E5A88">
        <w:rPr>
          <w:rFonts w:ascii="Times New Roman" w:hAnsi="Times New Roman" w:cs="Times New Roman"/>
        </w:rPr>
        <w:t>Faktura bude obsahovat náležitosti obchodní listiny dle § 435 Občanského zákoníku. Faktura musí dále obsahovat:</w:t>
      </w:r>
    </w:p>
    <w:p w:rsidR="00E1280A" w:rsidRDefault="000E5A88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0E5A88">
        <w:rPr>
          <w:rFonts w:ascii="Times New Roman" w:hAnsi="Times New Roman" w:cs="Times New Roman"/>
          <w:color w:val="auto"/>
        </w:rPr>
        <w:t>datum objednávky</w:t>
      </w:r>
      <w:r w:rsidR="006444B5" w:rsidRPr="000E5A88">
        <w:rPr>
          <w:rFonts w:ascii="Times New Roman" w:hAnsi="Times New Roman" w:cs="Times New Roman"/>
          <w:color w:val="auto"/>
        </w:rPr>
        <w:t>, na základě které budou posky</w:t>
      </w:r>
      <w:r w:rsidRPr="000E5A88">
        <w:rPr>
          <w:rFonts w:ascii="Times New Roman" w:hAnsi="Times New Roman" w:cs="Times New Roman"/>
          <w:color w:val="auto"/>
        </w:rPr>
        <w:t>tnuty Služby (dále také „objednávka</w:t>
      </w:r>
      <w:r w:rsidR="006444B5" w:rsidRPr="000E5A88">
        <w:rPr>
          <w:rFonts w:ascii="Times New Roman" w:hAnsi="Times New Roman" w:cs="Times New Roman"/>
          <w:color w:val="auto"/>
        </w:rPr>
        <w:t>“);</w:t>
      </w:r>
    </w:p>
    <w:p w:rsidR="00E1280A" w:rsidRDefault="000E5A88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1280A">
        <w:rPr>
          <w:rFonts w:ascii="Times New Roman" w:hAnsi="Times New Roman" w:cs="Times New Roman"/>
          <w:color w:val="auto"/>
        </w:rPr>
        <w:t>číslo objednávky</w:t>
      </w:r>
      <w:r w:rsidR="006444B5" w:rsidRPr="00E1280A">
        <w:rPr>
          <w:rFonts w:ascii="Times New Roman" w:hAnsi="Times New Roman" w:cs="Times New Roman"/>
          <w:color w:val="auto"/>
        </w:rPr>
        <w:t>;</w:t>
      </w:r>
    </w:p>
    <w:p w:rsidR="00E1280A" w:rsidRDefault="006444B5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1280A">
        <w:rPr>
          <w:rFonts w:ascii="Times New Roman" w:hAnsi="Times New Roman" w:cs="Times New Roman"/>
          <w:color w:val="auto"/>
        </w:rPr>
        <w:t>přesnou identifikaci Služeb;</w:t>
      </w:r>
    </w:p>
    <w:p w:rsidR="00E1280A" w:rsidRDefault="006444B5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1280A">
        <w:rPr>
          <w:rFonts w:ascii="Times New Roman" w:hAnsi="Times New Roman" w:cs="Times New Roman"/>
          <w:color w:val="auto"/>
        </w:rPr>
        <w:t>úplné bankovní spojení Poskytovatele, př</w:t>
      </w:r>
      <w:r w:rsidR="000E5A88" w:rsidRPr="00E1280A">
        <w:rPr>
          <w:rFonts w:ascii="Times New Roman" w:hAnsi="Times New Roman" w:cs="Times New Roman"/>
          <w:color w:val="auto"/>
        </w:rPr>
        <w:t xml:space="preserve">ičemž číslo účtu musí odpovídat </w:t>
      </w:r>
      <w:r w:rsidRPr="00E1280A">
        <w:rPr>
          <w:rFonts w:ascii="Times New Roman" w:hAnsi="Times New Roman" w:cs="Times New Roman"/>
          <w:color w:val="auto"/>
        </w:rPr>
        <w:t>číslu účtu v registru plátců DPH;</w:t>
      </w:r>
    </w:p>
    <w:p w:rsidR="00E1280A" w:rsidRDefault="006444B5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1280A">
        <w:rPr>
          <w:rFonts w:ascii="Times New Roman" w:hAnsi="Times New Roman" w:cs="Times New Roman"/>
          <w:color w:val="auto"/>
        </w:rPr>
        <w:t>údaje uvedené v § 29 zákona č. 235/2004 Sb., o dani z přidané hodnoty, ve znění pozdějších předpisů (dále jen „zákon o DPH“);</w:t>
      </w:r>
    </w:p>
    <w:p w:rsidR="006444B5" w:rsidRPr="00E1280A" w:rsidRDefault="006444B5" w:rsidP="002E2BCB">
      <w:pPr>
        <w:pStyle w:val="Nadpis5"/>
        <w:keepNext w:val="0"/>
        <w:keepLines w:val="0"/>
        <w:numPr>
          <w:ilvl w:val="0"/>
          <w:numId w:val="21"/>
        </w:numPr>
        <w:tabs>
          <w:tab w:val="left" w:pos="426"/>
        </w:tabs>
        <w:spacing w:before="0" w:after="60" w:line="240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E1280A">
        <w:rPr>
          <w:rFonts w:ascii="Times New Roman" w:hAnsi="Times New Roman" w:cs="Times New Roman"/>
          <w:color w:val="auto"/>
        </w:rPr>
        <w:t>Cenu za Služby bez DPH a s DPH;</w:t>
      </w:r>
    </w:p>
    <w:p w:rsidR="00E1280A" w:rsidRDefault="00E1280A" w:rsidP="007B0A62">
      <w:pPr>
        <w:jc w:val="both"/>
        <w:rPr>
          <w:rFonts w:ascii="Times New Roman" w:eastAsiaTheme="majorEastAsia" w:hAnsi="Times New Roman" w:cs="Times New Roman"/>
          <w:bCs/>
          <w:caps/>
          <w:color w:val="4F81BD" w:themeColor="accent1"/>
        </w:rPr>
      </w:pPr>
    </w:p>
    <w:p w:rsidR="00E1280A" w:rsidRDefault="006444B5" w:rsidP="00E1280A">
      <w:pPr>
        <w:pStyle w:val="Odstavecseseznamem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E1280A">
        <w:rPr>
          <w:rFonts w:ascii="Times New Roman" w:hAnsi="Times New Roman" w:cs="Times New Roman"/>
        </w:rPr>
        <w:t>Splatnost řádně vystavené faktury činí 30 kalendářních dnů ode dne doručení Objednateli.</w:t>
      </w:r>
    </w:p>
    <w:p w:rsidR="00E1280A" w:rsidRDefault="00E1280A" w:rsidP="00E1280A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E1280A" w:rsidRDefault="006444B5" w:rsidP="00E1280A">
      <w:pPr>
        <w:pStyle w:val="Odstavecseseznamem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E1280A">
        <w:rPr>
          <w:rFonts w:ascii="Times New Roman" w:hAnsi="Times New Roman" w:cs="Times New Roman"/>
        </w:rPr>
        <w:t>Objednatel má právo fakturu Poskytovateli před uplynutím lhůty splatnosti vrátit, aniž by došlo k prodlení s její úhradou, byla-li vystavena v rozporu s obchodními podmínkami, obsahuje-li nesprávné náležitosti nebo údaje, chybí-li na faktuře některá z náležitostí nebo údajů nebo chybí-li příloha (odvolává-li se faktura na přílohu). Ode dne doručení opravené faktury běží Objednateli nová lhůta splatnosti v délce 30 kalendářních dnů.</w:t>
      </w:r>
    </w:p>
    <w:p w:rsidR="00E1280A" w:rsidRPr="00E1280A" w:rsidRDefault="00E1280A" w:rsidP="00E1280A">
      <w:pPr>
        <w:spacing w:after="0"/>
        <w:jc w:val="both"/>
        <w:rPr>
          <w:rFonts w:ascii="Times New Roman" w:hAnsi="Times New Roman" w:cs="Times New Roman"/>
        </w:rPr>
      </w:pPr>
    </w:p>
    <w:p w:rsidR="00BE100E" w:rsidRDefault="006444B5" w:rsidP="007B0A62">
      <w:pPr>
        <w:pStyle w:val="Odstavecseseznamem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E1280A">
        <w:rPr>
          <w:rFonts w:ascii="Times New Roman" w:hAnsi="Times New Roman" w:cs="Times New Roman"/>
        </w:rPr>
        <w:t xml:space="preserve">Platby dle těchto obchodních podmínek budou probíhat bezhotovostně a výhradně v korunách českých a rovněž veškeré cenové údaje budou uvedeny v této měně. </w:t>
      </w:r>
    </w:p>
    <w:p w:rsidR="00BE100E" w:rsidRPr="00BE100E" w:rsidRDefault="00BE100E" w:rsidP="00BE100E">
      <w:pPr>
        <w:pStyle w:val="Odstavecseseznamem"/>
        <w:rPr>
          <w:rFonts w:ascii="Times New Roman" w:hAnsi="Times New Roman" w:cs="Times New Roman"/>
        </w:rPr>
      </w:pPr>
    </w:p>
    <w:p w:rsidR="00BE100E" w:rsidRDefault="006444B5" w:rsidP="007B0A62">
      <w:pPr>
        <w:pStyle w:val="Odstavecseseznamem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>Poskytovatel prohlašuje, že</w:t>
      </w:r>
      <w:r w:rsidR="00E800E4">
        <w:rPr>
          <w:rFonts w:ascii="Times New Roman" w:hAnsi="Times New Roman" w:cs="Times New Roman"/>
        </w:rPr>
        <w:t xml:space="preserve"> správce daně před uzavřením objednávky,</w:t>
      </w:r>
      <w:r w:rsidRPr="00BE100E">
        <w:rPr>
          <w:rFonts w:ascii="Times New Roman" w:hAnsi="Times New Roman" w:cs="Times New Roman"/>
        </w:rPr>
        <w:t xml:space="preserve"> na základě které budou poskytnuty Služby, nerozhodl, že Poskytovatel je nespolehlivým plátcem ve smyslu § 106a zákona o DPH (dále jen „Nespolehlivý plátce“). V případě, že správce daně rozhodne o tom, že Poskytovatel je Nespolehlivým plátcem, zavazuje se Poskytovatel o tomto informovat Objednatele do 3 pracovních dní od vydání takového rozhodnutí. Stane-li se Poskytovatel Nespolehlivým plátcem, může uhradit Objednatel Poskytovateli pouze základ daně, přičemž DPH bude </w:t>
      </w:r>
      <w:r w:rsidRPr="00BE100E">
        <w:rPr>
          <w:rFonts w:ascii="Times New Roman" w:hAnsi="Times New Roman" w:cs="Times New Roman"/>
        </w:rPr>
        <w:lastRenderedPageBreak/>
        <w:t xml:space="preserve">Objednatelem uhrazena Poskytovateli až po písemném doložení Poskytovatele o jeho úhradě této DPH příslušnému správci daně. </w:t>
      </w:r>
    </w:p>
    <w:p w:rsidR="00BE100E" w:rsidRPr="00BE100E" w:rsidRDefault="00BE100E" w:rsidP="00BE100E">
      <w:pPr>
        <w:pStyle w:val="Odstavecseseznamem"/>
        <w:rPr>
          <w:rFonts w:ascii="Times New Roman" w:hAnsi="Times New Roman" w:cs="Times New Roman"/>
        </w:rPr>
      </w:pPr>
    </w:p>
    <w:p w:rsidR="006444B5" w:rsidRPr="00BE100E" w:rsidRDefault="006444B5" w:rsidP="007B0A62">
      <w:pPr>
        <w:pStyle w:val="Odstavecseseznamem"/>
        <w:numPr>
          <w:ilvl w:val="1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>Poskytovatel bere na vědomí, že Objednatel neposkytuje zálohy na poskytnutí Služeb.</w:t>
      </w:r>
    </w:p>
    <w:p w:rsidR="00A51098" w:rsidRDefault="00A51098" w:rsidP="00A51098">
      <w:pPr>
        <w:pStyle w:val="Odstavecseseznamem"/>
        <w:ind w:left="786"/>
        <w:rPr>
          <w:rFonts w:ascii="Times New Roman" w:hAnsi="Times New Roman" w:cs="Times New Roman"/>
          <w:b/>
          <w:u w:val="single"/>
        </w:rPr>
      </w:pPr>
    </w:p>
    <w:p w:rsidR="00A51098" w:rsidRDefault="00A51098" w:rsidP="00A51098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b/>
          <w:u w:val="single"/>
        </w:rPr>
      </w:pPr>
      <w:r w:rsidRPr="00A51098">
        <w:rPr>
          <w:rFonts w:ascii="Times New Roman" w:hAnsi="Times New Roman" w:cs="Times New Roman"/>
          <w:b/>
          <w:u w:val="single"/>
        </w:rPr>
        <w:t>Storno podmínky</w:t>
      </w:r>
    </w:p>
    <w:p w:rsidR="00A51098" w:rsidRPr="00A51098" w:rsidRDefault="00A51098" w:rsidP="00A51098">
      <w:pPr>
        <w:pStyle w:val="Odstavecseseznamem"/>
        <w:ind w:left="426"/>
        <w:rPr>
          <w:rFonts w:ascii="Times New Roman" w:hAnsi="Times New Roman" w:cs="Times New Roman"/>
          <w:b/>
          <w:u w:val="single"/>
        </w:rPr>
      </w:pPr>
    </w:p>
    <w:p w:rsidR="00A51098" w:rsidRDefault="00A51098" w:rsidP="002E2BCB">
      <w:pPr>
        <w:pStyle w:val="Odstavecseseznamem"/>
        <w:numPr>
          <w:ilvl w:val="1"/>
          <w:numId w:val="12"/>
        </w:numPr>
        <w:ind w:left="426"/>
        <w:rPr>
          <w:rFonts w:ascii="Times New Roman" w:hAnsi="Times New Roman" w:cs="Times New Roman"/>
        </w:rPr>
      </w:pPr>
      <w:r w:rsidRPr="00A51098">
        <w:rPr>
          <w:rFonts w:ascii="Times New Roman" w:hAnsi="Times New Roman" w:cs="Times New Roman"/>
        </w:rPr>
        <w:t xml:space="preserve">Objednatel si vyhrazuje právo minimálně sedm </w:t>
      </w:r>
      <w:r w:rsidR="00773229">
        <w:rPr>
          <w:rFonts w:ascii="Times New Roman" w:hAnsi="Times New Roman" w:cs="Times New Roman"/>
        </w:rPr>
        <w:t xml:space="preserve">kalendářních </w:t>
      </w:r>
      <w:r w:rsidRPr="00A51098">
        <w:rPr>
          <w:rFonts w:ascii="Times New Roman" w:hAnsi="Times New Roman" w:cs="Times New Roman"/>
        </w:rPr>
        <w:t xml:space="preserve">dní před začátkem plnění služeb upravit počet ubytovací kapacity a minimálně tři </w:t>
      </w:r>
      <w:r w:rsidR="00773229">
        <w:rPr>
          <w:rFonts w:ascii="Times New Roman" w:hAnsi="Times New Roman" w:cs="Times New Roman"/>
        </w:rPr>
        <w:t xml:space="preserve">kalendářní </w:t>
      </w:r>
      <w:r w:rsidRPr="00A51098">
        <w:rPr>
          <w:rFonts w:ascii="Times New Roman" w:hAnsi="Times New Roman" w:cs="Times New Roman"/>
        </w:rPr>
        <w:t>dny před začátkem plnění služeb upravit počet stravování.</w:t>
      </w:r>
    </w:p>
    <w:p w:rsidR="00A51098" w:rsidRPr="00A51098" w:rsidRDefault="00A51098" w:rsidP="00A51098">
      <w:pPr>
        <w:pStyle w:val="Odstavecseseznamem"/>
        <w:ind w:left="426"/>
        <w:rPr>
          <w:rFonts w:ascii="Times New Roman" w:hAnsi="Times New Roman" w:cs="Times New Roman"/>
        </w:rPr>
      </w:pPr>
    </w:p>
    <w:p w:rsidR="006444B5" w:rsidRDefault="006444B5" w:rsidP="00A51098">
      <w:pPr>
        <w:pStyle w:val="Odstavecseseznamem"/>
        <w:numPr>
          <w:ilvl w:val="0"/>
          <w:numId w:val="2"/>
        </w:numPr>
        <w:ind w:left="426"/>
        <w:rPr>
          <w:rFonts w:ascii="Times New Roman" w:hAnsi="Times New Roman" w:cs="Times New Roman"/>
          <w:b/>
          <w:u w:val="single"/>
        </w:rPr>
      </w:pPr>
      <w:r w:rsidRPr="00A51098">
        <w:rPr>
          <w:rFonts w:ascii="Times New Roman" w:hAnsi="Times New Roman" w:cs="Times New Roman"/>
          <w:b/>
          <w:u w:val="single"/>
        </w:rPr>
        <w:t>Odpovědnost za vady</w:t>
      </w:r>
    </w:p>
    <w:p w:rsidR="00A51098" w:rsidRPr="00A51098" w:rsidRDefault="00A51098" w:rsidP="00A51098">
      <w:pPr>
        <w:pStyle w:val="Odstavecseseznamem"/>
        <w:ind w:left="426"/>
        <w:rPr>
          <w:rFonts w:ascii="Times New Roman" w:hAnsi="Times New Roman" w:cs="Times New Roman"/>
          <w:b/>
          <w:u w:val="single"/>
        </w:rPr>
      </w:pPr>
    </w:p>
    <w:p w:rsidR="00BE100E" w:rsidRDefault="006444B5" w:rsidP="002E2BCB">
      <w:pPr>
        <w:pStyle w:val="Odstavecseseznamem"/>
        <w:numPr>
          <w:ilvl w:val="1"/>
          <w:numId w:val="9"/>
        </w:numPr>
        <w:spacing w:before="240"/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>Poskytovatel je povinen provádět Služby v souladu s požadavky definovanými těmito obchodními podmínkami. Objednatel je povinen za řádně dodané Služby zaplatit Cenu za Služby dle bodu 2 těchto obchodních podmínek. Při nedodržení těchto povinností se jedná o vadné plnění.</w:t>
      </w:r>
    </w:p>
    <w:p w:rsidR="00BE100E" w:rsidRDefault="00BE100E" w:rsidP="00BE100E">
      <w:pPr>
        <w:pStyle w:val="Odstavecseseznamem"/>
        <w:spacing w:before="240"/>
        <w:ind w:left="284"/>
        <w:jc w:val="both"/>
        <w:rPr>
          <w:rFonts w:ascii="Times New Roman" w:hAnsi="Times New Roman" w:cs="Times New Roman"/>
        </w:rPr>
      </w:pPr>
    </w:p>
    <w:p w:rsidR="00BE100E" w:rsidRDefault="006444B5" w:rsidP="002E2BCB">
      <w:pPr>
        <w:pStyle w:val="Odstavecseseznamem"/>
        <w:numPr>
          <w:ilvl w:val="1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 xml:space="preserve">Zjistí-li Objednatel nedostatky poskytovaných Služeb týkající se množství, druhu, způsobu a kvality provedení Služeb, provede o těchto nedostatcích v průběhu konání </w:t>
      </w:r>
      <w:r w:rsidR="00196902">
        <w:rPr>
          <w:rFonts w:ascii="Times New Roman" w:hAnsi="Times New Roman" w:cs="Times New Roman"/>
        </w:rPr>
        <w:t>Zasedání</w:t>
      </w:r>
      <w:r w:rsidRPr="00BE100E">
        <w:rPr>
          <w:rFonts w:ascii="Times New Roman" w:hAnsi="Times New Roman" w:cs="Times New Roman"/>
        </w:rPr>
        <w:t xml:space="preserve"> zápis (dále jen „Zápis“) se soupisem výhrad, který předloží nejpozději bezprostředně po ukončení </w:t>
      </w:r>
      <w:r w:rsidR="00196902">
        <w:rPr>
          <w:rFonts w:ascii="Times New Roman" w:hAnsi="Times New Roman" w:cs="Times New Roman"/>
        </w:rPr>
        <w:t>Zasedání</w:t>
      </w:r>
      <w:r w:rsidRPr="00BE100E">
        <w:rPr>
          <w:rFonts w:ascii="Times New Roman" w:hAnsi="Times New Roman" w:cs="Times New Roman"/>
        </w:rPr>
        <w:t xml:space="preserve"> Poskytovateli k podpisu; o každém nedostatku bude sepsán samostatný Zápis. Nesouhlasí-li Poskytovatel s uvedenými výhradami, je povinen je písemně v Zápise rozporovat. Nerozporuje-li Poskytovatel výhrady uvedené Objednatelem v Zápise, má se za to, že s výhradami souhlasí. Objednatel i Zhotovitel jsou povinni stvrdit obsah Zápisu svým jménem a podpisem, přičemž zároveň sjednají a uvedou v Zápise způsob a termín provedení nápravy vadného plnění.  V případě, kdy vadné plnění lze napravit více způsoby, sjedná se způsob dle volby Objednatele. </w:t>
      </w:r>
    </w:p>
    <w:p w:rsidR="00BE100E" w:rsidRPr="00BE100E" w:rsidRDefault="00BE100E" w:rsidP="00BE100E">
      <w:pPr>
        <w:pStyle w:val="Odstavecseseznamem"/>
        <w:rPr>
          <w:rFonts w:ascii="Times New Roman" w:hAnsi="Times New Roman" w:cs="Times New Roman"/>
        </w:rPr>
      </w:pPr>
    </w:p>
    <w:p w:rsidR="00BE100E" w:rsidRDefault="006444B5" w:rsidP="002E2BCB">
      <w:pPr>
        <w:pStyle w:val="Odstavecseseznamem"/>
        <w:numPr>
          <w:ilvl w:val="1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 xml:space="preserve">Pokud Poskytovatel výhrady dle druhého odstavce tohoto bodu neodstraní v termínu uvedeném v Zápisu, je Objednatel oprávněn uplatnit práva stanovená zákonem nebo podle své volby odstranit vytýkané nedostatky nebo zajistit Služby sám nebo prostřednictvím třetích osob a požadovat po Poskytovateli úhradu nákladů účelně vynaložených v souvislosti s takovým odstraňováním. Uplatněním práva podle tohoto článku není dotčeno právo </w:t>
      </w:r>
      <w:r w:rsidR="00E800E4">
        <w:rPr>
          <w:rFonts w:ascii="Times New Roman" w:hAnsi="Times New Roman" w:cs="Times New Roman"/>
        </w:rPr>
        <w:t>Objednatele na odstoupení od objednávky,</w:t>
      </w:r>
      <w:r w:rsidRPr="00BE100E">
        <w:rPr>
          <w:rFonts w:ascii="Times New Roman" w:hAnsi="Times New Roman" w:cs="Times New Roman"/>
        </w:rPr>
        <w:t xml:space="preserve"> smluvní pokutu a náhradu škody. </w:t>
      </w:r>
    </w:p>
    <w:p w:rsidR="00BE100E" w:rsidRPr="00BE100E" w:rsidRDefault="00BE100E" w:rsidP="00BE100E">
      <w:pPr>
        <w:pStyle w:val="Odstavecseseznamem"/>
        <w:rPr>
          <w:rFonts w:ascii="Times New Roman" w:hAnsi="Times New Roman" w:cs="Times New Roman"/>
        </w:rPr>
      </w:pPr>
    </w:p>
    <w:p w:rsidR="00BE100E" w:rsidRDefault="006444B5" w:rsidP="002E2BCB">
      <w:pPr>
        <w:pStyle w:val="Odstavecseseznamem"/>
        <w:numPr>
          <w:ilvl w:val="1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 xml:space="preserve">Aniž by tím bylo dotčeno ustanovení druhého odstavce tohoto bodu, sjednává se, že Objednatel je oprávněn uplatnit právo z vadného plnění u Poskytovatele kdykoliv ve lhůtě 90 dnů ode dne ukončení </w:t>
      </w:r>
      <w:r w:rsidR="00196902">
        <w:rPr>
          <w:rFonts w:ascii="Times New Roman" w:hAnsi="Times New Roman" w:cs="Times New Roman"/>
        </w:rPr>
        <w:t>Zasedání</w:t>
      </w:r>
      <w:r w:rsidRPr="00BE100E">
        <w:rPr>
          <w:rFonts w:ascii="Times New Roman" w:hAnsi="Times New Roman" w:cs="Times New Roman"/>
        </w:rPr>
        <w:t xml:space="preserve"> bez ohledu na to, kdy Objednatel takové vady zjistil nebo mohl zjistit. Pro vyloučení pochybností se sjednává, že okamžikem ukončení </w:t>
      </w:r>
      <w:r w:rsidR="00196902">
        <w:rPr>
          <w:rFonts w:ascii="Times New Roman" w:hAnsi="Times New Roman" w:cs="Times New Roman"/>
        </w:rPr>
        <w:t>Zasedání</w:t>
      </w:r>
      <w:r w:rsidRPr="00BE100E">
        <w:rPr>
          <w:rFonts w:ascii="Times New Roman" w:hAnsi="Times New Roman" w:cs="Times New Roman"/>
        </w:rPr>
        <w:t xml:space="preserve"> není dotčeno právo Objednatele uplatňovat práva z vad, které byly zjistitelné, ale nebyly zjištěny do okamžiku ukončení </w:t>
      </w:r>
      <w:r w:rsidR="00196902">
        <w:rPr>
          <w:rFonts w:ascii="Times New Roman" w:hAnsi="Times New Roman" w:cs="Times New Roman"/>
        </w:rPr>
        <w:t>Zasedání</w:t>
      </w:r>
      <w:r w:rsidRPr="00BE100E">
        <w:rPr>
          <w:rFonts w:ascii="Times New Roman" w:hAnsi="Times New Roman" w:cs="Times New Roman"/>
        </w:rPr>
        <w:t>. Ustanovení § 2618 Občanského zákoníku Smluvní strany vylučují.</w:t>
      </w:r>
    </w:p>
    <w:p w:rsidR="00BE100E" w:rsidRPr="00BE100E" w:rsidRDefault="00BE100E" w:rsidP="00BE100E">
      <w:pPr>
        <w:pStyle w:val="Odstavecseseznamem"/>
        <w:rPr>
          <w:rFonts w:ascii="Times New Roman" w:hAnsi="Times New Roman" w:cs="Times New Roman"/>
        </w:rPr>
      </w:pPr>
    </w:p>
    <w:p w:rsidR="006444B5" w:rsidRPr="00BE100E" w:rsidRDefault="006444B5" w:rsidP="002E2BCB">
      <w:pPr>
        <w:pStyle w:val="Odstavecseseznamem"/>
        <w:numPr>
          <w:ilvl w:val="1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t>Ustanoveními tohoto bodu obchodních podmínek nejsou dotčena ani omezena práva Objednatele z vadného plnění vyplývající z právních předpisů.</w:t>
      </w:r>
    </w:p>
    <w:p w:rsidR="006444B5" w:rsidRDefault="006444B5" w:rsidP="006444B5">
      <w:pPr>
        <w:rPr>
          <w:rFonts w:ascii="Times New Roman" w:hAnsi="Times New Roman" w:cs="Times New Roman"/>
          <w:sz w:val="24"/>
          <w:szCs w:val="24"/>
        </w:rPr>
      </w:pPr>
    </w:p>
    <w:p w:rsidR="006444B5" w:rsidRPr="00337562" w:rsidRDefault="00A51098" w:rsidP="003375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</w:t>
      </w:r>
      <w:r w:rsidR="006444B5" w:rsidRPr="00337562">
        <w:rPr>
          <w:rFonts w:ascii="Times New Roman" w:hAnsi="Times New Roman" w:cs="Times New Roman"/>
          <w:b/>
          <w:u w:val="single"/>
        </w:rPr>
        <w:t>. Sankce – smluvní pokuta a úrok z prodlení</w:t>
      </w:r>
    </w:p>
    <w:p w:rsidR="006444B5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BE100E">
        <w:rPr>
          <w:rFonts w:ascii="Times New Roman" w:hAnsi="Times New Roman" w:cs="Times New Roman"/>
        </w:rPr>
        <w:lastRenderedPageBreak/>
        <w:t xml:space="preserve">V případě porušení povinnosti Poskytovatele poskytovat Služby dle bodu 1. těchto obchodních podmínek, má Objednatel právo uplatnit vůči Poskytovateli smluvní pokutu ve výši </w:t>
      </w:r>
    </w:p>
    <w:p w:rsidR="00BE100E" w:rsidRPr="00BE100E" w:rsidRDefault="00BE100E" w:rsidP="00BE100E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BE100E" w:rsidRPr="00671D70" w:rsidRDefault="00BE100E" w:rsidP="002E2BCB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</w:rPr>
      </w:pPr>
      <w:r w:rsidRPr="00671D70">
        <w:rPr>
          <w:rFonts w:ascii="Times New Roman" w:hAnsi="Times New Roman" w:cs="Times New Roman"/>
        </w:rPr>
        <w:t>1.000,- Kč za každý jednotlivý případ porušení v případě, že nebude řádně a včas zajištěno ubytování dle bodu 1.</w:t>
      </w:r>
      <w:r>
        <w:rPr>
          <w:rFonts w:ascii="Times New Roman" w:hAnsi="Times New Roman" w:cs="Times New Roman"/>
        </w:rPr>
        <w:t>1</w:t>
      </w:r>
      <w:r w:rsidRPr="00671D70">
        <w:rPr>
          <w:rFonts w:ascii="Times New Roman" w:hAnsi="Times New Roman" w:cs="Times New Roman"/>
        </w:rPr>
        <w:t xml:space="preserve"> a) těchto obchodních podmínek, tj. za každé nedodané lůžko za každou noc, kdy nebylo dodáno v požadované variantě,</w:t>
      </w:r>
    </w:p>
    <w:p w:rsidR="006444B5" w:rsidRPr="00671D70" w:rsidRDefault="00671D70" w:rsidP="002E2BCB">
      <w:pPr>
        <w:pStyle w:val="Odstavecseseznamem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</w:rPr>
      </w:pPr>
      <w:r w:rsidRPr="00671D70">
        <w:rPr>
          <w:rFonts w:ascii="Times New Roman" w:hAnsi="Times New Roman" w:cs="Times New Roman"/>
        </w:rPr>
        <w:t>2</w:t>
      </w:r>
      <w:r w:rsidR="006444B5" w:rsidRPr="00671D70">
        <w:rPr>
          <w:rFonts w:ascii="Times New Roman" w:hAnsi="Times New Roman" w:cs="Times New Roman"/>
        </w:rPr>
        <w:t>.000,- Kč za každý jednotlivý případ porušení v případě, že nebudou řádně a včas zajištěny konfere</w:t>
      </w:r>
      <w:r>
        <w:rPr>
          <w:rFonts w:ascii="Times New Roman" w:hAnsi="Times New Roman" w:cs="Times New Roman"/>
        </w:rPr>
        <w:t>nční prostory dle bodu 1.</w:t>
      </w:r>
      <w:r w:rsidR="00BE100E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b</w:t>
      </w:r>
      <w:r w:rsidR="006444B5" w:rsidRPr="00671D70">
        <w:rPr>
          <w:rFonts w:ascii="Times New Roman" w:hAnsi="Times New Roman" w:cs="Times New Roman"/>
        </w:rPr>
        <w:t>) těchto obchodních podmínek,</w:t>
      </w:r>
    </w:p>
    <w:p w:rsidR="006444B5" w:rsidRDefault="00671D70" w:rsidP="002E2BCB">
      <w:pPr>
        <w:numPr>
          <w:ilvl w:val="0"/>
          <w:numId w:val="23"/>
        </w:numPr>
        <w:spacing w:after="0" w:line="240" w:lineRule="auto"/>
        <w:ind w:left="1134"/>
        <w:rPr>
          <w:rFonts w:ascii="Times New Roman" w:hAnsi="Times New Roman" w:cs="Times New Roman"/>
        </w:rPr>
      </w:pPr>
      <w:r w:rsidRPr="00671D70">
        <w:rPr>
          <w:rFonts w:ascii="Times New Roman" w:hAnsi="Times New Roman" w:cs="Times New Roman"/>
        </w:rPr>
        <w:t>2</w:t>
      </w:r>
      <w:r w:rsidR="006444B5" w:rsidRPr="00671D70">
        <w:rPr>
          <w:rFonts w:ascii="Times New Roman" w:hAnsi="Times New Roman" w:cs="Times New Roman"/>
        </w:rPr>
        <w:t>.000,- Kč za každý jednotlivý případ porušení v případě, že nebude řádně a včas zajištěno občerstvení dle bodu 1.</w:t>
      </w:r>
      <w:r w:rsidR="00BE100E">
        <w:rPr>
          <w:rFonts w:ascii="Times New Roman" w:hAnsi="Times New Roman" w:cs="Times New Roman"/>
        </w:rPr>
        <w:t>1</w:t>
      </w:r>
      <w:r w:rsidR="006444B5" w:rsidRPr="00671D70">
        <w:rPr>
          <w:rFonts w:ascii="Times New Roman" w:hAnsi="Times New Roman" w:cs="Times New Roman"/>
        </w:rPr>
        <w:t xml:space="preserve"> c) těchto obchodních podmínek.</w:t>
      </w:r>
    </w:p>
    <w:p w:rsidR="00876177" w:rsidRPr="00337562" w:rsidRDefault="00876177" w:rsidP="00337562">
      <w:pPr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Při prodlení Objednatele se zaplacením řádně vystavené a doručené faktury je Poskytovatel oprávněn požadovat zaplacení úroku z prodlení ve výši stanovené právními předpisy.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Smluvní pokuta a zákonný úrok z prodlení jsou splatné ve lhůtě 7 dnů od doručení písemné výzvy oprávněné Smluvní strany Smluvní straně povinné ze smluvní pokuty.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Kumulace smluvních pokut není vyloučena.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Ujednáním o smluvní pokutě není dotčeno právo poškozené Smluvní strany domáhat se náhrady škody v plné výši.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6444B5" w:rsidRPr="00876177" w:rsidRDefault="006444B5" w:rsidP="002E2BCB">
      <w:pPr>
        <w:pStyle w:val="Odstavecseseznamem"/>
        <w:numPr>
          <w:ilvl w:val="1"/>
          <w:numId w:val="13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Zaplacení smluvní pokuty nezbavuje Poskytovatele povinnosti splnit závazek utvrzený smluvní pokutou.</w:t>
      </w:r>
    </w:p>
    <w:p w:rsidR="006444B5" w:rsidRDefault="006444B5" w:rsidP="006444B5">
      <w:pPr>
        <w:rPr>
          <w:rFonts w:ascii="Times New Roman" w:hAnsi="Times New Roman" w:cs="Times New Roman"/>
          <w:sz w:val="24"/>
          <w:szCs w:val="24"/>
        </w:rPr>
      </w:pPr>
    </w:p>
    <w:p w:rsidR="006444B5" w:rsidRPr="00337562" w:rsidRDefault="00A51098" w:rsidP="003375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6444B5" w:rsidRPr="00337562">
        <w:rPr>
          <w:rFonts w:ascii="Times New Roman" w:hAnsi="Times New Roman" w:cs="Times New Roman"/>
          <w:b/>
          <w:u w:val="single"/>
        </w:rPr>
        <w:t>. Náhrada škody</w:t>
      </w:r>
    </w:p>
    <w:p w:rsidR="00876177" w:rsidRDefault="006444B5" w:rsidP="002E2BCB">
      <w:pPr>
        <w:pStyle w:val="Odstavecseseznamem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Smluvní strany sjednávají, že náhrada škody se bude řídit právními předpisy, není</w:t>
      </w:r>
      <w:r w:rsidR="00876177">
        <w:rPr>
          <w:rFonts w:ascii="Times New Roman" w:hAnsi="Times New Roman" w:cs="Times New Roman"/>
        </w:rPr>
        <w:t xml:space="preserve">-li v těchto obchodních podmínkách </w:t>
      </w:r>
      <w:r w:rsidRPr="00876177">
        <w:rPr>
          <w:rFonts w:ascii="Times New Roman" w:hAnsi="Times New Roman" w:cs="Times New Roman"/>
        </w:rPr>
        <w:t>sjednáno jinak.</w:t>
      </w:r>
    </w:p>
    <w:p w:rsidR="00876177" w:rsidRDefault="00876177" w:rsidP="00876177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Objednatel odpovídá za každé zaviněné porušení smluvní povinnosti.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 xml:space="preserve">Poskytovatel odpovídá mimo jiné za veškerou škodu, která vznikne v důsledku vadného poskytování Služeb nebo v důsledku porušení jiné právní povinnosti Poskytovatele. 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Za škodu se přitom s ohledem na předchozí odstavec tohoto bodu považuje i škoda vzniklá Objednateli porušením jeho vlastní povinnosti vůči některému jeho smluvnímu partnerovi, včetně sankce vyplacené smluvním partnerům Objednatele, a jakákoliv sankce veřejnoprávní povahy uvalená na Objednatele, pokud Objednatel porušení své právní povinnosti nemohl z důvodu porušení povinnosti Poskytovatele zabránit. Škodou vzniklou porušením právní povinnosti Poskytovatele je i taková škoda, která vznikne Objednateli oprávněným od</w:t>
      </w:r>
      <w:r w:rsidR="00876177">
        <w:rPr>
          <w:rFonts w:ascii="Times New Roman" w:hAnsi="Times New Roman" w:cs="Times New Roman"/>
        </w:rPr>
        <w:t>stoupením Objednatele od závazku</w:t>
      </w:r>
      <w:r w:rsidRPr="00876177">
        <w:rPr>
          <w:rFonts w:ascii="Times New Roman" w:hAnsi="Times New Roman" w:cs="Times New Roman"/>
        </w:rPr>
        <w:t xml:space="preserve"> nebo v jeho důsledku. Takovou škodou jsou mimo jiné náklady vzniklé Objednateli v souvislosti se zajištěním náhradního plnění. </w:t>
      </w:r>
    </w:p>
    <w:p w:rsidR="00876177" w:rsidRPr="00876177" w:rsidRDefault="00876177" w:rsidP="00876177">
      <w:pPr>
        <w:pStyle w:val="Odstavecseseznamem"/>
        <w:rPr>
          <w:rFonts w:ascii="Times New Roman" w:hAnsi="Times New Roman" w:cs="Times New Roman"/>
        </w:rPr>
      </w:pPr>
    </w:p>
    <w:p w:rsidR="00876177" w:rsidRDefault="006444B5" w:rsidP="002E2BCB">
      <w:pPr>
        <w:pStyle w:val="Odstavecseseznamem"/>
        <w:numPr>
          <w:ilvl w:val="1"/>
          <w:numId w:val="2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Škodu hradí škůdce v penězích, nežádá-li poškozený uvedení do předešlého stavu.</w:t>
      </w:r>
    </w:p>
    <w:p w:rsidR="00337562" w:rsidRPr="00337562" w:rsidRDefault="00337562" w:rsidP="00337562">
      <w:pPr>
        <w:spacing w:after="0"/>
        <w:jc w:val="both"/>
        <w:rPr>
          <w:rFonts w:ascii="Times New Roman" w:hAnsi="Times New Roman" w:cs="Times New Roman"/>
        </w:rPr>
      </w:pPr>
    </w:p>
    <w:p w:rsidR="006444B5" w:rsidRPr="00876177" w:rsidRDefault="006444B5" w:rsidP="002E2BCB">
      <w:pPr>
        <w:pStyle w:val="Odstavecseseznamem"/>
        <w:numPr>
          <w:ilvl w:val="1"/>
          <w:numId w:val="24"/>
        </w:numPr>
        <w:ind w:left="284"/>
        <w:jc w:val="both"/>
        <w:rPr>
          <w:rFonts w:ascii="Times New Roman" w:hAnsi="Times New Roman" w:cs="Times New Roman"/>
        </w:rPr>
      </w:pPr>
      <w:r w:rsidRPr="00876177">
        <w:rPr>
          <w:rFonts w:ascii="Times New Roman" w:hAnsi="Times New Roman" w:cs="Times New Roman"/>
        </w:rPr>
        <w:t>Náhrada škody je splatná ve lhůtě 7 dnů od doručení písemné výzvy oprávněné Smluvní strany Smluvní straně povinné z náhrady škody.</w:t>
      </w:r>
    </w:p>
    <w:p w:rsidR="006444B5" w:rsidRDefault="006444B5" w:rsidP="006444B5">
      <w:pPr>
        <w:spacing w:after="120"/>
        <w:rPr>
          <w:rFonts w:ascii="Garamond" w:hAnsi="Garamond" w:cs="Times New Roman"/>
          <w:i/>
          <w:iCs/>
          <w:sz w:val="24"/>
          <w:szCs w:val="18"/>
        </w:rPr>
      </w:pPr>
    </w:p>
    <w:p w:rsidR="006444B5" w:rsidRPr="00337562" w:rsidRDefault="00A51098" w:rsidP="0033756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7</w:t>
      </w:r>
      <w:r w:rsidR="006444B5" w:rsidRPr="00337562">
        <w:rPr>
          <w:rFonts w:ascii="Times New Roman" w:hAnsi="Times New Roman" w:cs="Times New Roman"/>
          <w:b/>
          <w:u w:val="single"/>
        </w:rPr>
        <w:t xml:space="preserve">. Ostatní </w:t>
      </w:r>
      <w:r w:rsidR="00337562" w:rsidRPr="00337562">
        <w:rPr>
          <w:rFonts w:ascii="Times New Roman" w:hAnsi="Times New Roman" w:cs="Times New Roman"/>
          <w:b/>
          <w:u w:val="single"/>
        </w:rPr>
        <w:t>ujednání</w:t>
      </w:r>
    </w:p>
    <w:p w:rsidR="00A51098" w:rsidRDefault="006444B5" w:rsidP="002E2BCB">
      <w:pPr>
        <w:pStyle w:val="Odstavecseseznamem"/>
        <w:numPr>
          <w:ilvl w:val="1"/>
          <w:numId w:val="5"/>
        </w:numPr>
        <w:ind w:left="284"/>
        <w:jc w:val="both"/>
        <w:rPr>
          <w:rFonts w:ascii="Times New Roman" w:hAnsi="Times New Roman" w:cs="Times New Roman"/>
          <w:snapToGrid w:val="0"/>
        </w:rPr>
      </w:pPr>
      <w:r w:rsidRPr="00337562">
        <w:rPr>
          <w:rFonts w:ascii="Times New Roman" w:hAnsi="Times New Roman" w:cs="Times New Roman"/>
          <w:snapToGrid w:val="0"/>
        </w:rPr>
        <w:t xml:space="preserve">Smluvní strany se dohodly, že v souladu se zákonem č. 340/2015 Sb., o zvláštních podmínkách účinnosti některých smluv, uveřejňování těchto smluv a o registru smluv (zákon o registru smluv), tuto </w:t>
      </w:r>
      <w:r w:rsidR="00E800E4">
        <w:rPr>
          <w:rFonts w:ascii="Times New Roman" w:hAnsi="Times New Roman" w:cs="Times New Roman"/>
          <w:snapToGrid w:val="0"/>
        </w:rPr>
        <w:t xml:space="preserve">objednávku </w:t>
      </w:r>
      <w:r w:rsidRPr="00337562">
        <w:rPr>
          <w:rFonts w:ascii="Times New Roman" w:hAnsi="Times New Roman" w:cs="Times New Roman"/>
          <w:snapToGrid w:val="0"/>
        </w:rPr>
        <w:t>v registru smluv uveřejní Objednatel.</w:t>
      </w:r>
    </w:p>
    <w:p w:rsidR="00A51098" w:rsidRDefault="00A51098" w:rsidP="00A51098">
      <w:pPr>
        <w:pStyle w:val="Odstavecseseznamem"/>
        <w:ind w:left="284"/>
        <w:jc w:val="both"/>
        <w:rPr>
          <w:rFonts w:ascii="Times New Roman" w:hAnsi="Times New Roman" w:cs="Times New Roman"/>
          <w:snapToGrid w:val="0"/>
        </w:rPr>
      </w:pPr>
    </w:p>
    <w:p w:rsidR="006444B5" w:rsidRPr="00A51098" w:rsidRDefault="006444B5" w:rsidP="002E2BCB">
      <w:pPr>
        <w:pStyle w:val="Odstavecseseznamem"/>
        <w:numPr>
          <w:ilvl w:val="1"/>
          <w:numId w:val="5"/>
        </w:numPr>
        <w:ind w:left="284"/>
        <w:jc w:val="both"/>
        <w:rPr>
          <w:rFonts w:ascii="Times New Roman" w:hAnsi="Times New Roman" w:cs="Times New Roman"/>
          <w:snapToGrid w:val="0"/>
        </w:rPr>
      </w:pPr>
      <w:r w:rsidRPr="00A51098">
        <w:rPr>
          <w:rFonts w:ascii="Times New Roman" w:hAnsi="Times New Roman" w:cs="Times New Roman"/>
          <w:snapToGrid w:val="0"/>
        </w:rPr>
        <w:t>Poskytovatel je povinen uchovávat veškeré originální dokumenty související s realizací zakázky po dobu uvedenou v závazných právních předpisech upravujících oblast zadávání zakázek, nejméně však po dobu 10 let od finančního ukončení projektu</w:t>
      </w:r>
      <w:r w:rsidR="00337562" w:rsidRPr="00A51098">
        <w:rPr>
          <w:rFonts w:ascii="Times New Roman" w:hAnsi="Times New Roman" w:cs="Times New Roman"/>
          <w:snapToGrid w:val="0"/>
        </w:rPr>
        <w:t>, zároveň minimálně do roku 2029</w:t>
      </w:r>
      <w:r w:rsidRPr="00A51098">
        <w:rPr>
          <w:rFonts w:ascii="Times New Roman" w:hAnsi="Times New Roman" w:cs="Times New Roman"/>
          <w:snapToGrid w:val="0"/>
        </w:rPr>
        <w:t>.</w:t>
      </w:r>
      <w:r w:rsidRPr="00A51098">
        <w:rPr>
          <w:rFonts w:ascii="Times New Roman" w:hAnsi="Times New Roman" w:cs="Times New Roman"/>
        </w:rPr>
        <w:t xml:space="preserve"> Po tuto dobu je Poskytovatel povinen umožnit osobám oprávněným k výkonu kontroly projektů provést kontrolu doklad</w:t>
      </w:r>
      <w:r w:rsidR="00E800E4">
        <w:rPr>
          <w:rFonts w:ascii="Times New Roman" w:hAnsi="Times New Roman" w:cs="Times New Roman"/>
        </w:rPr>
        <w:t>ů souvisejících s plněním předmětu veřejné zakázky.</w:t>
      </w:r>
    </w:p>
    <w:p w:rsidR="006444B5" w:rsidRDefault="006444B5" w:rsidP="006444B5">
      <w:pPr>
        <w:spacing w:line="240" w:lineRule="atLeast"/>
        <w:ind w:left="851" w:hanging="284"/>
      </w:pPr>
    </w:p>
    <w:p w:rsidR="006444B5" w:rsidRPr="00A57D9A" w:rsidRDefault="006444B5" w:rsidP="008E1F9B">
      <w:pPr>
        <w:pStyle w:val="Odstavecseseznamem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D9A" w:rsidRDefault="00A57D9A" w:rsidP="008E1F9B">
      <w:pPr>
        <w:pStyle w:val="Odstavecseseznamem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p w:rsidR="00235483" w:rsidRPr="005671D9" w:rsidRDefault="00235483" w:rsidP="00235483">
      <w:pPr>
        <w:pStyle w:val="UsnKoho"/>
        <w:outlineLvl w:val="0"/>
        <w:rPr>
          <w:rFonts w:ascii="Times New Roman" w:hAnsi="Times New Roman"/>
          <w:b/>
          <w:sz w:val="24"/>
          <w:szCs w:val="24"/>
        </w:rPr>
      </w:pPr>
      <w:r w:rsidRPr="005671D9">
        <w:rPr>
          <w:rFonts w:ascii="Times New Roman" w:hAnsi="Times New Roman"/>
          <w:b/>
          <w:sz w:val="24"/>
          <w:szCs w:val="24"/>
        </w:rPr>
        <w:t>Mgr. Jan Adamec</w:t>
      </w:r>
    </w:p>
    <w:p w:rsidR="00235483" w:rsidRPr="005671D9" w:rsidRDefault="00235483" w:rsidP="00235483">
      <w:pPr>
        <w:pStyle w:val="UsnKoho"/>
        <w:rPr>
          <w:rFonts w:ascii="Times New Roman" w:hAnsi="Times New Roman"/>
          <w:b/>
          <w:sz w:val="24"/>
          <w:szCs w:val="24"/>
        </w:rPr>
      </w:pPr>
      <w:r w:rsidRPr="005671D9">
        <w:rPr>
          <w:rFonts w:ascii="Times New Roman" w:hAnsi="Times New Roman"/>
          <w:b/>
          <w:sz w:val="24"/>
          <w:szCs w:val="24"/>
        </w:rPr>
        <w:t xml:space="preserve">starosta </w:t>
      </w:r>
    </w:p>
    <w:p w:rsidR="00235483" w:rsidRPr="005671D9" w:rsidRDefault="00235483" w:rsidP="0023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5483" w:rsidRPr="005671D9" w:rsidRDefault="00235483" w:rsidP="002354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5483" w:rsidRPr="005671D9" w:rsidRDefault="00235483" w:rsidP="00235483">
      <w:pPr>
        <w:pStyle w:val="UsnKoho"/>
        <w:outlineLvl w:val="0"/>
        <w:rPr>
          <w:rFonts w:ascii="Times New Roman" w:hAnsi="Times New Roman"/>
          <w:b/>
          <w:sz w:val="24"/>
          <w:szCs w:val="24"/>
        </w:rPr>
      </w:pPr>
      <w:r w:rsidRPr="005671D9">
        <w:rPr>
          <w:rFonts w:ascii="Times New Roman" w:hAnsi="Times New Roman"/>
          <w:b/>
          <w:sz w:val="24"/>
          <w:szCs w:val="24"/>
        </w:rPr>
        <w:t>Ing. Vojtěch Kos, MBA</w:t>
      </w:r>
    </w:p>
    <w:p w:rsidR="00235483" w:rsidRPr="00235483" w:rsidRDefault="00235483" w:rsidP="00235483">
      <w:pPr>
        <w:pStyle w:val="UsnKoh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místostarosta</w:t>
      </w:r>
    </w:p>
    <w:p w:rsidR="00A57D9A" w:rsidRPr="008E1F9B" w:rsidRDefault="00A57D9A" w:rsidP="008E1F9B">
      <w:pPr>
        <w:pStyle w:val="Odstavecseseznamem"/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</w:p>
    <w:sectPr w:rsidR="00A57D9A" w:rsidRPr="008E1F9B" w:rsidSect="008E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E1" w:rsidRDefault="00A473E1" w:rsidP="0055172F">
      <w:pPr>
        <w:spacing w:after="0" w:line="240" w:lineRule="auto"/>
      </w:pPr>
      <w:r>
        <w:separator/>
      </w:r>
    </w:p>
  </w:endnote>
  <w:endnote w:type="continuationSeparator" w:id="0">
    <w:p w:rsidR="00A473E1" w:rsidRDefault="00A473E1" w:rsidP="0055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6C" w:rsidRDefault="007E556C">
    <w:pPr>
      <w:pStyle w:val="Zpat"/>
      <w:tabs>
        <w:tab w:val="clear" w:pos="4536"/>
        <w:tab w:val="center" w:pos="7938"/>
      </w:tabs>
      <w:jc w:val="center"/>
      <w:rPr>
        <w:sz w:val="20"/>
      </w:rPr>
    </w:pPr>
    <w:r>
      <w:rPr>
        <w:snapToGrid w:val="0"/>
        <w:sz w:val="20"/>
      </w:rPr>
      <w:t xml:space="preserve">Strana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5E4C4F">
      <w:rPr>
        <w:noProof/>
        <w:snapToGrid w:val="0"/>
        <w:sz w:val="20"/>
      </w:rPr>
      <w:t>10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(celkem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5E4C4F">
      <w:rPr>
        <w:noProof/>
        <w:snapToGrid w:val="0"/>
        <w:sz w:val="20"/>
      </w:rPr>
      <w:t>13</w:t>
    </w:r>
    <w:r>
      <w:rPr>
        <w:snapToGrid w:val="0"/>
        <w:sz w:val="20"/>
      </w:rPr>
      <w:fldChar w:fldCharType="end"/>
    </w:r>
    <w:r>
      <w:rPr>
        <w:snapToGrid w:val="0"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6C" w:rsidRDefault="007E556C" w:rsidP="00ED2DA6">
    <w:pPr>
      <w:pStyle w:val="Zpat"/>
      <w:tabs>
        <w:tab w:val="clear" w:pos="4536"/>
        <w:tab w:val="center" w:pos="7938"/>
      </w:tabs>
      <w:jc w:val="center"/>
      <w:rPr>
        <w:sz w:val="20"/>
      </w:rPr>
    </w:pPr>
    <w:r>
      <w:rPr>
        <w:snapToGrid w:val="0"/>
        <w:sz w:val="20"/>
      </w:rPr>
      <w:t xml:space="preserve">Strana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PAGE </w:instrText>
    </w:r>
    <w:r>
      <w:rPr>
        <w:snapToGrid w:val="0"/>
        <w:sz w:val="20"/>
      </w:rPr>
      <w:fldChar w:fldCharType="separate"/>
    </w:r>
    <w:r w:rsidR="005E4C4F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 xml:space="preserve"> (celkem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NUMPAGES </w:instrText>
    </w:r>
    <w:r>
      <w:rPr>
        <w:snapToGrid w:val="0"/>
        <w:sz w:val="20"/>
      </w:rPr>
      <w:fldChar w:fldCharType="separate"/>
    </w:r>
    <w:r w:rsidR="005E4C4F">
      <w:rPr>
        <w:noProof/>
        <w:snapToGrid w:val="0"/>
        <w:sz w:val="20"/>
      </w:rPr>
      <w:t>13</w:t>
    </w:r>
    <w:r>
      <w:rPr>
        <w:snapToGrid w:val="0"/>
        <w:sz w:val="20"/>
      </w:rPr>
      <w:fldChar w:fldCharType="end"/>
    </w:r>
    <w:r>
      <w:rPr>
        <w:snapToGrid w:val="0"/>
        <w:sz w:val="20"/>
      </w:rPr>
      <w:t>)</w:t>
    </w:r>
  </w:p>
  <w:p w:rsidR="007E556C" w:rsidRDefault="007E55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E1" w:rsidRDefault="00A473E1" w:rsidP="0055172F">
      <w:pPr>
        <w:spacing w:after="0" w:line="240" w:lineRule="auto"/>
      </w:pPr>
      <w:r>
        <w:separator/>
      </w:r>
    </w:p>
  </w:footnote>
  <w:footnote w:type="continuationSeparator" w:id="0">
    <w:p w:rsidR="00A473E1" w:rsidRDefault="00A473E1" w:rsidP="00551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F8"/>
    <w:multiLevelType w:val="multilevel"/>
    <w:tmpl w:val="4D820B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78" w:hanging="1440"/>
      </w:pPr>
      <w:rPr>
        <w:rFonts w:hint="default"/>
      </w:rPr>
    </w:lvl>
  </w:abstractNum>
  <w:abstractNum w:abstractNumId="1">
    <w:nsid w:val="108916E3"/>
    <w:multiLevelType w:val="hybridMultilevel"/>
    <w:tmpl w:val="901646C2"/>
    <w:lvl w:ilvl="0" w:tplc="BB3C692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4961DC"/>
    <w:multiLevelType w:val="hybridMultilevel"/>
    <w:tmpl w:val="0332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63E"/>
    <w:multiLevelType w:val="hybridMultilevel"/>
    <w:tmpl w:val="B7805E44"/>
    <w:lvl w:ilvl="0" w:tplc="06FAE43E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8BE68E0"/>
    <w:multiLevelType w:val="multilevel"/>
    <w:tmpl w:val="12E080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5">
    <w:nsid w:val="1DD479A8"/>
    <w:multiLevelType w:val="hybridMultilevel"/>
    <w:tmpl w:val="2158A876"/>
    <w:lvl w:ilvl="0" w:tplc="23061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6631"/>
    <w:multiLevelType w:val="hybridMultilevel"/>
    <w:tmpl w:val="25163F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8B4"/>
    <w:multiLevelType w:val="multilevel"/>
    <w:tmpl w:val="12780C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265366ED"/>
    <w:multiLevelType w:val="hybridMultilevel"/>
    <w:tmpl w:val="C15682E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BE53B4"/>
    <w:multiLevelType w:val="multilevel"/>
    <w:tmpl w:val="BD04B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13B6A3C"/>
    <w:multiLevelType w:val="multilevel"/>
    <w:tmpl w:val="1408C91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1">
    <w:nsid w:val="31FE1850"/>
    <w:multiLevelType w:val="hybridMultilevel"/>
    <w:tmpl w:val="63BCC068"/>
    <w:lvl w:ilvl="0" w:tplc="324614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55606E"/>
    <w:multiLevelType w:val="hybridMultilevel"/>
    <w:tmpl w:val="4AC4BF5E"/>
    <w:lvl w:ilvl="0" w:tplc="308A8D7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EC698D"/>
    <w:multiLevelType w:val="multilevel"/>
    <w:tmpl w:val="1C2E8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4">
    <w:nsid w:val="3C5F4A2A"/>
    <w:multiLevelType w:val="hybridMultilevel"/>
    <w:tmpl w:val="580EA9F6"/>
    <w:lvl w:ilvl="0" w:tplc="57A8549A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170609"/>
    <w:multiLevelType w:val="multilevel"/>
    <w:tmpl w:val="54720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45EE0E46"/>
    <w:multiLevelType w:val="hybridMultilevel"/>
    <w:tmpl w:val="A4D2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1953"/>
    <w:multiLevelType w:val="multilevel"/>
    <w:tmpl w:val="1408C91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8">
    <w:nsid w:val="64E16A71"/>
    <w:multiLevelType w:val="hybridMultilevel"/>
    <w:tmpl w:val="065E94BA"/>
    <w:lvl w:ilvl="0" w:tplc="585AF8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0F24A17"/>
    <w:multiLevelType w:val="hybridMultilevel"/>
    <w:tmpl w:val="05249316"/>
    <w:lvl w:ilvl="0" w:tplc="5CE8823C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31E0BAD"/>
    <w:multiLevelType w:val="hybridMultilevel"/>
    <w:tmpl w:val="2E7E0F7A"/>
    <w:lvl w:ilvl="0" w:tplc="87DA4A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32050A7"/>
    <w:multiLevelType w:val="hybridMultilevel"/>
    <w:tmpl w:val="42423FE6"/>
    <w:lvl w:ilvl="0" w:tplc="6C96306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44133E"/>
    <w:multiLevelType w:val="multilevel"/>
    <w:tmpl w:val="019894D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3">
    <w:nsid w:val="74FC4520"/>
    <w:multiLevelType w:val="hybridMultilevel"/>
    <w:tmpl w:val="7B804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A2393"/>
    <w:multiLevelType w:val="hybridMultilevel"/>
    <w:tmpl w:val="0FB26EBE"/>
    <w:lvl w:ilvl="0" w:tplc="9E50FB8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8"/>
  </w:num>
  <w:num w:numId="5">
    <w:abstractNumId w:val="4"/>
  </w:num>
  <w:num w:numId="6">
    <w:abstractNumId w:val="1"/>
  </w:num>
  <w:num w:numId="7">
    <w:abstractNumId w:val="12"/>
  </w:num>
  <w:num w:numId="8">
    <w:abstractNumId w:val="24"/>
  </w:num>
  <w:num w:numId="9">
    <w:abstractNumId w:val="13"/>
  </w:num>
  <w:num w:numId="10">
    <w:abstractNumId w:val="21"/>
  </w:num>
  <w:num w:numId="11">
    <w:abstractNumId w:val="10"/>
  </w:num>
  <w:num w:numId="12">
    <w:abstractNumId w:val="22"/>
  </w:num>
  <w:num w:numId="13">
    <w:abstractNumId w:val="9"/>
  </w:num>
  <w:num w:numId="14">
    <w:abstractNumId w:val="11"/>
  </w:num>
  <w:num w:numId="15">
    <w:abstractNumId w:val="23"/>
  </w:num>
  <w:num w:numId="16">
    <w:abstractNumId w:val="15"/>
  </w:num>
  <w:num w:numId="17">
    <w:abstractNumId w:val="20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</w:num>
  <w:num w:numId="24">
    <w:abstractNumId w:val="7"/>
  </w:num>
  <w:num w:numId="2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6"/>
    <w:rsid w:val="00041BC0"/>
    <w:rsid w:val="00046EC3"/>
    <w:rsid w:val="00050E71"/>
    <w:rsid w:val="00065481"/>
    <w:rsid w:val="000928ED"/>
    <w:rsid w:val="000B2C89"/>
    <w:rsid w:val="000C7B60"/>
    <w:rsid w:val="000D7ABF"/>
    <w:rsid w:val="000E5A88"/>
    <w:rsid w:val="000E5F5E"/>
    <w:rsid w:val="0010037A"/>
    <w:rsid w:val="0010408A"/>
    <w:rsid w:val="00126271"/>
    <w:rsid w:val="0014705D"/>
    <w:rsid w:val="001814FD"/>
    <w:rsid w:val="00185A31"/>
    <w:rsid w:val="00195F8E"/>
    <w:rsid w:val="00196902"/>
    <w:rsid w:val="001A45DD"/>
    <w:rsid w:val="001F71FD"/>
    <w:rsid w:val="001F7290"/>
    <w:rsid w:val="00204D1E"/>
    <w:rsid w:val="002155E7"/>
    <w:rsid w:val="00235483"/>
    <w:rsid w:val="002553E6"/>
    <w:rsid w:val="00284F10"/>
    <w:rsid w:val="002951C0"/>
    <w:rsid w:val="002D15D0"/>
    <w:rsid w:val="002D2B0F"/>
    <w:rsid w:val="002E0A83"/>
    <w:rsid w:val="002E0F4B"/>
    <w:rsid w:val="002E2BCB"/>
    <w:rsid w:val="002F0AE7"/>
    <w:rsid w:val="00307E8C"/>
    <w:rsid w:val="0031341B"/>
    <w:rsid w:val="00316D19"/>
    <w:rsid w:val="003315B7"/>
    <w:rsid w:val="00337562"/>
    <w:rsid w:val="0034449B"/>
    <w:rsid w:val="0039380C"/>
    <w:rsid w:val="003A5299"/>
    <w:rsid w:val="003B05C0"/>
    <w:rsid w:val="003C1614"/>
    <w:rsid w:val="003C2045"/>
    <w:rsid w:val="00402D21"/>
    <w:rsid w:val="00407266"/>
    <w:rsid w:val="004120B3"/>
    <w:rsid w:val="00450BE0"/>
    <w:rsid w:val="00465E9A"/>
    <w:rsid w:val="004728EF"/>
    <w:rsid w:val="004D456D"/>
    <w:rsid w:val="004D5704"/>
    <w:rsid w:val="004E4CEF"/>
    <w:rsid w:val="00521A4E"/>
    <w:rsid w:val="0055172F"/>
    <w:rsid w:val="0057420C"/>
    <w:rsid w:val="00594493"/>
    <w:rsid w:val="005D295E"/>
    <w:rsid w:val="005E4C4F"/>
    <w:rsid w:val="005F7951"/>
    <w:rsid w:val="00637C11"/>
    <w:rsid w:val="006442A3"/>
    <w:rsid w:val="006444B5"/>
    <w:rsid w:val="00663090"/>
    <w:rsid w:val="00664B6E"/>
    <w:rsid w:val="00665F8A"/>
    <w:rsid w:val="00667A8D"/>
    <w:rsid w:val="00671D70"/>
    <w:rsid w:val="00680184"/>
    <w:rsid w:val="006B1EF9"/>
    <w:rsid w:val="006C5CAE"/>
    <w:rsid w:val="006E38DD"/>
    <w:rsid w:val="006F38DC"/>
    <w:rsid w:val="00701599"/>
    <w:rsid w:val="007716E4"/>
    <w:rsid w:val="00773229"/>
    <w:rsid w:val="007753BD"/>
    <w:rsid w:val="0077592D"/>
    <w:rsid w:val="007B0A62"/>
    <w:rsid w:val="007E556C"/>
    <w:rsid w:val="007F6F85"/>
    <w:rsid w:val="00802FF2"/>
    <w:rsid w:val="00820B60"/>
    <w:rsid w:val="008341AB"/>
    <w:rsid w:val="00840378"/>
    <w:rsid w:val="00850D8C"/>
    <w:rsid w:val="00876177"/>
    <w:rsid w:val="008822CD"/>
    <w:rsid w:val="00884DFB"/>
    <w:rsid w:val="008A44C3"/>
    <w:rsid w:val="008B0E33"/>
    <w:rsid w:val="008B5060"/>
    <w:rsid w:val="008E1F9B"/>
    <w:rsid w:val="008F460F"/>
    <w:rsid w:val="008F6562"/>
    <w:rsid w:val="00913E41"/>
    <w:rsid w:val="009350D7"/>
    <w:rsid w:val="009566E1"/>
    <w:rsid w:val="0096541E"/>
    <w:rsid w:val="00971EBF"/>
    <w:rsid w:val="00975374"/>
    <w:rsid w:val="009C01A3"/>
    <w:rsid w:val="009D1091"/>
    <w:rsid w:val="009D2D2F"/>
    <w:rsid w:val="009D3EDD"/>
    <w:rsid w:val="009D4484"/>
    <w:rsid w:val="00A021B6"/>
    <w:rsid w:val="00A17706"/>
    <w:rsid w:val="00A25B9A"/>
    <w:rsid w:val="00A4372A"/>
    <w:rsid w:val="00A43812"/>
    <w:rsid w:val="00A473E1"/>
    <w:rsid w:val="00A51098"/>
    <w:rsid w:val="00A57D9A"/>
    <w:rsid w:val="00A82BEF"/>
    <w:rsid w:val="00A8362F"/>
    <w:rsid w:val="00AC75E1"/>
    <w:rsid w:val="00AE2F45"/>
    <w:rsid w:val="00AE5A1F"/>
    <w:rsid w:val="00AF611F"/>
    <w:rsid w:val="00B26E60"/>
    <w:rsid w:val="00B43435"/>
    <w:rsid w:val="00B739F4"/>
    <w:rsid w:val="00B84C67"/>
    <w:rsid w:val="00B859EA"/>
    <w:rsid w:val="00BA393A"/>
    <w:rsid w:val="00BB0EF2"/>
    <w:rsid w:val="00BB19C8"/>
    <w:rsid w:val="00BE100E"/>
    <w:rsid w:val="00BE609E"/>
    <w:rsid w:val="00BF4090"/>
    <w:rsid w:val="00BF59C5"/>
    <w:rsid w:val="00C54C56"/>
    <w:rsid w:val="00C64C76"/>
    <w:rsid w:val="00C8276D"/>
    <w:rsid w:val="00CA6F5B"/>
    <w:rsid w:val="00CC3595"/>
    <w:rsid w:val="00CD3686"/>
    <w:rsid w:val="00D72BBC"/>
    <w:rsid w:val="00D748DD"/>
    <w:rsid w:val="00DB6C99"/>
    <w:rsid w:val="00DC1946"/>
    <w:rsid w:val="00DD77D8"/>
    <w:rsid w:val="00E1280A"/>
    <w:rsid w:val="00E22D86"/>
    <w:rsid w:val="00E305FF"/>
    <w:rsid w:val="00E544E7"/>
    <w:rsid w:val="00E75F85"/>
    <w:rsid w:val="00E800E4"/>
    <w:rsid w:val="00ED2DA6"/>
    <w:rsid w:val="00ED5B33"/>
    <w:rsid w:val="00ED64D7"/>
    <w:rsid w:val="00F02F7D"/>
    <w:rsid w:val="00F2116C"/>
    <w:rsid w:val="00F31141"/>
    <w:rsid w:val="00F54B0C"/>
    <w:rsid w:val="00F878B2"/>
    <w:rsid w:val="00F900C8"/>
    <w:rsid w:val="00F93E2C"/>
    <w:rsid w:val="00F977AA"/>
    <w:rsid w:val="00FC72D4"/>
    <w:rsid w:val="00FD00E9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827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6444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BE609E"/>
    <w:pPr>
      <w:ind w:left="720"/>
      <w:contextualSpacing/>
    </w:pPr>
  </w:style>
  <w:style w:type="paragraph" w:customStyle="1" w:styleId="Default">
    <w:name w:val="Default"/>
    <w:rsid w:val="00BE6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Style9">
    <w:name w:val="Style9"/>
    <w:basedOn w:val="Normln"/>
    <w:rsid w:val="00F977AA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F977A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FontStyle38">
    <w:name w:val="Font Style38"/>
    <w:rsid w:val="00F977AA"/>
    <w:rPr>
      <w:rFonts w:ascii="Times New Roman" w:hAnsi="Times New Roman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6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85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ln"/>
    <w:rsid w:val="00ED5B33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0408A"/>
    <w:rPr>
      <w:color w:val="0000FF"/>
      <w:u w:val="single"/>
    </w:rPr>
  </w:style>
  <w:style w:type="paragraph" w:styleId="Zhlav">
    <w:name w:val="header"/>
    <w:basedOn w:val="Normln"/>
    <w:link w:val="ZhlavChar"/>
    <w:rsid w:val="002E0A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E0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E0A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E0A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827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8276D"/>
    <w:pPr>
      <w:tabs>
        <w:tab w:val="left" w:pos="1560"/>
        <w:tab w:val="left" w:pos="8364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8276D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C8276D"/>
    <w:pPr>
      <w:widowControl w:val="0"/>
      <w:suppressAutoHyphens/>
      <w:spacing w:after="0" w:line="240" w:lineRule="auto"/>
    </w:pPr>
    <w:rPr>
      <w:rFonts w:ascii="Verdana" w:eastAsia="Arial Unicode MS" w:hAnsi="Verdana" w:cs="Times New Roman"/>
      <w:kern w:val="1"/>
      <w:szCs w:val="20"/>
    </w:rPr>
  </w:style>
  <w:style w:type="character" w:customStyle="1" w:styleId="ProsttextChar">
    <w:name w:val="Prostý text Char"/>
    <w:basedOn w:val="Standardnpsmoodstavce"/>
    <w:link w:val="Prosttext"/>
    <w:rsid w:val="00C8276D"/>
    <w:rPr>
      <w:rFonts w:ascii="Verdana" w:eastAsia="Arial Unicode MS" w:hAnsi="Verdana" w:cs="Times New Roman"/>
      <w:kern w:val="1"/>
      <w:szCs w:val="20"/>
    </w:rPr>
  </w:style>
  <w:style w:type="paragraph" w:customStyle="1" w:styleId="Odstavecseseznamem1">
    <w:name w:val="Odstavec se seznamem1"/>
    <w:basedOn w:val="Normln"/>
    <w:rsid w:val="00C827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kladntext0">
    <w:name w:val="Z‡kladn’ text"/>
    <w:basedOn w:val="Normln"/>
    <w:rsid w:val="00C8276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5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44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6444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44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44B5"/>
  </w:style>
  <w:style w:type="paragraph" w:styleId="Normlnweb">
    <w:name w:val="Normal (Web)"/>
    <w:basedOn w:val="Normln"/>
    <w:unhideWhenUsed/>
    <w:rsid w:val="0064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link w:val="Textpoznpodarou"/>
    <w:uiPriority w:val="99"/>
    <w:semiHidden/>
    <w:locked/>
    <w:rsid w:val="006444B5"/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uiPriority w:val="99"/>
    <w:semiHidden/>
    <w:unhideWhenUsed/>
    <w:rsid w:val="006444B5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uiPriority w:val="99"/>
    <w:semiHidden/>
    <w:rsid w:val="006444B5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6444B5"/>
  </w:style>
  <w:style w:type="paragraph" w:customStyle="1" w:styleId="UsnKoho">
    <w:name w:val="UsnKoho"/>
    <w:basedOn w:val="Normln"/>
    <w:rsid w:val="0023548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9C01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4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8276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6444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BE609E"/>
    <w:pPr>
      <w:ind w:left="720"/>
      <w:contextualSpacing/>
    </w:pPr>
  </w:style>
  <w:style w:type="paragraph" w:customStyle="1" w:styleId="Default">
    <w:name w:val="Default"/>
    <w:rsid w:val="00BE6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Style9">
    <w:name w:val="Style9"/>
    <w:basedOn w:val="Normln"/>
    <w:rsid w:val="00F977AA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F977A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FontStyle38">
    <w:name w:val="Font Style38"/>
    <w:rsid w:val="00F977AA"/>
    <w:rPr>
      <w:rFonts w:ascii="Times New Roman" w:hAnsi="Times New Roman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F6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F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F85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ln"/>
    <w:rsid w:val="00ED5B33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0408A"/>
    <w:rPr>
      <w:color w:val="0000FF"/>
      <w:u w:val="single"/>
    </w:rPr>
  </w:style>
  <w:style w:type="paragraph" w:styleId="Zhlav">
    <w:name w:val="header"/>
    <w:basedOn w:val="Normln"/>
    <w:link w:val="ZhlavChar"/>
    <w:rsid w:val="002E0A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2E0A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2E0A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2E0A8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8276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8276D"/>
    <w:pPr>
      <w:tabs>
        <w:tab w:val="left" w:pos="1560"/>
        <w:tab w:val="left" w:pos="8364"/>
      </w:tabs>
      <w:spacing w:after="0" w:line="240" w:lineRule="auto"/>
      <w:ind w:right="1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8276D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C8276D"/>
    <w:pPr>
      <w:widowControl w:val="0"/>
      <w:suppressAutoHyphens/>
      <w:spacing w:after="0" w:line="240" w:lineRule="auto"/>
    </w:pPr>
    <w:rPr>
      <w:rFonts w:ascii="Verdana" w:eastAsia="Arial Unicode MS" w:hAnsi="Verdana" w:cs="Times New Roman"/>
      <w:kern w:val="1"/>
      <w:szCs w:val="20"/>
    </w:rPr>
  </w:style>
  <w:style w:type="character" w:customStyle="1" w:styleId="ProsttextChar">
    <w:name w:val="Prostý text Char"/>
    <w:basedOn w:val="Standardnpsmoodstavce"/>
    <w:link w:val="Prosttext"/>
    <w:rsid w:val="00C8276D"/>
    <w:rPr>
      <w:rFonts w:ascii="Verdana" w:eastAsia="Arial Unicode MS" w:hAnsi="Verdana" w:cs="Times New Roman"/>
      <w:kern w:val="1"/>
      <w:szCs w:val="20"/>
    </w:rPr>
  </w:style>
  <w:style w:type="paragraph" w:customStyle="1" w:styleId="Odstavecseseznamem1">
    <w:name w:val="Odstavec se seznamem1"/>
    <w:basedOn w:val="Normln"/>
    <w:rsid w:val="00C827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kladntext0">
    <w:name w:val="Z‡kladn’ text"/>
    <w:basedOn w:val="Normln"/>
    <w:rsid w:val="00C8276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51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44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sid w:val="006444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44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44B5"/>
  </w:style>
  <w:style w:type="paragraph" w:styleId="Normlnweb">
    <w:name w:val="Normal (Web)"/>
    <w:basedOn w:val="Normln"/>
    <w:unhideWhenUsed/>
    <w:rsid w:val="0064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1 Char1"/>
    <w:link w:val="Textpoznpodarou"/>
    <w:uiPriority w:val="99"/>
    <w:semiHidden/>
    <w:locked/>
    <w:rsid w:val="006444B5"/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1,Schriftart: 8 pt,Podrozdział"/>
    <w:basedOn w:val="Normln"/>
    <w:link w:val="TextpoznpodarouChar3"/>
    <w:uiPriority w:val="99"/>
    <w:semiHidden/>
    <w:unhideWhenUsed/>
    <w:rsid w:val="006444B5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uiPriority w:val="99"/>
    <w:semiHidden/>
    <w:rsid w:val="006444B5"/>
    <w:rPr>
      <w:sz w:val="20"/>
      <w:szCs w:val="20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6444B5"/>
  </w:style>
  <w:style w:type="paragraph" w:customStyle="1" w:styleId="UsnKoho">
    <w:name w:val="UsnKoho"/>
    <w:basedOn w:val="Normln"/>
    <w:rsid w:val="0023548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9C0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viakova.nada@praha12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3720</Words>
  <Characters>21949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12</Company>
  <LinksUpToDate>false</LinksUpToDate>
  <CharactersWithSpaces>25618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Vlková Lucie (Praha 12)</dc:creator>
  <cp:lastModifiedBy>Kateřina Loukotová</cp:lastModifiedBy>
  <cp:revision>2</cp:revision>
  <cp:lastPrinted>2019-06-28T09:07:00Z</cp:lastPrinted>
  <dcterms:created xsi:type="dcterms:W3CDTF">2019-07-09T06:26:00Z</dcterms:created>
  <dcterms:modified xsi:type="dcterms:W3CDTF">2019-07-09T06:26:00Z</dcterms:modified>
</cp:coreProperties>
</file>