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76475D" w14:textId="53BDBE8B" w:rsidR="00777272" w:rsidRDefault="008D2F96">
      <w:pPr>
        <w:pBdr>
          <w:top w:val="nil"/>
          <w:left w:val="nil"/>
          <w:bottom w:val="nil"/>
          <w:right w:val="nil"/>
          <w:between w:val="nil"/>
        </w:pBdr>
        <w:rPr>
          <w:rFonts w:ascii="Times New Roman" w:eastAsia="Times New Roman" w:hAnsi="Times New Roman" w:cs="Times New Roman"/>
          <w:color w:val="000000"/>
          <w:sz w:val="20"/>
          <w:szCs w:val="20"/>
        </w:rPr>
      </w:pPr>
      <w:r>
        <w:rPr>
          <w:noProof/>
        </w:rPr>
        <w:drawing>
          <wp:inline distT="0" distB="0" distL="0" distR="0" wp14:anchorId="778429D2" wp14:editId="1E92238B">
            <wp:extent cx="5943600" cy="1205230"/>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205230"/>
                    </a:xfrm>
                    <a:prstGeom prst="rect">
                      <a:avLst/>
                    </a:prstGeom>
                    <a:noFill/>
                    <a:ln>
                      <a:noFill/>
                    </a:ln>
                  </pic:spPr>
                </pic:pic>
              </a:graphicData>
            </a:graphic>
          </wp:inline>
        </w:drawing>
      </w:r>
    </w:p>
    <w:p w14:paraId="709C881C" w14:textId="77777777" w:rsidR="00777272" w:rsidRDefault="00777272">
      <w:pPr>
        <w:pBdr>
          <w:top w:val="nil"/>
          <w:left w:val="nil"/>
          <w:bottom w:val="nil"/>
          <w:right w:val="nil"/>
          <w:between w:val="nil"/>
        </w:pBdr>
        <w:rPr>
          <w:rFonts w:ascii="Times New Roman" w:eastAsia="Times New Roman" w:hAnsi="Times New Roman" w:cs="Times New Roman"/>
          <w:color w:val="000000"/>
          <w:sz w:val="20"/>
          <w:szCs w:val="20"/>
        </w:rPr>
      </w:pPr>
    </w:p>
    <w:p w14:paraId="401E8565" w14:textId="77777777" w:rsidR="00777272" w:rsidRDefault="00777272">
      <w:pPr>
        <w:pBdr>
          <w:top w:val="nil"/>
          <w:left w:val="nil"/>
          <w:bottom w:val="nil"/>
          <w:right w:val="nil"/>
          <w:between w:val="nil"/>
        </w:pBdr>
        <w:rPr>
          <w:rFonts w:ascii="Times New Roman" w:eastAsia="Times New Roman" w:hAnsi="Times New Roman" w:cs="Times New Roman"/>
          <w:color w:val="000000"/>
          <w:sz w:val="20"/>
          <w:szCs w:val="20"/>
        </w:rPr>
      </w:pPr>
    </w:p>
    <w:p w14:paraId="6DF04AD5" w14:textId="77777777" w:rsidR="00777272" w:rsidRDefault="00777272">
      <w:pPr>
        <w:pBdr>
          <w:top w:val="nil"/>
          <w:left w:val="nil"/>
          <w:bottom w:val="nil"/>
          <w:right w:val="nil"/>
          <w:between w:val="nil"/>
        </w:pBdr>
        <w:rPr>
          <w:rFonts w:ascii="Times New Roman" w:eastAsia="Times New Roman" w:hAnsi="Times New Roman" w:cs="Times New Roman"/>
          <w:color w:val="000000"/>
          <w:sz w:val="20"/>
          <w:szCs w:val="20"/>
        </w:rPr>
      </w:pPr>
    </w:p>
    <w:p w14:paraId="3673B0BC" w14:textId="77777777" w:rsidR="00777272" w:rsidRDefault="00777272">
      <w:pPr>
        <w:pBdr>
          <w:top w:val="nil"/>
          <w:left w:val="nil"/>
          <w:bottom w:val="nil"/>
          <w:right w:val="nil"/>
          <w:between w:val="nil"/>
        </w:pBdr>
        <w:rPr>
          <w:rFonts w:ascii="Times New Roman" w:eastAsia="Times New Roman" w:hAnsi="Times New Roman" w:cs="Times New Roman"/>
          <w:color w:val="000000"/>
          <w:sz w:val="20"/>
          <w:szCs w:val="20"/>
        </w:rPr>
      </w:pPr>
    </w:p>
    <w:p w14:paraId="0F4FF0BF" w14:textId="77777777" w:rsidR="00777272" w:rsidRDefault="00777272">
      <w:pPr>
        <w:pBdr>
          <w:top w:val="nil"/>
          <w:left w:val="nil"/>
          <w:bottom w:val="nil"/>
          <w:right w:val="nil"/>
          <w:between w:val="nil"/>
        </w:pBdr>
        <w:rPr>
          <w:rFonts w:ascii="Times New Roman" w:eastAsia="Times New Roman" w:hAnsi="Times New Roman" w:cs="Times New Roman"/>
          <w:color w:val="000000"/>
          <w:sz w:val="20"/>
          <w:szCs w:val="20"/>
        </w:rPr>
      </w:pPr>
    </w:p>
    <w:p w14:paraId="08D377B4" w14:textId="77777777" w:rsidR="00777272" w:rsidRDefault="00777272">
      <w:pPr>
        <w:pBdr>
          <w:top w:val="nil"/>
          <w:left w:val="nil"/>
          <w:bottom w:val="nil"/>
          <w:right w:val="nil"/>
          <w:between w:val="nil"/>
        </w:pBdr>
        <w:rPr>
          <w:rFonts w:ascii="Times New Roman" w:eastAsia="Times New Roman" w:hAnsi="Times New Roman" w:cs="Times New Roman"/>
          <w:color w:val="000000"/>
          <w:sz w:val="20"/>
          <w:szCs w:val="20"/>
        </w:rPr>
      </w:pPr>
    </w:p>
    <w:p w14:paraId="33A3DD3A" w14:textId="77777777" w:rsidR="00777272" w:rsidRDefault="00777272">
      <w:pPr>
        <w:pBdr>
          <w:top w:val="nil"/>
          <w:left w:val="nil"/>
          <w:bottom w:val="nil"/>
          <w:right w:val="nil"/>
          <w:between w:val="nil"/>
        </w:pBdr>
        <w:rPr>
          <w:rFonts w:ascii="Times New Roman" w:eastAsia="Times New Roman" w:hAnsi="Times New Roman" w:cs="Times New Roman"/>
          <w:color w:val="000000"/>
          <w:sz w:val="20"/>
          <w:szCs w:val="20"/>
        </w:rPr>
      </w:pPr>
    </w:p>
    <w:p w14:paraId="306AD3B0" w14:textId="77777777" w:rsidR="00777272" w:rsidRDefault="00777272">
      <w:pPr>
        <w:pBdr>
          <w:top w:val="nil"/>
          <w:left w:val="nil"/>
          <w:bottom w:val="nil"/>
          <w:right w:val="nil"/>
          <w:between w:val="nil"/>
        </w:pBdr>
        <w:rPr>
          <w:rFonts w:ascii="Times New Roman" w:eastAsia="Times New Roman" w:hAnsi="Times New Roman" w:cs="Times New Roman"/>
          <w:color w:val="000000"/>
          <w:sz w:val="20"/>
          <w:szCs w:val="20"/>
        </w:rPr>
      </w:pPr>
    </w:p>
    <w:p w14:paraId="0D47C3B5" w14:textId="77777777" w:rsidR="00777272" w:rsidRDefault="00777272">
      <w:pPr>
        <w:pBdr>
          <w:top w:val="nil"/>
          <w:left w:val="nil"/>
          <w:bottom w:val="nil"/>
          <w:right w:val="nil"/>
          <w:between w:val="nil"/>
        </w:pBdr>
        <w:rPr>
          <w:rFonts w:ascii="Times New Roman" w:eastAsia="Times New Roman" w:hAnsi="Times New Roman" w:cs="Times New Roman"/>
          <w:color w:val="000000"/>
          <w:sz w:val="20"/>
          <w:szCs w:val="20"/>
        </w:rPr>
      </w:pPr>
    </w:p>
    <w:p w14:paraId="152BB625" w14:textId="77777777" w:rsidR="00777272" w:rsidRDefault="00777272">
      <w:pPr>
        <w:pBdr>
          <w:top w:val="nil"/>
          <w:left w:val="nil"/>
          <w:bottom w:val="nil"/>
          <w:right w:val="nil"/>
          <w:between w:val="nil"/>
        </w:pBdr>
        <w:rPr>
          <w:rFonts w:ascii="Times New Roman" w:eastAsia="Times New Roman" w:hAnsi="Times New Roman" w:cs="Times New Roman"/>
          <w:color w:val="000000"/>
          <w:sz w:val="20"/>
          <w:szCs w:val="20"/>
        </w:rPr>
      </w:pPr>
    </w:p>
    <w:p w14:paraId="48F7768B" w14:textId="77777777" w:rsidR="00777272" w:rsidRDefault="00777272">
      <w:pPr>
        <w:pBdr>
          <w:top w:val="nil"/>
          <w:left w:val="nil"/>
          <w:bottom w:val="nil"/>
          <w:right w:val="nil"/>
          <w:between w:val="nil"/>
        </w:pBdr>
        <w:rPr>
          <w:rFonts w:ascii="Times New Roman" w:eastAsia="Times New Roman" w:hAnsi="Times New Roman" w:cs="Times New Roman"/>
          <w:color w:val="000000"/>
          <w:sz w:val="20"/>
          <w:szCs w:val="20"/>
        </w:rPr>
      </w:pPr>
    </w:p>
    <w:p w14:paraId="588B88D0" w14:textId="77777777" w:rsidR="00777272" w:rsidRDefault="00777272">
      <w:pPr>
        <w:pBdr>
          <w:top w:val="nil"/>
          <w:left w:val="nil"/>
          <w:bottom w:val="nil"/>
          <w:right w:val="nil"/>
          <w:between w:val="nil"/>
        </w:pBdr>
        <w:rPr>
          <w:rFonts w:ascii="Times New Roman" w:eastAsia="Times New Roman" w:hAnsi="Times New Roman" w:cs="Times New Roman"/>
          <w:color w:val="000000"/>
          <w:sz w:val="20"/>
          <w:szCs w:val="20"/>
        </w:rPr>
      </w:pPr>
    </w:p>
    <w:p w14:paraId="7C0C76FD" w14:textId="77777777" w:rsidR="00777272" w:rsidRDefault="00777272">
      <w:pPr>
        <w:pBdr>
          <w:top w:val="nil"/>
          <w:left w:val="nil"/>
          <w:bottom w:val="nil"/>
          <w:right w:val="nil"/>
          <w:between w:val="nil"/>
        </w:pBdr>
        <w:rPr>
          <w:rFonts w:ascii="Times New Roman" w:eastAsia="Times New Roman" w:hAnsi="Times New Roman" w:cs="Times New Roman"/>
          <w:color w:val="000000"/>
          <w:sz w:val="20"/>
          <w:szCs w:val="20"/>
        </w:rPr>
      </w:pPr>
    </w:p>
    <w:p w14:paraId="053DC98A" w14:textId="77777777" w:rsidR="00777272" w:rsidRDefault="00777272">
      <w:pPr>
        <w:pBdr>
          <w:top w:val="nil"/>
          <w:left w:val="nil"/>
          <w:bottom w:val="nil"/>
          <w:right w:val="nil"/>
          <w:between w:val="nil"/>
        </w:pBdr>
        <w:rPr>
          <w:rFonts w:ascii="Times New Roman" w:eastAsia="Times New Roman" w:hAnsi="Times New Roman" w:cs="Times New Roman"/>
          <w:color w:val="000000"/>
          <w:sz w:val="20"/>
          <w:szCs w:val="20"/>
        </w:rPr>
      </w:pPr>
    </w:p>
    <w:p w14:paraId="2E696FE7" w14:textId="77777777" w:rsidR="00777272" w:rsidRDefault="00D65FDB">
      <w:pPr>
        <w:pStyle w:val="Nzev"/>
        <w:spacing w:line="291" w:lineRule="auto"/>
      </w:pPr>
      <w:r>
        <w:rPr>
          <w:color w:val="C00000"/>
        </w:rPr>
        <w:t>MÍSTNÍ AKČNÍ PLÁN ROZVOJE VZDĚLÁVÁNÍ VE SPRÁVNÍM OBVODU PRAHA 12</w:t>
      </w:r>
    </w:p>
    <w:p w14:paraId="1DF6B04F" w14:textId="77777777" w:rsidR="00777272" w:rsidRDefault="00D65FDB">
      <w:pPr>
        <w:spacing w:before="417"/>
        <w:ind w:left="453" w:right="453"/>
        <w:jc w:val="center"/>
        <w:rPr>
          <w:rFonts w:ascii="Arial" w:eastAsia="Arial" w:hAnsi="Arial" w:cs="Arial"/>
          <w:b/>
          <w:sz w:val="40"/>
          <w:szCs w:val="40"/>
        </w:rPr>
      </w:pPr>
      <w:r>
        <w:rPr>
          <w:rFonts w:ascii="Arial" w:eastAsia="Arial" w:hAnsi="Arial" w:cs="Arial"/>
          <w:b/>
          <w:color w:val="C00000"/>
          <w:sz w:val="40"/>
          <w:szCs w:val="40"/>
        </w:rPr>
        <w:t>Analytická část</w:t>
      </w:r>
    </w:p>
    <w:p w14:paraId="1BD693CE" w14:textId="77777777" w:rsidR="00777272" w:rsidRDefault="00777272">
      <w:pPr>
        <w:pBdr>
          <w:top w:val="nil"/>
          <w:left w:val="nil"/>
          <w:bottom w:val="nil"/>
          <w:right w:val="nil"/>
          <w:between w:val="nil"/>
        </w:pBdr>
        <w:rPr>
          <w:rFonts w:ascii="Arial" w:eastAsia="Arial" w:hAnsi="Arial" w:cs="Arial"/>
          <w:b/>
          <w:color w:val="000000"/>
          <w:sz w:val="40"/>
          <w:szCs w:val="40"/>
        </w:rPr>
      </w:pPr>
    </w:p>
    <w:p w14:paraId="11F0F5CB" w14:textId="77777777" w:rsidR="00777272" w:rsidRDefault="00777272">
      <w:pPr>
        <w:pBdr>
          <w:top w:val="nil"/>
          <w:left w:val="nil"/>
          <w:bottom w:val="nil"/>
          <w:right w:val="nil"/>
          <w:between w:val="nil"/>
        </w:pBdr>
        <w:rPr>
          <w:rFonts w:ascii="Arial" w:eastAsia="Arial" w:hAnsi="Arial" w:cs="Arial"/>
          <w:b/>
          <w:color w:val="000000"/>
          <w:sz w:val="40"/>
          <w:szCs w:val="40"/>
        </w:rPr>
      </w:pPr>
    </w:p>
    <w:p w14:paraId="641229D0" w14:textId="77777777" w:rsidR="00777272" w:rsidRDefault="00777272">
      <w:pPr>
        <w:pBdr>
          <w:top w:val="nil"/>
          <w:left w:val="nil"/>
          <w:bottom w:val="nil"/>
          <w:right w:val="nil"/>
          <w:between w:val="nil"/>
        </w:pBdr>
        <w:rPr>
          <w:rFonts w:ascii="Arial" w:eastAsia="Arial" w:hAnsi="Arial" w:cs="Arial"/>
          <w:b/>
          <w:color w:val="000000"/>
          <w:sz w:val="40"/>
          <w:szCs w:val="40"/>
        </w:rPr>
      </w:pPr>
    </w:p>
    <w:p w14:paraId="27DAEBD4" w14:textId="77777777" w:rsidR="00777272" w:rsidRDefault="00777272">
      <w:pPr>
        <w:pBdr>
          <w:top w:val="nil"/>
          <w:left w:val="nil"/>
          <w:bottom w:val="nil"/>
          <w:right w:val="nil"/>
          <w:between w:val="nil"/>
        </w:pBdr>
        <w:rPr>
          <w:rFonts w:ascii="Arial" w:eastAsia="Arial" w:hAnsi="Arial" w:cs="Arial"/>
          <w:b/>
          <w:color w:val="000000"/>
          <w:sz w:val="40"/>
          <w:szCs w:val="40"/>
        </w:rPr>
      </w:pPr>
    </w:p>
    <w:p w14:paraId="1495E0A3" w14:textId="77777777" w:rsidR="00777272" w:rsidRDefault="00777272">
      <w:pPr>
        <w:pBdr>
          <w:top w:val="nil"/>
          <w:left w:val="nil"/>
          <w:bottom w:val="nil"/>
          <w:right w:val="nil"/>
          <w:between w:val="nil"/>
        </w:pBdr>
        <w:rPr>
          <w:rFonts w:ascii="Arial" w:eastAsia="Arial" w:hAnsi="Arial" w:cs="Arial"/>
          <w:b/>
          <w:color w:val="000000"/>
          <w:sz w:val="40"/>
          <w:szCs w:val="40"/>
        </w:rPr>
      </w:pPr>
    </w:p>
    <w:p w14:paraId="54D77EAB" w14:textId="77777777" w:rsidR="00777272" w:rsidRDefault="00777272">
      <w:pPr>
        <w:pBdr>
          <w:top w:val="nil"/>
          <w:left w:val="nil"/>
          <w:bottom w:val="nil"/>
          <w:right w:val="nil"/>
          <w:between w:val="nil"/>
        </w:pBdr>
        <w:rPr>
          <w:rFonts w:ascii="Arial" w:eastAsia="Arial" w:hAnsi="Arial" w:cs="Arial"/>
          <w:b/>
          <w:color w:val="000000"/>
          <w:sz w:val="40"/>
          <w:szCs w:val="40"/>
        </w:rPr>
      </w:pPr>
    </w:p>
    <w:p w14:paraId="6A233B76" w14:textId="77777777" w:rsidR="00777272" w:rsidRDefault="00777272">
      <w:pPr>
        <w:pBdr>
          <w:top w:val="nil"/>
          <w:left w:val="nil"/>
          <w:bottom w:val="nil"/>
          <w:right w:val="nil"/>
          <w:between w:val="nil"/>
        </w:pBdr>
        <w:rPr>
          <w:rFonts w:ascii="Arial" w:eastAsia="Arial" w:hAnsi="Arial" w:cs="Arial"/>
          <w:b/>
          <w:color w:val="000000"/>
          <w:sz w:val="40"/>
          <w:szCs w:val="40"/>
        </w:rPr>
      </w:pPr>
    </w:p>
    <w:p w14:paraId="64AD19CC" w14:textId="77777777" w:rsidR="00777272" w:rsidRDefault="00777272">
      <w:pPr>
        <w:pBdr>
          <w:top w:val="nil"/>
          <w:left w:val="nil"/>
          <w:bottom w:val="nil"/>
          <w:right w:val="nil"/>
          <w:between w:val="nil"/>
        </w:pBdr>
        <w:rPr>
          <w:rFonts w:ascii="Arial" w:eastAsia="Arial" w:hAnsi="Arial" w:cs="Arial"/>
          <w:b/>
          <w:color w:val="000000"/>
          <w:sz w:val="40"/>
          <w:szCs w:val="40"/>
        </w:rPr>
      </w:pPr>
    </w:p>
    <w:p w14:paraId="5FC39195" w14:textId="77777777" w:rsidR="00777272" w:rsidRDefault="00777272">
      <w:pPr>
        <w:pBdr>
          <w:top w:val="nil"/>
          <w:left w:val="nil"/>
          <w:bottom w:val="nil"/>
          <w:right w:val="nil"/>
          <w:between w:val="nil"/>
        </w:pBdr>
        <w:rPr>
          <w:rFonts w:ascii="Arial" w:eastAsia="Arial" w:hAnsi="Arial" w:cs="Arial"/>
          <w:b/>
          <w:color w:val="000000"/>
          <w:sz w:val="40"/>
          <w:szCs w:val="40"/>
        </w:rPr>
      </w:pPr>
    </w:p>
    <w:p w14:paraId="6CB4DF3D" w14:textId="77777777" w:rsidR="00777272" w:rsidRDefault="00777272">
      <w:pPr>
        <w:pBdr>
          <w:top w:val="nil"/>
          <w:left w:val="nil"/>
          <w:bottom w:val="nil"/>
          <w:right w:val="nil"/>
          <w:between w:val="nil"/>
        </w:pBdr>
        <w:rPr>
          <w:rFonts w:ascii="Arial" w:eastAsia="Arial" w:hAnsi="Arial" w:cs="Arial"/>
          <w:b/>
          <w:color w:val="000000"/>
          <w:sz w:val="40"/>
          <w:szCs w:val="40"/>
        </w:rPr>
      </w:pPr>
    </w:p>
    <w:p w14:paraId="71E50664" w14:textId="77777777" w:rsidR="00777272" w:rsidRDefault="00777272">
      <w:pPr>
        <w:pBdr>
          <w:top w:val="nil"/>
          <w:left w:val="nil"/>
          <w:bottom w:val="nil"/>
          <w:right w:val="nil"/>
          <w:between w:val="nil"/>
        </w:pBdr>
        <w:rPr>
          <w:rFonts w:ascii="Arial" w:eastAsia="Arial" w:hAnsi="Arial" w:cs="Arial"/>
          <w:b/>
          <w:color w:val="000000"/>
          <w:sz w:val="40"/>
          <w:szCs w:val="40"/>
        </w:rPr>
      </w:pPr>
    </w:p>
    <w:p w14:paraId="7A33256F" w14:textId="6BCB3895" w:rsidR="00777272" w:rsidRDefault="00C52A3C">
      <w:pPr>
        <w:pBdr>
          <w:top w:val="nil"/>
          <w:left w:val="nil"/>
          <w:bottom w:val="nil"/>
          <w:right w:val="nil"/>
          <w:between w:val="nil"/>
        </w:pBdr>
        <w:spacing w:before="354"/>
        <w:ind w:left="453" w:right="453"/>
        <w:jc w:val="center"/>
        <w:rPr>
          <w:color w:val="000000"/>
        </w:rPr>
      </w:pPr>
      <w:r>
        <w:rPr>
          <w:color w:val="000000"/>
        </w:rPr>
        <w:t>Návrh verze pro schválení</w:t>
      </w:r>
      <w:r w:rsidR="00D65FDB">
        <w:rPr>
          <w:color w:val="000000"/>
        </w:rPr>
        <w:t xml:space="preserve"> Řídicím výborem </w:t>
      </w:r>
    </w:p>
    <w:p w14:paraId="193D1B7A" w14:textId="0D3F0557" w:rsidR="00777272" w:rsidRPr="002504CC" w:rsidRDefault="002504CC" w:rsidP="002504CC">
      <w:pPr>
        <w:pBdr>
          <w:top w:val="nil"/>
          <w:left w:val="nil"/>
          <w:bottom w:val="nil"/>
          <w:right w:val="nil"/>
          <w:between w:val="nil"/>
        </w:pBdr>
        <w:spacing w:before="130"/>
        <w:ind w:left="453" w:right="383"/>
        <w:jc w:val="center"/>
        <w:rPr>
          <w:color w:val="000000"/>
        </w:rPr>
      </w:pPr>
      <w:r>
        <w:rPr>
          <w:noProof/>
        </w:rPr>
        <w:drawing>
          <wp:anchor distT="0" distB="0" distL="0" distR="0" simplePos="0" relativeHeight="251654656" behindDoc="0" locked="0" layoutInCell="1" hidden="0" allowOverlap="1" wp14:anchorId="7309A9EA" wp14:editId="2C928D2F">
            <wp:simplePos x="0" y="0"/>
            <wp:positionH relativeFrom="column">
              <wp:posOffset>918894</wp:posOffset>
            </wp:positionH>
            <wp:positionV relativeFrom="paragraph">
              <wp:posOffset>690294</wp:posOffset>
            </wp:positionV>
            <wp:extent cx="4100830" cy="616585"/>
            <wp:effectExtent l="0" t="0" r="0" b="0"/>
            <wp:wrapTopAndBottom distT="0" distB="0"/>
            <wp:docPr id="47" name="image30.jpg" descr="logoEU_MSMT"/>
            <wp:cNvGraphicFramePr/>
            <a:graphic xmlns:a="http://schemas.openxmlformats.org/drawingml/2006/main">
              <a:graphicData uri="http://schemas.openxmlformats.org/drawingml/2006/picture">
                <pic:pic xmlns:pic="http://schemas.openxmlformats.org/drawingml/2006/picture">
                  <pic:nvPicPr>
                    <pic:cNvPr id="0" name="image30.jpg" descr="logoEU_MSMT"/>
                    <pic:cNvPicPr preferRelativeResize="0"/>
                  </pic:nvPicPr>
                  <pic:blipFill>
                    <a:blip r:embed="rId12"/>
                    <a:srcRect/>
                    <a:stretch>
                      <a:fillRect/>
                    </a:stretch>
                  </pic:blipFill>
                  <pic:spPr>
                    <a:xfrm>
                      <a:off x="0" y="0"/>
                      <a:ext cx="4100830" cy="616585"/>
                    </a:xfrm>
                    <a:prstGeom prst="rect">
                      <a:avLst/>
                    </a:prstGeom>
                    <a:ln/>
                  </pic:spPr>
                </pic:pic>
              </a:graphicData>
            </a:graphic>
          </wp:anchor>
        </w:drawing>
      </w:r>
    </w:p>
    <w:p w14:paraId="184FF930" w14:textId="732A756F" w:rsidR="00D025A6" w:rsidRDefault="00930752" w:rsidP="00D025A6">
      <w:pPr>
        <w:pStyle w:val="Nadpis1"/>
        <w:rPr>
          <w:color w:val="FF0000"/>
        </w:rPr>
      </w:pPr>
      <w:bookmarkStart w:id="0" w:name="_Toc55152121"/>
      <w:r w:rsidRPr="00930752">
        <w:rPr>
          <w:color w:val="FF0000"/>
        </w:rPr>
        <w:lastRenderedPageBreak/>
        <w:t>1 O</w:t>
      </w:r>
      <w:r>
        <w:rPr>
          <w:color w:val="FF0000"/>
        </w:rPr>
        <w:t>BSAH</w:t>
      </w:r>
      <w:bookmarkEnd w:id="0"/>
    </w:p>
    <w:sdt>
      <w:sdtPr>
        <w:rPr>
          <w:rFonts w:ascii="Carlito" w:eastAsia="Carlito" w:hAnsi="Carlito" w:cs="Carlito"/>
          <w:color w:val="auto"/>
          <w:sz w:val="22"/>
          <w:szCs w:val="22"/>
        </w:rPr>
        <w:id w:val="1460915862"/>
        <w:docPartObj>
          <w:docPartGallery w:val="Table of Contents"/>
          <w:docPartUnique/>
        </w:docPartObj>
      </w:sdtPr>
      <w:sdtEndPr>
        <w:rPr>
          <w:b/>
          <w:bCs/>
        </w:rPr>
      </w:sdtEndPr>
      <w:sdtContent>
        <w:p w14:paraId="114A1008" w14:textId="7AFBFDD1" w:rsidR="002504CC" w:rsidRDefault="002504CC">
          <w:pPr>
            <w:pStyle w:val="Nadpisobsahu"/>
          </w:pPr>
        </w:p>
        <w:p w14:paraId="41DCC305" w14:textId="5487450E" w:rsidR="00ED39D9" w:rsidRDefault="002504CC">
          <w:pPr>
            <w:pStyle w:val="Obsah1"/>
            <w:rPr>
              <w:rFonts w:asciiTheme="minorHAnsi" w:eastAsiaTheme="minorEastAsia" w:hAnsiTheme="minorHAnsi" w:cstheme="minorBidi"/>
              <w:noProof/>
            </w:rPr>
          </w:pPr>
          <w:r>
            <w:fldChar w:fldCharType="begin"/>
          </w:r>
          <w:r>
            <w:instrText xml:space="preserve"> TOC \o "1-3" \h \z \u </w:instrText>
          </w:r>
          <w:r>
            <w:fldChar w:fldCharType="separate"/>
          </w:r>
          <w:hyperlink w:anchor="_Toc55152121" w:history="1">
            <w:r w:rsidR="00ED39D9" w:rsidRPr="00D01697">
              <w:rPr>
                <w:rStyle w:val="Hypertextovodkaz"/>
                <w:noProof/>
              </w:rPr>
              <w:t>1 OBSAH</w:t>
            </w:r>
            <w:r w:rsidR="00ED39D9">
              <w:rPr>
                <w:noProof/>
                <w:webHidden/>
              </w:rPr>
              <w:tab/>
            </w:r>
            <w:r w:rsidR="00ED39D9">
              <w:rPr>
                <w:noProof/>
                <w:webHidden/>
              </w:rPr>
              <w:fldChar w:fldCharType="begin"/>
            </w:r>
            <w:r w:rsidR="00ED39D9">
              <w:rPr>
                <w:noProof/>
                <w:webHidden/>
              </w:rPr>
              <w:instrText xml:space="preserve"> PAGEREF _Toc55152121 \h </w:instrText>
            </w:r>
            <w:r w:rsidR="00ED39D9">
              <w:rPr>
                <w:noProof/>
                <w:webHidden/>
              </w:rPr>
            </w:r>
            <w:r w:rsidR="00ED39D9">
              <w:rPr>
                <w:noProof/>
                <w:webHidden/>
              </w:rPr>
              <w:fldChar w:fldCharType="separate"/>
            </w:r>
            <w:r w:rsidR="00ED39D9">
              <w:rPr>
                <w:noProof/>
                <w:webHidden/>
              </w:rPr>
              <w:t>2</w:t>
            </w:r>
            <w:r w:rsidR="00ED39D9">
              <w:rPr>
                <w:noProof/>
                <w:webHidden/>
              </w:rPr>
              <w:fldChar w:fldCharType="end"/>
            </w:r>
          </w:hyperlink>
        </w:p>
        <w:p w14:paraId="4D325FDF" w14:textId="66243CA6" w:rsidR="00ED39D9" w:rsidRDefault="00223702">
          <w:pPr>
            <w:pStyle w:val="Obsah1"/>
            <w:rPr>
              <w:rFonts w:asciiTheme="minorHAnsi" w:eastAsiaTheme="minorEastAsia" w:hAnsiTheme="minorHAnsi" w:cstheme="minorBidi"/>
              <w:noProof/>
            </w:rPr>
          </w:pPr>
          <w:hyperlink w:anchor="_Toc55152122" w:history="1">
            <w:r w:rsidR="00ED39D9" w:rsidRPr="00D01697">
              <w:rPr>
                <w:rStyle w:val="Hypertextovodkaz"/>
                <w:noProof/>
              </w:rPr>
              <w:t>2</w:t>
            </w:r>
            <w:r w:rsidR="00ED39D9">
              <w:rPr>
                <w:rFonts w:asciiTheme="minorHAnsi" w:eastAsiaTheme="minorEastAsia" w:hAnsiTheme="minorHAnsi" w:cstheme="minorBidi"/>
                <w:noProof/>
              </w:rPr>
              <w:tab/>
            </w:r>
            <w:r w:rsidR="00ED39D9" w:rsidRPr="00D01697">
              <w:rPr>
                <w:rStyle w:val="Hypertextovodkaz"/>
                <w:noProof/>
              </w:rPr>
              <w:t>ÚVOD</w:t>
            </w:r>
            <w:r w:rsidR="00ED39D9">
              <w:rPr>
                <w:noProof/>
                <w:webHidden/>
              </w:rPr>
              <w:tab/>
            </w:r>
            <w:r w:rsidR="00ED39D9">
              <w:rPr>
                <w:noProof/>
                <w:webHidden/>
              </w:rPr>
              <w:fldChar w:fldCharType="begin"/>
            </w:r>
            <w:r w:rsidR="00ED39D9">
              <w:rPr>
                <w:noProof/>
                <w:webHidden/>
              </w:rPr>
              <w:instrText xml:space="preserve"> PAGEREF _Toc55152122 \h </w:instrText>
            </w:r>
            <w:r w:rsidR="00ED39D9">
              <w:rPr>
                <w:noProof/>
                <w:webHidden/>
              </w:rPr>
            </w:r>
            <w:r w:rsidR="00ED39D9">
              <w:rPr>
                <w:noProof/>
                <w:webHidden/>
              </w:rPr>
              <w:fldChar w:fldCharType="separate"/>
            </w:r>
            <w:r w:rsidR="00ED39D9">
              <w:rPr>
                <w:noProof/>
                <w:webHidden/>
              </w:rPr>
              <w:t>6</w:t>
            </w:r>
            <w:r w:rsidR="00ED39D9">
              <w:rPr>
                <w:noProof/>
                <w:webHidden/>
              </w:rPr>
              <w:fldChar w:fldCharType="end"/>
            </w:r>
          </w:hyperlink>
        </w:p>
        <w:p w14:paraId="2094CBAD" w14:textId="115D712F" w:rsidR="00ED39D9" w:rsidRDefault="00223702">
          <w:pPr>
            <w:pStyle w:val="Obsah1"/>
            <w:rPr>
              <w:rFonts w:asciiTheme="minorHAnsi" w:eastAsiaTheme="minorEastAsia" w:hAnsiTheme="minorHAnsi" w:cstheme="minorBidi"/>
              <w:noProof/>
            </w:rPr>
          </w:pPr>
          <w:hyperlink w:anchor="_Toc55152123" w:history="1">
            <w:r w:rsidR="00ED39D9" w:rsidRPr="00D01697">
              <w:rPr>
                <w:rStyle w:val="Hypertextovodkaz"/>
                <w:noProof/>
              </w:rPr>
              <w:t>3</w:t>
            </w:r>
            <w:r w:rsidR="00ED39D9">
              <w:rPr>
                <w:rFonts w:asciiTheme="minorHAnsi" w:eastAsiaTheme="minorEastAsia" w:hAnsiTheme="minorHAnsi" w:cstheme="minorBidi"/>
                <w:noProof/>
              </w:rPr>
              <w:tab/>
            </w:r>
            <w:r w:rsidR="00ED39D9" w:rsidRPr="00D01697">
              <w:rPr>
                <w:rStyle w:val="Hypertextovodkaz"/>
                <w:noProof/>
              </w:rPr>
              <w:t>ANALYTICKÁ ČÁST</w:t>
            </w:r>
            <w:r w:rsidR="00ED39D9">
              <w:rPr>
                <w:noProof/>
                <w:webHidden/>
              </w:rPr>
              <w:tab/>
            </w:r>
            <w:r w:rsidR="00ED39D9">
              <w:rPr>
                <w:noProof/>
                <w:webHidden/>
              </w:rPr>
              <w:fldChar w:fldCharType="begin"/>
            </w:r>
            <w:r w:rsidR="00ED39D9">
              <w:rPr>
                <w:noProof/>
                <w:webHidden/>
              </w:rPr>
              <w:instrText xml:space="preserve"> PAGEREF _Toc55152123 \h </w:instrText>
            </w:r>
            <w:r w:rsidR="00ED39D9">
              <w:rPr>
                <w:noProof/>
                <w:webHidden/>
              </w:rPr>
            </w:r>
            <w:r w:rsidR="00ED39D9">
              <w:rPr>
                <w:noProof/>
                <w:webHidden/>
              </w:rPr>
              <w:fldChar w:fldCharType="separate"/>
            </w:r>
            <w:r w:rsidR="00ED39D9">
              <w:rPr>
                <w:noProof/>
                <w:webHidden/>
              </w:rPr>
              <w:t>7</w:t>
            </w:r>
            <w:r w:rsidR="00ED39D9">
              <w:rPr>
                <w:noProof/>
                <w:webHidden/>
              </w:rPr>
              <w:fldChar w:fldCharType="end"/>
            </w:r>
          </w:hyperlink>
        </w:p>
        <w:p w14:paraId="07566146" w14:textId="5293C567" w:rsidR="00ED39D9" w:rsidRDefault="00223702">
          <w:pPr>
            <w:pStyle w:val="Obsah1"/>
            <w:rPr>
              <w:rFonts w:asciiTheme="minorHAnsi" w:eastAsiaTheme="minorEastAsia" w:hAnsiTheme="minorHAnsi" w:cstheme="minorBidi"/>
              <w:noProof/>
            </w:rPr>
          </w:pPr>
          <w:hyperlink w:anchor="_Toc55152124" w:history="1">
            <w:r w:rsidR="00ED39D9" w:rsidRPr="00D01697">
              <w:rPr>
                <w:rStyle w:val="Hypertextovodkaz"/>
                <w:noProof/>
              </w:rPr>
              <w:t>3.1</w:t>
            </w:r>
            <w:r w:rsidR="00ED39D9">
              <w:rPr>
                <w:rFonts w:asciiTheme="minorHAnsi" w:eastAsiaTheme="minorEastAsia" w:hAnsiTheme="minorHAnsi" w:cstheme="minorBidi"/>
                <w:noProof/>
              </w:rPr>
              <w:tab/>
            </w:r>
            <w:r w:rsidR="00ED39D9" w:rsidRPr="00D01697">
              <w:rPr>
                <w:rStyle w:val="Hypertextovodkaz"/>
                <w:noProof/>
              </w:rPr>
              <w:t>Obecná část analýzy</w:t>
            </w:r>
            <w:r w:rsidR="00ED39D9">
              <w:rPr>
                <w:noProof/>
                <w:webHidden/>
              </w:rPr>
              <w:tab/>
            </w:r>
            <w:r w:rsidR="00ED39D9">
              <w:rPr>
                <w:noProof/>
                <w:webHidden/>
              </w:rPr>
              <w:fldChar w:fldCharType="begin"/>
            </w:r>
            <w:r w:rsidR="00ED39D9">
              <w:rPr>
                <w:noProof/>
                <w:webHidden/>
              </w:rPr>
              <w:instrText xml:space="preserve"> PAGEREF _Toc55152124 \h </w:instrText>
            </w:r>
            <w:r w:rsidR="00ED39D9">
              <w:rPr>
                <w:noProof/>
                <w:webHidden/>
              </w:rPr>
            </w:r>
            <w:r w:rsidR="00ED39D9">
              <w:rPr>
                <w:noProof/>
                <w:webHidden/>
              </w:rPr>
              <w:fldChar w:fldCharType="separate"/>
            </w:r>
            <w:r w:rsidR="00ED39D9">
              <w:rPr>
                <w:noProof/>
                <w:webHidden/>
              </w:rPr>
              <w:t>7</w:t>
            </w:r>
            <w:r w:rsidR="00ED39D9">
              <w:rPr>
                <w:noProof/>
                <w:webHidden/>
              </w:rPr>
              <w:fldChar w:fldCharType="end"/>
            </w:r>
          </w:hyperlink>
        </w:p>
        <w:p w14:paraId="17DE8177" w14:textId="7B0FD7FB" w:rsidR="00ED39D9" w:rsidRDefault="00223702">
          <w:pPr>
            <w:pStyle w:val="Obsah1"/>
            <w:rPr>
              <w:rFonts w:asciiTheme="minorHAnsi" w:eastAsiaTheme="minorEastAsia" w:hAnsiTheme="minorHAnsi" w:cstheme="minorBidi"/>
              <w:noProof/>
            </w:rPr>
          </w:pPr>
          <w:hyperlink w:anchor="_Toc55152125" w:history="1">
            <w:r w:rsidR="00ED39D9" w:rsidRPr="00D01697">
              <w:rPr>
                <w:rStyle w:val="Hypertextovodkaz"/>
                <w:noProof/>
              </w:rPr>
              <w:t>3.1.1</w:t>
            </w:r>
            <w:r w:rsidR="00ED39D9">
              <w:rPr>
                <w:rFonts w:asciiTheme="minorHAnsi" w:eastAsiaTheme="minorEastAsia" w:hAnsiTheme="minorHAnsi" w:cstheme="minorBidi"/>
                <w:noProof/>
              </w:rPr>
              <w:tab/>
            </w:r>
            <w:r w:rsidR="00ED39D9" w:rsidRPr="00D01697">
              <w:rPr>
                <w:rStyle w:val="Hypertextovodkaz"/>
                <w:noProof/>
              </w:rPr>
              <w:t>Základní informace o řešeném území, jeho vymezení</w:t>
            </w:r>
            <w:r w:rsidR="00ED39D9">
              <w:rPr>
                <w:noProof/>
                <w:webHidden/>
              </w:rPr>
              <w:tab/>
            </w:r>
            <w:r w:rsidR="00ED39D9">
              <w:rPr>
                <w:noProof/>
                <w:webHidden/>
              </w:rPr>
              <w:fldChar w:fldCharType="begin"/>
            </w:r>
            <w:r w:rsidR="00ED39D9">
              <w:rPr>
                <w:noProof/>
                <w:webHidden/>
              </w:rPr>
              <w:instrText xml:space="preserve"> PAGEREF _Toc55152125 \h </w:instrText>
            </w:r>
            <w:r w:rsidR="00ED39D9">
              <w:rPr>
                <w:noProof/>
                <w:webHidden/>
              </w:rPr>
            </w:r>
            <w:r w:rsidR="00ED39D9">
              <w:rPr>
                <w:noProof/>
                <w:webHidden/>
              </w:rPr>
              <w:fldChar w:fldCharType="separate"/>
            </w:r>
            <w:r w:rsidR="00ED39D9">
              <w:rPr>
                <w:noProof/>
                <w:webHidden/>
              </w:rPr>
              <w:t>7</w:t>
            </w:r>
            <w:r w:rsidR="00ED39D9">
              <w:rPr>
                <w:noProof/>
                <w:webHidden/>
              </w:rPr>
              <w:fldChar w:fldCharType="end"/>
            </w:r>
          </w:hyperlink>
        </w:p>
        <w:p w14:paraId="4E196D33" w14:textId="3A2A6A7A" w:rsidR="00ED39D9" w:rsidRDefault="00223702">
          <w:pPr>
            <w:pStyle w:val="Obsah1"/>
            <w:rPr>
              <w:rFonts w:asciiTheme="minorHAnsi" w:eastAsiaTheme="minorEastAsia" w:hAnsiTheme="minorHAnsi" w:cstheme="minorBidi"/>
              <w:noProof/>
            </w:rPr>
          </w:pPr>
          <w:hyperlink w:anchor="_Toc55152126" w:history="1">
            <w:r w:rsidR="00ED39D9" w:rsidRPr="00D01697">
              <w:rPr>
                <w:rStyle w:val="Hypertextovodkaz"/>
                <w:noProof/>
              </w:rPr>
              <w:t>3.1.2</w:t>
            </w:r>
            <w:r w:rsidR="00ED39D9">
              <w:rPr>
                <w:rFonts w:asciiTheme="minorHAnsi" w:eastAsiaTheme="minorEastAsia" w:hAnsiTheme="minorHAnsi" w:cstheme="minorBidi"/>
                <w:noProof/>
              </w:rPr>
              <w:tab/>
            </w:r>
            <w:r w:rsidR="00ED39D9" w:rsidRPr="00D01697">
              <w:rPr>
                <w:rStyle w:val="Hypertextovodkaz"/>
                <w:noProof/>
              </w:rPr>
              <w:t>Vývoj populace v řešeném území</w:t>
            </w:r>
            <w:r w:rsidR="00ED39D9">
              <w:rPr>
                <w:noProof/>
                <w:webHidden/>
              </w:rPr>
              <w:tab/>
            </w:r>
            <w:r w:rsidR="00ED39D9">
              <w:rPr>
                <w:noProof/>
                <w:webHidden/>
              </w:rPr>
              <w:fldChar w:fldCharType="begin"/>
            </w:r>
            <w:r w:rsidR="00ED39D9">
              <w:rPr>
                <w:noProof/>
                <w:webHidden/>
              </w:rPr>
              <w:instrText xml:space="preserve"> PAGEREF _Toc55152126 \h </w:instrText>
            </w:r>
            <w:r w:rsidR="00ED39D9">
              <w:rPr>
                <w:noProof/>
                <w:webHidden/>
              </w:rPr>
            </w:r>
            <w:r w:rsidR="00ED39D9">
              <w:rPr>
                <w:noProof/>
                <w:webHidden/>
              </w:rPr>
              <w:fldChar w:fldCharType="separate"/>
            </w:r>
            <w:r w:rsidR="00ED39D9">
              <w:rPr>
                <w:noProof/>
                <w:webHidden/>
              </w:rPr>
              <w:t>8</w:t>
            </w:r>
            <w:r w:rsidR="00ED39D9">
              <w:rPr>
                <w:noProof/>
                <w:webHidden/>
              </w:rPr>
              <w:fldChar w:fldCharType="end"/>
            </w:r>
          </w:hyperlink>
        </w:p>
        <w:p w14:paraId="407F157E" w14:textId="2F8E13FC" w:rsidR="00ED39D9" w:rsidRDefault="00223702">
          <w:pPr>
            <w:pStyle w:val="Obsah1"/>
            <w:rPr>
              <w:rFonts w:asciiTheme="minorHAnsi" w:eastAsiaTheme="minorEastAsia" w:hAnsiTheme="minorHAnsi" w:cstheme="minorBidi"/>
              <w:noProof/>
            </w:rPr>
          </w:pPr>
          <w:hyperlink w:anchor="_Toc55152127" w:history="1">
            <w:r w:rsidR="00ED39D9" w:rsidRPr="00D01697">
              <w:rPr>
                <w:rStyle w:val="Hypertextovodkaz"/>
                <w:noProof/>
              </w:rPr>
              <w:t>3.1.3</w:t>
            </w:r>
            <w:r w:rsidR="00ED39D9">
              <w:rPr>
                <w:rFonts w:asciiTheme="minorHAnsi" w:eastAsiaTheme="minorEastAsia" w:hAnsiTheme="minorHAnsi" w:cstheme="minorBidi"/>
                <w:noProof/>
              </w:rPr>
              <w:tab/>
            </w:r>
            <w:r w:rsidR="00ED39D9" w:rsidRPr="00D01697">
              <w:rPr>
                <w:rStyle w:val="Hypertextovodkaz"/>
                <w:noProof/>
              </w:rPr>
              <w:t>Analýza existujících strategických záměrů a dokumentů v území majících souvislost s oblastí vzdělávání</w:t>
            </w:r>
            <w:r w:rsidR="00ED39D9">
              <w:rPr>
                <w:noProof/>
                <w:webHidden/>
              </w:rPr>
              <w:tab/>
            </w:r>
            <w:r w:rsidR="00ED39D9">
              <w:rPr>
                <w:noProof/>
                <w:webHidden/>
              </w:rPr>
              <w:fldChar w:fldCharType="begin"/>
            </w:r>
            <w:r w:rsidR="00ED39D9">
              <w:rPr>
                <w:noProof/>
                <w:webHidden/>
              </w:rPr>
              <w:instrText xml:space="preserve"> PAGEREF _Toc55152127 \h </w:instrText>
            </w:r>
            <w:r w:rsidR="00ED39D9">
              <w:rPr>
                <w:noProof/>
                <w:webHidden/>
              </w:rPr>
            </w:r>
            <w:r w:rsidR="00ED39D9">
              <w:rPr>
                <w:noProof/>
                <w:webHidden/>
              </w:rPr>
              <w:fldChar w:fldCharType="separate"/>
            </w:r>
            <w:r w:rsidR="00ED39D9">
              <w:rPr>
                <w:noProof/>
                <w:webHidden/>
              </w:rPr>
              <w:t>11</w:t>
            </w:r>
            <w:r w:rsidR="00ED39D9">
              <w:rPr>
                <w:noProof/>
                <w:webHidden/>
              </w:rPr>
              <w:fldChar w:fldCharType="end"/>
            </w:r>
          </w:hyperlink>
        </w:p>
        <w:p w14:paraId="6668660D" w14:textId="53C1B5DD" w:rsidR="00ED39D9" w:rsidRDefault="00223702">
          <w:pPr>
            <w:pStyle w:val="Obsah3"/>
            <w:tabs>
              <w:tab w:val="left" w:pos="1320"/>
              <w:tab w:val="right" w:leader="dot" w:pos="9350"/>
            </w:tabs>
            <w:rPr>
              <w:rFonts w:asciiTheme="minorHAnsi" w:eastAsiaTheme="minorEastAsia" w:hAnsiTheme="minorHAnsi" w:cstheme="minorBidi"/>
              <w:noProof/>
            </w:rPr>
          </w:pPr>
          <w:hyperlink w:anchor="_Toc55152128" w:history="1">
            <w:r w:rsidR="00ED39D9" w:rsidRPr="00D01697">
              <w:rPr>
                <w:rStyle w:val="Hypertextovodkaz"/>
                <w:noProof/>
              </w:rPr>
              <w:t>3.1.3.1</w:t>
            </w:r>
            <w:r w:rsidR="00ED39D9">
              <w:rPr>
                <w:rFonts w:asciiTheme="minorHAnsi" w:eastAsiaTheme="minorEastAsia" w:hAnsiTheme="minorHAnsi" w:cstheme="minorBidi"/>
                <w:noProof/>
              </w:rPr>
              <w:tab/>
            </w:r>
            <w:r w:rsidR="00ED39D9" w:rsidRPr="00D01697">
              <w:rPr>
                <w:rStyle w:val="Hypertextovodkaz"/>
                <w:noProof/>
              </w:rPr>
              <w:t>Strategie na úrovni městských částí SO P12 a MČ Praha-Kunratice</w:t>
            </w:r>
            <w:r w:rsidR="00ED39D9">
              <w:rPr>
                <w:noProof/>
                <w:webHidden/>
              </w:rPr>
              <w:tab/>
            </w:r>
            <w:r w:rsidR="00ED39D9">
              <w:rPr>
                <w:noProof/>
                <w:webHidden/>
              </w:rPr>
              <w:fldChar w:fldCharType="begin"/>
            </w:r>
            <w:r w:rsidR="00ED39D9">
              <w:rPr>
                <w:noProof/>
                <w:webHidden/>
              </w:rPr>
              <w:instrText xml:space="preserve"> PAGEREF _Toc55152128 \h </w:instrText>
            </w:r>
            <w:r w:rsidR="00ED39D9">
              <w:rPr>
                <w:noProof/>
                <w:webHidden/>
              </w:rPr>
            </w:r>
            <w:r w:rsidR="00ED39D9">
              <w:rPr>
                <w:noProof/>
                <w:webHidden/>
              </w:rPr>
              <w:fldChar w:fldCharType="separate"/>
            </w:r>
            <w:r w:rsidR="00ED39D9">
              <w:rPr>
                <w:noProof/>
                <w:webHidden/>
              </w:rPr>
              <w:t>11</w:t>
            </w:r>
            <w:r w:rsidR="00ED39D9">
              <w:rPr>
                <w:noProof/>
                <w:webHidden/>
              </w:rPr>
              <w:fldChar w:fldCharType="end"/>
            </w:r>
          </w:hyperlink>
        </w:p>
        <w:p w14:paraId="4E1FF469" w14:textId="5767E8DF" w:rsidR="00ED39D9" w:rsidRDefault="00223702">
          <w:pPr>
            <w:pStyle w:val="Obsah3"/>
            <w:tabs>
              <w:tab w:val="left" w:pos="1320"/>
              <w:tab w:val="right" w:leader="dot" w:pos="9350"/>
            </w:tabs>
            <w:rPr>
              <w:rFonts w:asciiTheme="minorHAnsi" w:eastAsiaTheme="minorEastAsia" w:hAnsiTheme="minorHAnsi" w:cstheme="minorBidi"/>
              <w:noProof/>
            </w:rPr>
          </w:pPr>
          <w:hyperlink w:anchor="_Toc55152129" w:history="1">
            <w:r w:rsidR="00ED39D9" w:rsidRPr="00D01697">
              <w:rPr>
                <w:rStyle w:val="Hypertextovodkaz"/>
                <w:noProof/>
              </w:rPr>
              <w:t>3.1.3.2</w:t>
            </w:r>
            <w:r w:rsidR="00ED39D9">
              <w:rPr>
                <w:rFonts w:asciiTheme="minorHAnsi" w:eastAsiaTheme="minorEastAsia" w:hAnsiTheme="minorHAnsi" w:cstheme="minorBidi"/>
                <w:noProof/>
              </w:rPr>
              <w:tab/>
            </w:r>
            <w:r w:rsidR="00ED39D9" w:rsidRPr="00D01697">
              <w:rPr>
                <w:rStyle w:val="Hypertextovodkaz"/>
                <w:noProof/>
              </w:rPr>
              <w:t>Strategie na úrovni hlavního města Prahy</w:t>
            </w:r>
            <w:r w:rsidR="00ED39D9">
              <w:rPr>
                <w:noProof/>
                <w:webHidden/>
              </w:rPr>
              <w:tab/>
            </w:r>
            <w:r w:rsidR="00ED39D9">
              <w:rPr>
                <w:noProof/>
                <w:webHidden/>
              </w:rPr>
              <w:fldChar w:fldCharType="begin"/>
            </w:r>
            <w:r w:rsidR="00ED39D9">
              <w:rPr>
                <w:noProof/>
                <w:webHidden/>
              </w:rPr>
              <w:instrText xml:space="preserve"> PAGEREF _Toc55152129 \h </w:instrText>
            </w:r>
            <w:r w:rsidR="00ED39D9">
              <w:rPr>
                <w:noProof/>
                <w:webHidden/>
              </w:rPr>
            </w:r>
            <w:r w:rsidR="00ED39D9">
              <w:rPr>
                <w:noProof/>
                <w:webHidden/>
              </w:rPr>
              <w:fldChar w:fldCharType="separate"/>
            </w:r>
            <w:r w:rsidR="00ED39D9">
              <w:rPr>
                <w:noProof/>
                <w:webHidden/>
              </w:rPr>
              <w:t>13</w:t>
            </w:r>
            <w:r w:rsidR="00ED39D9">
              <w:rPr>
                <w:noProof/>
                <w:webHidden/>
              </w:rPr>
              <w:fldChar w:fldCharType="end"/>
            </w:r>
          </w:hyperlink>
        </w:p>
        <w:p w14:paraId="3AF04B5E" w14:textId="6435B28C" w:rsidR="00ED39D9" w:rsidRDefault="00223702">
          <w:pPr>
            <w:pStyle w:val="Obsah3"/>
            <w:tabs>
              <w:tab w:val="left" w:pos="1320"/>
              <w:tab w:val="right" w:leader="dot" w:pos="9350"/>
            </w:tabs>
            <w:rPr>
              <w:rFonts w:asciiTheme="minorHAnsi" w:eastAsiaTheme="minorEastAsia" w:hAnsiTheme="minorHAnsi" w:cstheme="minorBidi"/>
              <w:noProof/>
            </w:rPr>
          </w:pPr>
          <w:hyperlink w:anchor="_Toc55152130" w:history="1">
            <w:r w:rsidR="00ED39D9" w:rsidRPr="00D01697">
              <w:rPr>
                <w:rStyle w:val="Hypertextovodkaz"/>
                <w:noProof/>
              </w:rPr>
              <w:t>3.1.3.3</w:t>
            </w:r>
            <w:r w:rsidR="00ED39D9">
              <w:rPr>
                <w:rFonts w:asciiTheme="minorHAnsi" w:eastAsiaTheme="minorEastAsia" w:hAnsiTheme="minorHAnsi" w:cstheme="minorBidi"/>
                <w:noProof/>
              </w:rPr>
              <w:tab/>
            </w:r>
            <w:r w:rsidR="00ED39D9" w:rsidRPr="00D01697">
              <w:rPr>
                <w:rStyle w:val="Hypertextovodkaz"/>
                <w:noProof/>
              </w:rPr>
              <w:t>Strategie na národní úrovni</w:t>
            </w:r>
            <w:r w:rsidR="00ED39D9">
              <w:rPr>
                <w:noProof/>
                <w:webHidden/>
              </w:rPr>
              <w:tab/>
            </w:r>
            <w:r w:rsidR="00ED39D9">
              <w:rPr>
                <w:noProof/>
                <w:webHidden/>
              </w:rPr>
              <w:fldChar w:fldCharType="begin"/>
            </w:r>
            <w:r w:rsidR="00ED39D9">
              <w:rPr>
                <w:noProof/>
                <w:webHidden/>
              </w:rPr>
              <w:instrText xml:space="preserve"> PAGEREF _Toc55152130 \h </w:instrText>
            </w:r>
            <w:r w:rsidR="00ED39D9">
              <w:rPr>
                <w:noProof/>
                <w:webHidden/>
              </w:rPr>
            </w:r>
            <w:r w:rsidR="00ED39D9">
              <w:rPr>
                <w:noProof/>
                <w:webHidden/>
              </w:rPr>
              <w:fldChar w:fldCharType="separate"/>
            </w:r>
            <w:r w:rsidR="00ED39D9">
              <w:rPr>
                <w:noProof/>
                <w:webHidden/>
              </w:rPr>
              <w:t>14</w:t>
            </w:r>
            <w:r w:rsidR="00ED39D9">
              <w:rPr>
                <w:noProof/>
                <w:webHidden/>
              </w:rPr>
              <w:fldChar w:fldCharType="end"/>
            </w:r>
          </w:hyperlink>
        </w:p>
        <w:p w14:paraId="2F882C37" w14:textId="525A9CFD" w:rsidR="00ED39D9" w:rsidRDefault="00223702">
          <w:pPr>
            <w:pStyle w:val="Obsah1"/>
            <w:rPr>
              <w:rFonts w:asciiTheme="minorHAnsi" w:eastAsiaTheme="minorEastAsia" w:hAnsiTheme="minorHAnsi" w:cstheme="minorBidi"/>
              <w:noProof/>
            </w:rPr>
          </w:pPr>
          <w:hyperlink w:anchor="_Toc55152131" w:history="1">
            <w:r w:rsidR="00ED39D9" w:rsidRPr="00D01697">
              <w:rPr>
                <w:rStyle w:val="Hypertextovodkaz"/>
                <w:noProof/>
              </w:rPr>
              <w:t>3.1.4</w:t>
            </w:r>
            <w:r w:rsidR="00ED39D9">
              <w:rPr>
                <w:rFonts w:asciiTheme="minorHAnsi" w:eastAsiaTheme="minorEastAsia" w:hAnsiTheme="minorHAnsi" w:cstheme="minorBidi"/>
                <w:noProof/>
              </w:rPr>
              <w:tab/>
            </w:r>
            <w:r w:rsidR="00ED39D9" w:rsidRPr="00D01697">
              <w:rPr>
                <w:rStyle w:val="Hypertextovodkaz"/>
                <w:noProof/>
              </w:rPr>
              <w:t>Dopad současné hrozby šíření nákazy COVID-19 na chod MŠ a ZŠ</w:t>
            </w:r>
            <w:r w:rsidR="00ED39D9">
              <w:rPr>
                <w:noProof/>
                <w:webHidden/>
              </w:rPr>
              <w:tab/>
            </w:r>
            <w:r w:rsidR="00ED39D9">
              <w:rPr>
                <w:noProof/>
                <w:webHidden/>
              </w:rPr>
              <w:fldChar w:fldCharType="begin"/>
            </w:r>
            <w:r w:rsidR="00ED39D9">
              <w:rPr>
                <w:noProof/>
                <w:webHidden/>
              </w:rPr>
              <w:instrText xml:space="preserve"> PAGEREF _Toc55152131 \h </w:instrText>
            </w:r>
            <w:r w:rsidR="00ED39D9">
              <w:rPr>
                <w:noProof/>
                <w:webHidden/>
              </w:rPr>
            </w:r>
            <w:r w:rsidR="00ED39D9">
              <w:rPr>
                <w:noProof/>
                <w:webHidden/>
              </w:rPr>
              <w:fldChar w:fldCharType="separate"/>
            </w:r>
            <w:r w:rsidR="00ED39D9">
              <w:rPr>
                <w:noProof/>
                <w:webHidden/>
              </w:rPr>
              <w:t>15</w:t>
            </w:r>
            <w:r w:rsidR="00ED39D9">
              <w:rPr>
                <w:noProof/>
                <w:webHidden/>
              </w:rPr>
              <w:fldChar w:fldCharType="end"/>
            </w:r>
          </w:hyperlink>
        </w:p>
        <w:p w14:paraId="1615165F" w14:textId="4B1B517B" w:rsidR="00ED39D9" w:rsidRDefault="00223702">
          <w:pPr>
            <w:pStyle w:val="Obsah1"/>
            <w:rPr>
              <w:rFonts w:asciiTheme="minorHAnsi" w:eastAsiaTheme="minorEastAsia" w:hAnsiTheme="minorHAnsi" w:cstheme="minorBidi"/>
              <w:noProof/>
            </w:rPr>
          </w:pPr>
          <w:hyperlink w:anchor="_Toc55152132" w:history="1">
            <w:r w:rsidR="00ED39D9" w:rsidRPr="00D01697">
              <w:rPr>
                <w:rStyle w:val="Hypertextovodkaz"/>
                <w:noProof/>
              </w:rPr>
              <w:t>3.1.5</w:t>
            </w:r>
            <w:r w:rsidR="00ED39D9">
              <w:rPr>
                <w:rFonts w:asciiTheme="minorHAnsi" w:eastAsiaTheme="minorEastAsia" w:hAnsiTheme="minorHAnsi" w:cstheme="minorBidi"/>
                <w:noProof/>
              </w:rPr>
              <w:tab/>
            </w:r>
            <w:r w:rsidR="00ED39D9" w:rsidRPr="00D01697">
              <w:rPr>
                <w:rStyle w:val="Hypertextovodkaz"/>
                <w:noProof/>
              </w:rPr>
              <w:t>Vyhodnocení dotazníkových šetření</w:t>
            </w:r>
            <w:r w:rsidR="00ED39D9">
              <w:rPr>
                <w:noProof/>
                <w:webHidden/>
              </w:rPr>
              <w:tab/>
            </w:r>
            <w:r w:rsidR="00ED39D9">
              <w:rPr>
                <w:noProof/>
                <w:webHidden/>
              </w:rPr>
              <w:fldChar w:fldCharType="begin"/>
            </w:r>
            <w:r w:rsidR="00ED39D9">
              <w:rPr>
                <w:noProof/>
                <w:webHidden/>
              </w:rPr>
              <w:instrText xml:space="preserve"> PAGEREF _Toc55152132 \h </w:instrText>
            </w:r>
            <w:r w:rsidR="00ED39D9">
              <w:rPr>
                <w:noProof/>
                <w:webHidden/>
              </w:rPr>
            </w:r>
            <w:r w:rsidR="00ED39D9">
              <w:rPr>
                <w:noProof/>
                <w:webHidden/>
              </w:rPr>
              <w:fldChar w:fldCharType="separate"/>
            </w:r>
            <w:r w:rsidR="00ED39D9">
              <w:rPr>
                <w:noProof/>
                <w:webHidden/>
              </w:rPr>
              <w:t>16</w:t>
            </w:r>
            <w:r w:rsidR="00ED39D9">
              <w:rPr>
                <w:noProof/>
                <w:webHidden/>
              </w:rPr>
              <w:fldChar w:fldCharType="end"/>
            </w:r>
          </w:hyperlink>
        </w:p>
        <w:p w14:paraId="4207EC90" w14:textId="5AFFF8EF" w:rsidR="00ED39D9" w:rsidRDefault="00223702">
          <w:pPr>
            <w:pStyle w:val="Obsah1"/>
            <w:rPr>
              <w:rFonts w:asciiTheme="minorHAnsi" w:eastAsiaTheme="minorEastAsia" w:hAnsiTheme="minorHAnsi" w:cstheme="minorBidi"/>
              <w:noProof/>
            </w:rPr>
          </w:pPr>
          <w:hyperlink w:anchor="_Toc55152133" w:history="1">
            <w:r w:rsidR="00ED39D9" w:rsidRPr="00D01697">
              <w:rPr>
                <w:rStyle w:val="Hypertextovodkaz"/>
                <w:rFonts w:ascii="Trebuchet MS" w:eastAsia="Trebuchet MS" w:hAnsi="Trebuchet MS" w:cs="Trebuchet MS"/>
                <w:i/>
                <w:noProof/>
              </w:rPr>
              <w:t>3.1.5.1 Vyhodnocení dotazníkového šetření MŠMT</w:t>
            </w:r>
            <w:r w:rsidR="00ED39D9">
              <w:rPr>
                <w:noProof/>
                <w:webHidden/>
              </w:rPr>
              <w:tab/>
            </w:r>
            <w:r w:rsidR="00ED39D9">
              <w:rPr>
                <w:noProof/>
                <w:webHidden/>
              </w:rPr>
              <w:fldChar w:fldCharType="begin"/>
            </w:r>
            <w:r w:rsidR="00ED39D9">
              <w:rPr>
                <w:noProof/>
                <w:webHidden/>
              </w:rPr>
              <w:instrText xml:space="preserve"> PAGEREF _Toc55152133 \h </w:instrText>
            </w:r>
            <w:r w:rsidR="00ED39D9">
              <w:rPr>
                <w:noProof/>
                <w:webHidden/>
              </w:rPr>
            </w:r>
            <w:r w:rsidR="00ED39D9">
              <w:rPr>
                <w:noProof/>
                <w:webHidden/>
              </w:rPr>
              <w:fldChar w:fldCharType="separate"/>
            </w:r>
            <w:r w:rsidR="00ED39D9">
              <w:rPr>
                <w:noProof/>
                <w:webHidden/>
              </w:rPr>
              <w:t>16</w:t>
            </w:r>
            <w:r w:rsidR="00ED39D9">
              <w:rPr>
                <w:noProof/>
                <w:webHidden/>
              </w:rPr>
              <w:fldChar w:fldCharType="end"/>
            </w:r>
          </w:hyperlink>
        </w:p>
        <w:p w14:paraId="450B370A" w14:textId="71A94083" w:rsidR="00ED39D9" w:rsidRDefault="00223702">
          <w:pPr>
            <w:pStyle w:val="Obsah3"/>
            <w:tabs>
              <w:tab w:val="left" w:pos="1540"/>
              <w:tab w:val="right" w:leader="dot" w:pos="9350"/>
            </w:tabs>
            <w:rPr>
              <w:rFonts w:asciiTheme="minorHAnsi" w:eastAsiaTheme="minorEastAsia" w:hAnsiTheme="minorHAnsi" w:cstheme="minorBidi"/>
              <w:noProof/>
            </w:rPr>
          </w:pPr>
          <w:hyperlink w:anchor="_Toc55152134" w:history="1">
            <w:r w:rsidR="00ED39D9" w:rsidRPr="00D01697">
              <w:rPr>
                <w:rStyle w:val="Hypertextovodkaz"/>
                <w:bCs/>
                <w:noProof/>
              </w:rPr>
              <w:t>3.1.5.1.1</w:t>
            </w:r>
            <w:r w:rsidR="00ED39D9">
              <w:rPr>
                <w:rFonts w:asciiTheme="minorHAnsi" w:eastAsiaTheme="minorEastAsia" w:hAnsiTheme="minorHAnsi" w:cstheme="minorBidi"/>
                <w:noProof/>
              </w:rPr>
              <w:tab/>
            </w:r>
            <w:r w:rsidR="00ED39D9" w:rsidRPr="00D01697">
              <w:rPr>
                <w:rStyle w:val="Hypertextovodkaz"/>
                <w:bCs/>
                <w:noProof/>
              </w:rPr>
              <w:t>Vyhodnocení mateřských škol</w:t>
            </w:r>
            <w:r w:rsidR="00ED39D9">
              <w:rPr>
                <w:noProof/>
                <w:webHidden/>
              </w:rPr>
              <w:tab/>
            </w:r>
            <w:r w:rsidR="00ED39D9">
              <w:rPr>
                <w:noProof/>
                <w:webHidden/>
              </w:rPr>
              <w:fldChar w:fldCharType="begin"/>
            </w:r>
            <w:r w:rsidR="00ED39D9">
              <w:rPr>
                <w:noProof/>
                <w:webHidden/>
              </w:rPr>
              <w:instrText xml:space="preserve"> PAGEREF _Toc55152134 \h </w:instrText>
            </w:r>
            <w:r w:rsidR="00ED39D9">
              <w:rPr>
                <w:noProof/>
                <w:webHidden/>
              </w:rPr>
            </w:r>
            <w:r w:rsidR="00ED39D9">
              <w:rPr>
                <w:noProof/>
                <w:webHidden/>
              </w:rPr>
              <w:fldChar w:fldCharType="separate"/>
            </w:r>
            <w:r w:rsidR="00ED39D9">
              <w:rPr>
                <w:noProof/>
                <w:webHidden/>
              </w:rPr>
              <w:t>16</w:t>
            </w:r>
            <w:r w:rsidR="00ED39D9">
              <w:rPr>
                <w:noProof/>
                <w:webHidden/>
              </w:rPr>
              <w:fldChar w:fldCharType="end"/>
            </w:r>
          </w:hyperlink>
        </w:p>
        <w:p w14:paraId="5A4B5598" w14:textId="57C540FE" w:rsidR="00ED39D9" w:rsidRDefault="00223702">
          <w:pPr>
            <w:pStyle w:val="Obsah3"/>
            <w:tabs>
              <w:tab w:val="left" w:pos="1540"/>
              <w:tab w:val="right" w:leader="dot" w:pos="9350"/>
            </w:tabs>
            <w:rPr>
              <w:rFonts w:asciiTheme="minorHAnsi" w:eastAsiaTheme="minorEastAsia" w:hAnsiTheme="minorHAnsi" w:cstheme="minorBidi"/>
              <w:noProof/>
            </w:rPr>
          </w:pPr>
          <w:hyperlink w:anchor="_Toc55152135" w:history="1">
            <w:r w:rsidR="00ED39D9" w:rsidRPr="00D01697">
              <w:rPr>
                <w:rStyle w:val="Hypertextovodkaz"/>
                <w:bCs/>
                <w:noProof/>
              </w:rPr>
              <w:t>3.1.5.1.2</w:t>
            </w:r>
            <w:r w:rsidR="00ED39D9">
              <w:rPr>
                <w:rFonts w:asciiTheme="minorHAnsi" w:eastAsiaTheme="minorEastAsia" w:hAnsiTheme="minorHAnsi" w:cstheme="minorBidi"/>
                <w:noProof/>
              </w:rPr>
              <w:tab/>
            </w:r>
            <w:r w:rsidR="00ED39D9" w:rsidRPr="00D01697">
              <w:rPr>
                <w:rStyle w:val="Hypertextovodkaz"/>
                <w:bCs/>
                <w:noProof/>
              </w:rPr>
              <w:t>Vyhodnocení základních škol</w:t>
            </w:r>
            <w:r w:rsidR="00ED39D9">
              <w:rPr>
                <w:noProof/>
                <w:webHidden/>
              </w:rPr>
              <w:tab/>
            </w:r>
            <w:r w:rsidR="00ED39D9">
              <w:rPr>
                <w:noProof/>
                <w:webHidden/>
              </w:rPr>
              <w:fldChar w:fldCharType="begin"/>
            </w:r>
            <w:r w:rsidR="00ED39D9">
              <w:rPr>
                <w:noProof/>
                <w:webHidden/>
              </w:rPr>
              <w:instrText xml:space="preserve"> PAGEREF _Toc55152135 \h </w:instrText>
            </w:r>
            <w:r w:rsidR="00ED39D9">
              <w:rPr>
                <w:noProof/>
                <w:webHidden/>
              </w:rPr>
            </w:r>
            <w:r w:rsidR="00ED39D9">
              <w:rPr>
                <w:noProof/>
                <w:webHidden/>
              </w:rPr>
              <w:fldChar w:fldCharType="separate"/>
            </w:r>
            <w:r w:rsidR="00ED39D9">
              <w:rPr>
                <w:noProof/>
                <w:webHidden/>
              </w:rPr>
              <w:t>18</w:t>
            </w:r>
            <w:r w:rsidR="00ED39D9">
              <w:rPr>
                <w:noProof/>
                <w:webHidden/>
              </w:rPr>
              <w:fldChar w:fldCharType="end"/>
            </w:r>
          </w:hyperlink>
        </w:p>
        <w:p w14:paraId="171F95B1" w14:textId="406FC633" w:rsidR="00ED39D9" w:rsidRDefault="00223702">
          <w:pPr>
            <w:pStyle w:val="Obsah1"/>
            <w:tabs>
              <w:tab w:val="left" w:pos="1100"/>
            </w:tabs>
            <w:rPr>
              <w:rFonts w:asciiTheme="minorHAnsi" w:eastAsiaTheme="minorEastAsia" w:hAnsiTheme="minorHAnsi" w:cstheme="minorBidi"/>
              <w:noProof/>
            </w:rPr>
          </w:pPr>
          <w:hyperlink w:anchor="_Toc55152136" w:history="1">
            <w:r w:rsidR="00ED39D9" w:rsidRPr="00D01697">
              <w:rPr>
                <w:rStyle w:val="Hypertextovodkaz"/>
                <w:rFonts w:ascii="Trebuchet MS" w:eastAsia="Trebuchet MS" w:hAnsi="Trebuchet MS" w:cs="Trebuchet MS"/>
                <w:i/>
                <w:noProof/>
              </w:rPr>
              <w:t>3.1.5.2</w:t>
            </w:r>
            <w:r w:rsidR="00ED39D9">
              <w:rPr>
                <w:rFonts w:asciiTheme="minorHAnsi" w:eastAsiaTheme="minorEastAsia" w:hAnsiTheme="minorHAnsi" w:cstheme="minorBidi"/>
                <w:noProof/>
              </w:rPr>
              <w:tab/>
            </w:r>
            <w:r w:rsidR="00ED39D9" w:rsidRPr="00D01697">
              <w:rPr>
                <w:rStyle w:val="Hypertextovodkaz"/>
                <w:rFonts w:ascii="Trebuchet MS" w:eastAsia="Trebuchet MS" w:hAnsi="Trebuchet MS" w:cs="Trebuchet MS"/>
                <w:i/>
                <w:noProof/>
              </w:rPr>
              <w:t>Agregovaný popis potřeb škol na území MAP</w:t>
            </w:r>
            <w:r w:rsidR="00ED39D9">
              <w:rPr>
                <w:noProof/>
                <w:webHidden/>
              </w:rPr>
              <w:tab/>
            </w:r>
            <w:r w:rsidR="00ED39D9">
              <w:rPr>
                <w:noProof/>
                <w:webHidden/>
              </w:rPr>
              <w:fldChar w:fldCharType="begin"/>
            </w:r>
            <w:r w:rsidR="00ED39D9">
              <w:rPr>
                <w:noProof/>
                <w:webHidden/>
              </w:rPr>
              <w:instrText xml:space="preserve"> PAGEREF _Toc55152136 \h </w:instrText>
            </w:r>
            <w:r w:rsidR="00ED39D9">
              <w:rPr>
                <w:noProof/>
                <w:webHidden/>
              </w:rPr>
            </w:r>
            <w:r w:rsidR="00ED39D9">
              <w:rPr>
                <w:noProof/>
                <w:webHidden/>
              </w:rPr>
              <w:fldChar w:fldCharType="separate"/>
            </w:r>
            <w:r w:rsidR="00ED39D9">
              <w:rPr>
                <w:noProof/>
                <w:webHidden/>
              </w:rPr>
              <w:t>21</w:t>
            </w:r>
            <w:r w:rsidR="00ED39D9">
              <w:rPr>
                <w:noProof/>
                <w:webHidden/>
              </w:rPr>
              <w:fldChar w:fldCharType="end"/>
            </w:r>
          </w:hyperlink>
        </w:p>
        <w:p w14:paraId="31BE693D" w14:textId="4A61E735" w:rsidR="00ED39D9" w:rsidRDefault="00223702">
          <w:pPr>
            <w:pStyle w:val="Obsah3"/>
            <w:tabs>
              <w:tab w:val="left" w:pos="1540"/>
              <w:tab w:val="right" w:leader="dot" w:pos="9350"/>
            </w:tabs>
            <w:rPr>
              <w:rFonts w:asciiTheme="minorHAnsi" w:eastAsiaTheme="minorEastAsia" w:hAnsiTheme="minorHAnsi" w:cstheme="minorBidi"/>
              <w:noProof/>
            </w:rPr>
          </w:pPr>
          <w:hyperlink w:anchor="_Toc55152137" w:history="1">
            <w:r w:rsidR="00ED39D9" w:rsidRPr="00D01697">
              <w:rPr>
                <w:rStyle w:val="Hypertextovodkaz"/>
                <w:bCs/>
                <w:noProof/>
              </w:rPr>
              <w:t>3.1.5.2.1</w:t>
            </w:r>
            <w:r w:rsidR="00ED39D9">
              <w:rPr>
                <w:rFonts w:asciiTheme="minorHAnsi" w:eastAsiaTheme="minorEastAsia" w:hAnsiTheme="minorHAnsi" w:cstheme="minorBidi"/>
                <w:noProof/>
              </w:rPr>
              <w:tab/>
            </w:r>
            <w:r w:rsidR="00ED39D9" w:rsidRPr="00D01697">
              <w:rPr>
                <w:rStyle w:val="Hypertextovodkaz"/>
                <w:bCs/>
                <w:noProof/>
              </w:rPr>
              <w:t>Vyhodnocení mateřských škol</w:t>
            </w:r>
            <w:r w:rsidR="00ED39D9">
              <w:rPr>
                <w:noProof/>
                <w:webHidden/>
              </w:rPr>
              <w:tab/>
            </w:r>
            <w:r w:rsidR="00ED39D9">
              <w:rPr>
                <w:noProof/>
                <w:webHidden/>
              </w:rPr>
              <w:fldChar w:fldCharType="begin"/>
            </w:r>
            <w:r w:rsidR="00ED39D9">
              <w:rPr>
                <w:noProof/>
                <w:webHidden/>
              </w:rPr>
              <w:instrText xml:space="preserve"> PAGEREF _Toc55152137 \h </w:instrText>
            </w:r>
            <w:r w:rsidR="00ED39D9">
              <w:rPr>
                <w:noProof/>
                <w:webHidden/>
              </w:rPr>
            </w:r>
            <w:r w:rsidR="00ED39D9">
              <w:rPr>
                <w:noProof/>
                <w:webHidden/>
              </w:rPr>
              <w:fldChar w:fldCharType="separate"/>
            </w:r>
            <w:r w:rsidR="00ED39D9">
              <w:rPr>
                <w:noProof/>
                <w:webHidden/>
              </w:rPr>
              <w:t>21</w:t>
            </w:r>
            <w:r w:rsidR="00ED39D9">
              <w:rPr>
                <w:noProof/>
                <w:webHidden/>
              </w:rPr>
              <w:fldChar w:fldCharType="end"/>
            </w:r>
          </w:hyperlink>
        </w:p>
        <w:p w14:paraId="70D81D01" w14:textId="5343468F" w:rsidR="00ED39D9" w:rsidRDefault="00223702">
          <w:pPr>
            <w:pStyle w:val="Obsah3"/>
            <w:tabs>
              <w:tab w:val="left" w:pos="1540"/>
              <w:tab w:val="right" w:leader="dot" w:pos="9350"/>
            </w:tabs>
            <w:rPr>
              <w:rFonts w:asciiTheme="minorHAnsi" w:eastAsiaTheme="minorEastAsia" w:hAnsiTheme="minorHAnsi" w:cstheme="minorBidi"/>
              <w:noProof/>
            </w:rPr>
          </w:pPr>
          <w:hyperlink w:anchor="_Toc55152138" w:history="1">
            <w:r w:rsidR="00ED39D9" w:rsidRPr="00D01697">
              <w:rPr>
                <w:rStyle w:val="Hypertextovodkaz"/>
                <w:bCs/>
                <w:noProof/>
              </w:rPr>
              <w:t>3.1.5.2.2</w:t>
            </w:r>
            <w:r w:rsidR="00ED39D9">
              <w:rPr>
                <w:rFonts w:asciiTheme="minorHAnsi" w:eastAsiaTheme="minorEastAsia" w:hAnsiTheme="minorHAnsi" w:cstheme="minorBidi"/>
                <w:noProof/>
              </w:rPr>
              <w:tab/>
            </w:r>
            <w:r w:rsidR="00ED39D9" w:rsidRPr="00D01697">
              <w:rPr>
                <w:rStyle w:val="Hypertextovodkaz"/>
                <w:bCs/>
                <w:noProof/>
              </w:rPr>
              <w:t>Vyhodnocení základních škol</w:t>
            </w:r>
            <w:r w:rsidR="00ED39D9">
              <w:rPr>
                <w:noProof/>
                <w:webHidden/>
              </w:rPr>
              <w:tab/>
            </w:r>
            <w:r w:rsidR="00ED39D9">
              <w:rPr>
                <w:noProof/>
                <w:webHidden/>
              </w:rPr>
              <w:fldChar w:fldCharType="begin"/>
            </w:r>
            <w:r w:rsidR="00ED39D9">
              <w:rPr>
                <w:noProof/>
                <w:webHidden/>
              </w:rPr>
              <w:instrText xml:space="preserve"> PAGEREF _Toc55152138 \h </w:instrText>
            </w:r>
            <w:r w:rsidR="00ED39D9">
              <w:rPr>
                <w:noProof/>
                <w:webHidden/>
              </w:rPr>
            </w:r>
            <w:r w:rsidR="00ED39D9">
              <w:rPr>
                <w:noProof/>
                <w:webHidden/>
              </w:rPr>
              <w:fldChar w:fldCharType="separate"/>
            </w:r>
            <w:r w:rsidR="00ED39D9">
              <w:rPr>
                <w:noProof/>
                <w:webHidden/>
              </w:rPr>
              <w:t>22</w:t>
            </w:r>
            <w:r w:rsidR="00ED39D9">
              <w:rPr>
                <w:noProof/>
                <w:webHidden/>
              </w:rPr>
              <w:fldChar w:fldCharType="end"/>
            </w:r>
          </w:hyperlink>
        </w:p>
        <w:p w14:paraId="2DDD9305" w14:textId="24FDFBC3" w:rsidR="00ED39D9" w:rsidRDefault="00223702">
          <w:pPr>
            <w:pStyle w:val="Obsah1"/>
            <w:tabs>
              <w:tab w:val="left" w:pos="1100"/>
            </w:tabs>
            <w:rPr>
              <w:rFonts w:asciiTheme="minorHAnsi" w:eastAsiaTheme="minorEastAsia" w:hAnsiTheme="minorHAnsi" w:cstheme="minorBidi"/>
              <w:noProof/>
            </w:rPr>
          </w:pPr>
          <w:hyperlink w:anchor="_Toc55152139" w:history="1">
            <w:r w:rsidR="00ED39D9" w:rsidRPr="00D01697">
              <w:rPr>
                <w:rStyle w:val="Hypertextovodkaz"/>
                <w:rFonts w:ascii="Trebuchet MS" w:eastAsia="Trebuchet MS" w:hAnsi="Trebuchet MS" w:cs="Trebuchet MS"/>
                <w:i/>
                <w:noProof/>
              </w:rPr>
              <w:t>3.1.5.3</w:t>
            </w:r>
            <w:r w:rsidR="00ED39D9">
              <w:rPr>
                <w:rFonts w:asciiTheme="minorHAnsi" w:eastAsiaTheme="minorEastAsia" w:hAnsiTheme="minorHAnsi" w:cstheme="minorBidi"/>
                <w:noProof/>
              </w:rPr>
              <w:tab/>
            </w:r>
            <w:r w:rsidR="00ED39D9" w:rsidRPr="00D01697">
              <w:rPr>
                <w:rStyle w:val="Hypertextovodkaz"/>
                <w:rFonts w:ascii="Trebuchet MS" w:eastAsia="Trebuchet MS" w:hAnsi="Trebuchet MS" w:cs="Trebuchet MS"/>
                <w:i/>
                <w:noProof/>
              </w:rPr>
              <w:t>Evaluace ročního akčního plánu 2018/2019</w:t>
            </w:r>
            <w:r w:rsidR="00ED39D9">
              <w:rPr>
                <w:noProof/>
                <w:webHidden/>
              </w:rPr>
              <w:tab/>
            </w:r>
            <w:r w:rsidR="00ED39D9">
              <w:rPr>
                <w:noProof/>
                <w:webHidden/>
              </w:rPr>
              <w:fldChar w:fldCharType="begin"/>
            </w:r>
            <w:r w:rsidR="00ED39D9">
              <w:rPr>
                <w:noProof/>
                <w:webHidden/>
              </w:rPr>
              <w:instrText xml:space="preserve"> PAGEREF _Toc55152139 \h </w:instrText>
            </w:r>
            <w:r w:rsidR="00ED39D9">
              <w:rPr>
                <w:noProof/>
                <w:webHidden/>
              </w:rPr>
            </w:r>
            <w:r w:rsidR="00ED39D9">
              <w:rPr>
                <w:noProof/>
                <w:webHidden/>
              </w:rPr>
              <w:fldChar w:fldCharType="separate"/>
            </w:r>
            <w:r w:rsidR="00ED39D9">
              <w:rPr>
                <w:noProof/>
                <w:webHidden/>
              </w:rPr>
              <w:t>25</w:t>
            </w:r>
            <w:r w:rsidR="00ED39D9">
              <w:rPr>
                <w:noProof/>
                <w:webHidden/>
              </w:rPr>
              <w:fldChar w:fldCharType="end"/>
            </w:r>
          </w:hyperlink>
        </w:p>
        <w:p w14:paraId="285DF0C6" w14:textId="49681EF5" w:rsidR="00ED39D9" w:rsidRDefault="00223702">
          <w:pPr>
            <w:pStyle w:val="Obsah1"/>
            <w:rPr>
              <w:rFonts w:asciiTheme="minorHAnsi" w:eastAsiaTheme="minorEastAsia" w:hAnsiTheme="minorHAnsi" w:cstheme="minorBidi"/>
              <w:noProof/>
            </w:rPr>
          </w:pPr>
          <w:hyperlink w:anchor="_Toc55152140" w:history="1">
            <w:r w:rsidR="00ED39D9" w:rsidRPr="00D01697">
              <w:rPr>
                <w:rStyle w:val="Hypertextovodkaz"/>
                <w:noProof/>
              </w:rPr>
              <w:t>3.1.6</w:t>
            </w:r>
            <w:r w:rsidR="00ED39D9">
              <w:rPr>
                <w:rFonts w:asciiTheme="minorHAnsi" w:eastAsiaTheme="minorEastAsia" w:hAnsiTheme="minorHAnsi" w:cstheme="minorBidi"/>
                <w:noProof/>
              </w:rPr>
              <w:tab/>
            </w:r>
            <w:r w:rsidR="00ED39D9" w:rsidRPr="00D01697">
              <w:rPr>
                <w:rStyle w:val="Hypertextovodkaz"/>
                <w:noProof/>
              </w:rPr>
              <w:t>Charakteristika školství v řešeném území</w:t>
            </w:r>
            <w:r w:rsidR="00ED39D9">
              <w:rPr>
                <w:noProof/>
                <w:webHidden/>
              </w:rPr>
              <w:tab/>
            </w:r>
            <w:r w:rsidR="00ED39D9">
              <w:rPr>
                <w:noProof/>
                <w:webHidden/>
              </w:rPr>
              <w:fldChar w:fldCharType="begin"/>
            </w:r>
            <w:r w:rsidR="00ED39D9">
              <w:rPr>
                <w:noProof/>
                <w:webHidden/>
              </w:rPr>
              <w:instrText xml:space="preserve"> PAGEREF _Toc55152140 \h </w:instrText>
            </w:r>
            <w:r w:rsidR="00ED39D9">
              <w:rPr>
                <w:noProof/>
                <w:webHidden/>
              </w:rPr>
            </w:r>
            <w:r w:rsidR="00ED39D9">
              <w:rPr>
                <w:noProof/>
                <w:webHidden/>
              </w:rPr>
              <w:fldChar w:fldCharType="separate"/>
            </w:r>
            <w:r w:rsidR="00ED39D9">
              <w:rPr>
                <w:noProof/>
                <w:webHidden/>
              </w:rPr>
              <w:t>28</w:t>
            </w:r>
            <w:r w:rsidR="00ED39D9">
              <w:rPr>
                <w:noProof/>
                <w:webHidden/>
              </w:rPr>
              <w:fldChar w:fldCharType="end"/>
            </w:r>
          </w:hyperlink>
        </w:p>
        <w:p w14:paraId="36EA9A1F" w14:textId="2385E74D" w:rsidR="00ED39D9" w:rsidRDefault="00223702">
          <w:pPr>
            <w:pStyle w:val="Obsah3"/>
            <w:tabs>
              <w:tab w:val="left" w:pos="1320"/>
              <w:tab w:val="right" w:leader="dot" w:pos="9350"/>
            </w:tabs>
            <w:rPr>
              <w:rFonts w:asciiTheme="minorHAnsi" w:eastAsiaTheme="minorEastAsia" w:hAnsiTheme="minorHAnsi" w:cstheme="minorBidi"/>
              <w:noProof/>
            </w:rPr>
          </w:pPr>
          <w:hyperlink w:anchor="_Toc55152141" w:history="1">
            <w:r w:rsidR="00ED39D9" w:rsidRPr="00D01697">
              <w:rPr>
                <w:rStyle w:val="Hypertextovodkaz"/>
                <w:noProof/>
              </w:rPr>
              <w:t>3.1.6.1</w:t>
            </w:r>
            <w:r w:rsidR="00ED39D9">
              <w:rPr>
                <w:rFonts w:asciiTheme="minorHAnsi" w:eastAsiaTheme="minorEastAsia" w:hAnsiTheme="minorHAnsi" w:cstheme="minorBidi"/>
                <w:noProof/>
              </w:rPr>
              <w:tab/>
            </w:r>
            <w:r w:rsidR="00ED39D9" w:rsidRPr="00D01697">
              <w:rPr>
                <w:rStyle w:val="Hypertextovodkaz"/>
                <w:noProof/>
              </w:rPr>
              <w:t>Předškolní vzdělávání</w:t>
            </w:r>
            <w:r w:rsidR="00ED39D9">
              <w:rPr>
                <w:noProof/>
                <w:webHidden/>
              </w:rPr>
              <w:tab/>
            </w:r>
            <w:r w:rsidR="00ED39D9">
              <w:rPr>
                <w:noProof/>
                <w:webHidden/>
              </w:rPr>
              <w:fldChar w:fldCharType="begin"/>
            </w:r>
            <w:r w:rsidR="00ED39D9">
              <w:rPr>
                <w:noProof/>
                <w:webHidden/>
              </w:rPr>
              <w:instrText xml:space="preserve"> PAGEREF _Toc55152141 \h </w:instrText>
            </w:r>
            <w:r w:rsidR="00ED39D9">
              <w:rPr>
                <w:noProof/>
                <w:webHidden/>
              </w:rPr>
            </w:r>
            <w:r w:rsidR="00ED39D9">
              <w:rPr>
                <w:noProof/>
                <w:webHidden/>
              </w:rPr>
              <w:fldChar w:fldCharType="separate"/>
            </w:r>
            <w:r w:rsidR="00ED39D9">
              <w:rPr>
                <w:noProof/>
                <w:webHidden/>
              </w:rPr>
              <w:t>28</w:t>
            </w:r>
            <w:r w:rsidR="00ED39D9">
              <w:rPr>
                <w:noProof/>
                <w:webHidden/>
              </w:rPr>
              <w:fldChar w:fldCharType="end"/>
            </w:r>
          </w:hyperlink>
        </w:p>
        <w:p w14:paraId="612767F5" w14:textId="61A1BE3A" w:rsidR="00ED39D9" w:rsidRDefault="00223702">
          <w:pPr>
            <w:pStyle w:val="Obsah3"/>
            <w:tabs>
              <w:tab w:val="left" w:pos="1320"/>
              <w:tab w:val="right" w:leader="dot" w:pos="9350"/>
            </w:tabs>
            <w:rPr>
              <w:rFonts w:asciiTheme="minorHAnsi" w:eastAsiaTheme="minorEastAsia" w:hAnsiTheme="minorHAnsi" w:cstheme="minorBidi"/>
              <w:noProof/>
            </w:rPr>
          </w:pPr>
          <w:hyperlink w:anchor="_Toc55152142" w:history="1">
            <w:r w:rsidR="00ED39D9" w:rsidRPr="00D01697">
              <w:rPr>
                <w:rStyle w:val="Hypertextovodkaz"/>
                <w:noProof/>
              </w:rPr>
              <w:t>3.1.6.2</w:t>
            </w:r>
            <w:r w:rsidR="00ED39D9">
              <w:rPr>
                <w:rFonts w:asciiTheme="minorHAnsi" w:eastAsiaTheme="minorEastAsia" w:hAnsiTheme="minorHAnsi" w:cstheme="minorBidi"/>
                <w:noProof/>
              </w:rPr>
              <w:tab/>
            </w:r>
            <w:r w:rsidR="00ED39D9" w:rsidRPr="00D01697">
              <w:rPr>
                <w:rStyle w:val="Hypertextovodkaz"/>
                <w:noProof/>
              </w:rPr>
              <w:t>Potřeby investic MŠ v území</w:t>
            </w:r>
            <w:r w:rsidR="00ED39D9">
              <w:rPr>
                <w:noProof/>
                <w:webHidden/>
              </w:rPr>
              <w:tab/>
            </w:r>
            <w:r w:rsidR="00ED39D9">
              <w:rPr>
                <w:noProof/>
                <w:webHidden/>
              </w:rPr>
              <w:fldChar w:fldCharType="begin"/>
            </w:r>
            <w:r w:rsidR="00ED39D9">
              <w:rPr>
                <w:noProof/>
                <w:webHidden/>
              </w:rPr>
              <w:instrText xml:space="preserve"> PAGEREF _Toc55152142 \h </w:instrText>
            </w:r>
            <w:r w:rsidR="00ED39D9">
              <w:rPr>
                <w:noProof/>
                <w:webHidden/>
              </w:rPr>
            </w:r>
            <w:r w:rsidR="00ED39D9">
              <w:rPr>
                <w:noProof/>
                <w:webHidden/>
              </w:rPr>
              <w:fldChar w:fldCharType="separate"/>
            </w:r>
            <w:r w:rsidR="00ED39D9">
              <w:rPr>
                <w:noProof/>
                <w:webHidden/>
              </w:rPr>
              <w:t>37</w:t>
            </w:r>
            <w:r w:rsidR="00ED39D9">
              <w:rPr>
                <w:noProof/>
                <w:webHidden/>
              </w:rPr>
              <w:fldChar w:fldCharType="end"/>
            </w:r>
          </w:hyperlink>
        </w:p>
        <w:p w14:paraId="3FCC13E5" w14:textId="7C4C7D20" w:rsidR="00ED39D9" w:rsidRDefault="00223702">
          <w:pPr>
            <w:pStyle w:val="Obsah3"/>
            <w:tabs>
              <w:tab w:val="left" w:pos="1320"/>
              <w:tab w:val="right" w:leader="dot" w:pos="9350"/>
            </w:tabs>
            <w:rPr>
              <w:rFonts w:asciiTheme="minorHAnsi" w:eastAsiaTheme="minorEastAsia" w:hAnsiTheme="minorHAnsi" w:cstheme="minorBidi"/>
              <w:noProof/>
            </w:rPr>
          </w:pPr>
          <w:hyperlink w:anchor="_Toc55152143" w:history="1">
            <w:r w:rsidR="00ED39D9" w:rsidRPr="00D01697">
              <w:rPr>
                <w:rStyle w:val="Hypertextovodkaz"/>
                <w:noProof/>
              </w:rPr>
              <w:t>3.1.6.3</w:t>
            </w:r>
            <w:r w:rsidR="00ED39D9">
              <w:rPr>
                <w:rFonts w:asciiTheme="minorHAnsi" w:eastAsiaTheme="minorEastAsia" w:hAnsiTheme="minorHAnsi" w:cstheme="minorBidi"/>
                <w:noProof/>
              </w:rPr>
              <w:tab/>
            </w:r>
            <w:r w:rsidR="00ED39D9" w:rsidRPr="00D01697">
              <w:rPr>
                <w:rStyle w:val="Hypertextovodkaz"/>
                <w:noProof/>
              </w:rPr>
              <w:t>Základní vzdělávání</w:t>
            </w:r>
            <w:r w:rsidR="00ED39D9">
              <w:rPr>
                <w:noProof/>
                <w:webHidden/>
              </w:rPr>
              <w:tab/>
            </w:r>
            <w:r w:rsidR="00ED39D9">
              <w:rPr>
                <w:noProof/>
                <w:webHidden/>
              </w:rPr>
              <w:fldChar w:fldCharType="begin"/>
            </w:r>
            <w:r w:rsidR="00ED39D9">
              <w:rPr>
                <w:noProof/>
                <w:webHidden/>
              </w:rPr>
              <w:instrText xml:space="preserve"> PAGEREF _Toc55152143 \h </w:instrText>
            </w:r>
            <w:r w:rsidR="00ED39D9">
              <w:rPr>
                <w:noProof/>
                <w:webHidden/>
              </w:rPr>
            </w:r>
            <w:r w:rsidR="00ED39D9">
              <w:rPr>
                <w:noProof/>
                <w:webHidden/>
              </w:rPr>
              <w:fldChar w:fldCharType="separate"/>
            </w:r>
            <w:r w:rsidR="00ED39D9">
              <w:rPr>
                <w:noProof/>
                <w:webHidden/>
              </w:rPr>
              <w:t>38</w:t>
            </w:r>
            <w:r w:rsidR="00ED39D9">
              <w:rPr>
                <w:noProof/>
                <w:webHidden/>
              </w:rPr>
              <w:fldChar w:fldCharType="end"/>
            </w:r>
          </w:hyperlink>
        </w:p>
        <w:p w14:paraId="132415A1" w14:textId="0967F2A4" w:rsidR="00ED39D9" w:rsidRDefault="00223702">
          <w:pPr>
            <w:pStyle w:val="Obsah3"/>
            <w:tabs>
              <w:tab w:val="left" w:pos="1320"/>
              <w:tab w:val="right" w:leader="dot" w:pos="9350"/>
            </w:tabs>
            <w:rPr>
              <w:rFonts w:asciiTheme="minorHAnsi" w:eastAsiaTheme="minorEastAsia" w:hAnsiTheme="minorHAnsi" w:cstheme="minorBidi"/>
              <w:noProof/>
            </w:rPr>
          </w:pPr>
          <w:hyperlink w:anchor="_Toc55152144" w:history="1">
            <w:r w:rsidR="00ED39D9" w:rsidRPr="00D01697">
              <w:rPr>
                <w:rStyle w:val="Hypertextovodkaz"/>
                <w:noProof/>
              </w:rPr>
              <w:t>3.1.6.4</w:t>
            </w:r>
            <w:r w:rsidR="00ED39D9">
              <w:rPr>
                <w:rFonts w:asciiTheme="minorHAnsi" w:eastAsiaTheme="minorEastAsia" w:hAnsiTheme="minorHAnsi" w:cstheme="minorBidi"/>
                <w:noProof/>
              </w:rPr>
              <w:tab/>
            </w:r>
            <w:r w:rsidR="00ED39D9" w:rsidRPr="00D01697">
              <w:rPr>
                <w:rStyle w:val="Hypertextovodkaz"/>
                <w:noProof/>
              </w:rPr>
              <w:t>Potřeby investic ZŠ v území</w:t>
            </w:r>
            <w:r w:rsidR="00ED39D9">
              <w:rPr>
                <w:noProof/>
                <w:webHidden/>
              </w:rPr>
              <w:tab/>
            </w:r>
            <w:r w:rsidR="00ED39D9">
              <w:rPr>
                <w:noProof/>
                <w:webHidden/>
              </w:rPr>
              <w:fldChar w:fldCharType="begin"/>
            </w:r>
            <w:r w:rsidR="00ED39D9">
              <w:rPr>
                <w:noProof/>
                <w:webHidden/>
              </w:rPr>
              <w:instrText xml:space="preserve"> PAGEREF _Toc55152144 \h </w:instrText>
            </w:r>
            <w:r w:rsidR="00ED39D9">
              <w:rPr>
                <w:noProof/>
                <w:webHidden/>
              </w:rPr>
            </w:r>
            <w:r w:rsidR="00ED39D9">
              <w:rPr>
                <w:noProof/>
                <w:webHidden/>
              </w:rPr>
              <w:fldChar w:fldCharType="separate"/>
            </w:r>
            <w:r w:rsidR="00ED39D9">
              <w:rPr>
                <w:noProof/>
                <w:webHidden/>
              </w:rPr>
              <w:t>46</w:t>
            </w:r>
            <w:r w:rsidR="00ED39D9">
              <w:rPr>
                <w:noProof/>
                <w:webHidden/>
              </w:rPr>
              <w:fldChar w:fldCharType="end"/>
            </w:r>
          </w:hyperlink>
        </w:p>
        <w:p w14:paraId="6A5E885E" w14:textId="6E55B547" w:rsidR="00ED39D9" w:rsidRDefault="00223702">
          <w:pPr>
            <w:pStyle w:val="Obsah3"/>
            <w:tabs>
              <w:tab w:val="left" w:pos="1320"/>
              <w:tab w:val="right" w:leader="dot" w:pos="9350"/>
            </w:tabs>
            <w:rPr>
              <w:rFonts w:asciiTheme="minorHAnsi" w:eastAsiaTheme="minorEastAsia" w:hAnsiTheme="minorHAnsi" w:cstheme="minorBidi"/>
              <w:noProof/>
            </w:rPr>
          </w:pPr>
          <w:hyperlink w:anchor="_Toc55152145" w:history="1">
            <w:r w:rsidR="00ED39D9" w:rsidRPr="00D01697">
              <w:rPr>
                <w:rStyle w:val="Hypertextovodkaz"/>
                <w:noProof/>
              </w:rPr>
              <w:t>3.1.6.5</w:t>
            </w:r>
            <w:r w:rsidR="00ED39D9">
              <w:rPr>
                <w:rFonts w:asciiTheme="minorHAnsi" w:eastAsiaTheme="minorEastAsia" w:hAnsiTheme="minorHAnsi" w:cstheme="minorBidi"/>
                <w:noProof/>
              </w:rPr>
              <w:tab/>
            </w:r>
            <w:r w:rsidR="00ED39D9" w:rsidRPr="00D01697">
              <w:rPr>
                <w:rStyle w:val="Hypertextovodkaz"/>
                <w:noProof/>
              </w:rPr>
              <w:t>Základní umělecké vzdělávání, jeho dostupnost a rozbor v řešeném území</w:t>
            </w:r>
            <w:r w:rsidR="00ED39D9">
              <w:rPr>
                <w:noProof/>
                <w:webHidden/>
              </w:rPr>
              <w:tab/>
            </w:r>
            <w:r w:rsidR="00ED39D9">
              <w:rPr>
                <w:noProof/>
                <w:webHidden/>
              </w:rPr>
              <w:fldChar w:fldCharType="begin"/>
            </w:r>
            <w:r w:rsidR="00ED39D9">
              <w:rPr>
                <w:noProof/>
                <w:webHidden/>
              </w:rPr>
              <w:instrText xml:space="preserve"> PAGEREF _Toc55152145 \h </w:instrText>
            </w:r>
            <w:r w:rsidR="00ED39D9">
              <w:rPr>
                <w:noProof/>
                <w:webHidden/>
              </w:rPr>
            </w:r>
            <w:r w:rsidR="00ED39D9">
              <w:rPr>
                <w:noProof/>
                <w:webHidden/>
              </w:rPr>
              <w:fldChar w:fldCharType="separate"/>
            </w:r>
            <w:r w:rsidR="00ED39D9">
              <w:rPr>
                <w:noProof/>
                <w:webHidden/>
              </w:rPr>
              <w:t>47</w:t>
            </w:r>
            <w:r w:rsidR="00ED39D9">
              <w:rPr>
                <w:noProof/>
                <w:webHidden/>
              </w:rPr>
              <w:fldChar w:fldCharType="end"/>
            </w:r>
          </w:hyperlink>
        </w:p>
        <w:p w14:paraId="47A277E8" w14:textId="40E748E4" w:rsidR="00ED39D9" w:rsidRDefault="00223702">
          <w:pPr>
            <w:pStyle w:val="Obsah3"/>
            <w:tabs>
              <w:tab w:val="left" w:pos="1320"/>
              <w:tab w:val="right" w:leader="dot" w:pos="9350"/>
            </w:tabs>
            <w:rPr>
              <w:rFonts w:asciiTheme="minorHAnsi" w:eastAsiaTheme="minorEastAsia" w:hAnsiTheme="minorHAnsi" w:cstheme="minorBidi"/>
              <w:noProof/>
            </w:rPr>
          </w:pPr>
          <w:hyperlink w:anchor="_Toc55152146" w:history="1">
            <w:r w:rsidR="00ED39D9" w:rsidRPr="00D01697">
              <w:rPr>
                <w:rStyle w:val="Hypertextovodkaz"/>
                <w:noProof/>
              </w:rPr>
              <w:t>3.1.6.6</w:t>
            </w:r>
            <w:r w:rsidR="00ED39D9">
              <w:rPr>
                <w:rFonts w:asciiTheme="minorHAnsi" w:eastAsiaTheme="minorEastAsia" w:hAnsiTheme="minorHAnsi" w:cstheme="minorBidi"/>
                <w:noProof/>
              </w:rPr>
              <w:tab/>
            </w:r>
            <w:r w:rsidR="00ED39D9" w:rsidRPr="00D01697">
              <w:rPr>
                <w:rStyle w:val="Hypertextovodkaz"/>
                <w:noProof/>
              </w:rPr>
              <w:t>Neformální a zájmové vzdělávání, jeho dostupnost a rozbor v řešeném území</w:t>
            </w:r>
            <w:r w:rsidR="00ED39D9">
              <w:rPr>
                <w:noProof/>
                <w:webHidden/>
              </w:rPr>
              <w:tab/>
            </w:r>
            <w:r w:rsidR="00ED39D9">
              <w:rPr>
                <w:noProof/>
                <w:webHidden/>
              </w:rPr>
              <w:fldChar w:fldCharType="begin"/>
            </w:r>
            <w:r w:rsidR="00ED39D9">
              <w:rPr>
                <w:noProof/>
                <w:webHidden/>
              </w:rPr>
              <w:instrText xml:space="preserve"> PAGEREF _Toc55152146 \h </w:instrText>
            </w:r>
            <w:r w:rsidR="00ED39D9">
              <w:rPr>
                <w:noProof/>
                <w:webHidden/>
              </w:rPr>
            </w:r>
            <w:r w:rsidR="00ED39D9">
              <w:rPr>
                <w:noProof/>
                <w:webHidden/>
              </w:rPr>
              <w:fldChar w:fldCharType="separate"/>
            </w:r>
            <w:r w:rsidR="00ED39D9">
              <w:rPr>
                <w:noProof/>
                <w:webHidden/>
              </w:rPr>
              <w:t>48</w:t>
            </w:r>
            <w:r w:rsidR="00ED39D9">
              <w:rPr>
                <w:noProof/>
                <w:webHidden/>
              </w:rPr>
              <w:fldChar w:fldCharType="end"/>
            </w:r>
          </w:hyperlink>
        </w:p>
        <w:p w14:paraId="3EDEDF7D" w14:textId="44CEB076" w:rsidR="00ED39D9" w:rsidRDefault="00223702">
          <w:pPr>
            <w:pStyle w:val="Obsah1"/>
            <w:rPr>
              <w:rFonts w:asciiTheme="minorHAnsi" w:eastAsiaTheme="minorEastAsia" w:hAnsiTheme="minorHAnsi" w:cstheme="minorBidi"/>
              <w:noProof/>
            </w:rPr>
          </w:pPr>
          <w:hyperlink w:anchor="_Toc55152147" w:history="1">
            <w:r w:rsidR="00ED39D9" w:rsidRPr="00D01697">
              <w:rPr>
                <w:rStyle w:val="Hypertextovodkaz"/>
                <w:noProof/>
              </w:rPr>
              <w:t>3.1.7</w:t>
            </w:r>
            <w:r w:rsidR="00ED39D9">
              <w:rPr>
                <w:rFonts w:asciiTheme="minorHAnsi" w:eastAsiaTheme="minorEastAsia" w:hAnsiTheme="minorHAnsi" w:cstheme="minorBidi"/>
                <w:noProof/>
              </w:rPr>
              <w:tab/>
            </w:r>
            <w:r w:rsidR="00ED39D9" w:rsidRPr="00D01697">
              <w:rPr>
                <w:rStyle w:val="Hypertextovodkaz"/>
                <w:noProof/>
              </w:rPr>
              <w:t>Zajištění dopravní dostupnosti škol v území</w:t>
            </w:r>
            <w:r w:rsidR="00ED39D9">
              <w:rPr>
                <w:noProof/>
                <w:webHidden/>
              </w:rPr>
              <w:tab/>
            </w:r>
            <w:r w:rsidR="00ED39D9">
              <w:rPr>
                <w:noProof/>
                <w:webHidden/>
              </w:rPr>
              <w:fldChar w:fldCharType="begin"/>
            </w:r>
            <w:r w:rsidR="00ED39D9">
              <w:rPr>
                <w:noProof/>
                <w:webHidden/>
              </w:rPr>
              <w:instrText xml:space="preserve"> PAGEREF _Toc55152147 \h </w:instrText>
            </w:r>
            <w:r w:rsidR="00ED39D9">
              <w:rPr>
                <w:noProof/>
                <w:webHidden/>
              </w:rPr>
            </w:r>
            <w:r w:rsidR="00ED39D9">
              <w:rPr>
                <w:noProof/>
                <w:webHidden/>
              </w:rPr>
              <w:fldChar w:fldCharType="separate"/>
            </w:r>
            <w:r w:rsidR="00ED39D9">
              <w:rPr>
                <w:noProof/>
                <w:webHidden/>
              </w:rPr>
              <w:t>49</w:t>
            </w:r>
            <w:r w:rsidR="00ED39D9">
              <w:rPr>
                <w:noProof/>
                <w:webHidden/>
              </w:rPr>
              <w:fldChar w:fldCharType="end"/>
            </w:r>
          </w:hyperlink>
        </w:p>
        <w:p w14:paraId="0730A0F2" w14:textId="0BEFCA71" w:rsidR="00ED39D9" w:rsidRDefault="00223702">
          <w:pPr>
            <w:pStyle w:val="Obsah1"/>
            <w:rPr>
              <w:rFonts w:asciiTheme="minorHAnsi" w:eastAsiaTheme="minorEastAsia" w:hAnsiTheme="minorHAnsi" w:cstheme="minorBidi"/>
              <w:noProof/>
            </w:rPr>
          </w:pPr>
          <w:hyperlink w:anchor="_Toc55152148" w:history="1">
            <w:r w:rsidR="00ED39D9" w:rsidRPr="00D01697">
              <w:rPr>
                <w:rStyle w:val="Hypertextovodkaz"/>
                <w:noProof/>
              </w:rPr>
              <w:t>3.1.8</w:t>
            </w:r>
            <w:r w:rsidR="00ED39D9">
              <w:rPr>
                <w:rFonts w:asciiTheme="minorHAnsi" w:eastAsiaTheme="minorEastAsia" w:hAnsiTheme="minorHAnsi" w:cstheme="minorBidi"/>
                <w:noProof/>
              </w:rPr>
              <w:tab/>
            </w:r>
            <w:r w:rsidR="00ED39D9" w:rsidRPr="00D01697">
              <w:rPr>
                <w:rStyle w:val="Hypertextovodkaz"/>
                <w:noProof/>
              </w:rPr>
              <w:t>Rizikové chování a sociální služby pro děti a mládež</w:t>
            </w:r>
            <w:r w:rsidR="00ED39D9">
              <w:rPr>
                <w:noProof/>
                <w:webHidden/>
              </w:rPr>
              <w:tab/>
            </w:r>
            <w:r w:rsidR="00ED39D9">
              <w:rPr>
                <w:noProof/>
                <w:webHidden/>
              </w:rPr>
              <w:fldChar w:fldCharType="begin"/>
            </w:r>
            <w:r w:rsidR="00ED39D9">
              <w:rPr>
                <w:noProof/>
                <w:webHidden/>
              </w:rPr>
              <w:instrText xml:space="preserve"> PAGEREF _Toc55152148 \h </w:instrText>
            </w:r>
            <w:r w:rsidR="00ED39D9">
              <w:rPr>
                <w:noProof/>
                <w:webHidden/>
              </w:rPr>
            </w:r>
            <w:r w:rsidR="00ED39D9">
              <w:rPr>
                <w:noProof/>
                <w:webHidden/>
              </w:rPr>
              <w:fldChar w:fldCharType="separate"/>
            </w:r>
            <w:r w:rsidR="00ED39D9">
              <w:rPr>
                <w:noProof/>
                <w:webHidden/>
              </w:rPr>
              <w:t>52</w:t>
            </w:r>
            <w:r w:rsidR="00ED39D9">
              <w:rPr>
                <w:noProof/>
                <w:webHidden/>
              </w:rPr>
              <w:fldChar w:fldCharType="end"/>
            </w:r>
          </w:hyperlink>
        </w:p>
        <w:p w14:paraId="6F9B11EB" w14:textId="6B55ABEC" w:rsidR="00ED39D9" w:rsidRDefault="00223702">
          <w:pPr>
            <w:pStyle w:val="Obsah1"/>
            <w:rPr>
              <w:rFonts w:asciiTheme="minorHAnsi" w:eastAsiaTheme="minorEastAsia" w:hAnsiTheme="minorHAnsi" w:cstheme="minorBidi"/>
              <w:noProof/>
            </w:rPr>
          </w:pPr>
          <w:hyperlink w:anchor="_Toc55152149" w:history="1">
            <w:r w:rsidR="00ED39D9" w:rsidRPr="00D01697">
              <w:rPr>
                <w:rStyle w:val="Hypertextovodkaz"/>
                <w:noProof/>
              </w:rPr>
              <w:t>3.1.9</w:t>
            </w:r>
            <w:r w:rsidR="00ED39D9">
              <w:rPr>
                <w:rFonts w:asciiTheme="minorHAnsi" w:eastAsiaTheme="minorEastAsia" w:hAnsiTheme="minorHAnsi" w:cstheme="minorBidi"/>
                <w:noProof/>
              </w:rPr>
              <w:tab/>
            </w:r>
            <w:r w:rsidR="00ED39D9" w:rsidRPr="00D01697">
              <w:rPr>
                <w:rStyle w:val="Hypertextovodkaz"/>
                <w:noProof/>
              </w:rPr>
              <w:t>Návaznost na dokončené základní vzdělávání (úzká provázanost s KAPEM)</w:t>
            </w:r>
            <w:r w:rsidR="00ED39D9">
              <w:rPr>
                <w:noProof/>
                <w:webHidden/>
              </w:rPr>
              <w:tab/>
            </w:r>
            <w:r w:rsidR="00ED39D9">
              <w:rPr>
                <w:noProof/>
                <w:webHidden/>
              </w:rPr>
              <w:fldChar w:fldCharType="begin"/>
            </w:r>
            <w:r w:rsidR="00ED39D9">
              <w:rPr>
                <w:noProof/>
                <w:webHidden/>
              </w:rPr>
              <w:instrText xml:space="preserve"> PAGEREF _Toc55152149 \h </w:instrText>
            </w:r>
            <w:r w:rsidR="00ED39D9">
              <w:rPr>
                <w:noProof/>
                <w:webHidden/>
              </w:rPr>
            </w:r>
            <w:r w:rsidR="00ED39D9">
              <w:rPr>
                <w:noProof/>
                <w:webHidden/>
              </w:rPr>
              <w:fldChar w:fldCharType="separate"/>
            </w:r>
            <w:r w:rsidR="00ED39D9">
              <w:rPr>
                <w:noProof/>
                <w:webHidden/>
              </w:rPr>
              <w:t>55</w:t>
            </w:r>
            <w:r w:rsidR="00ED39D9">
              <w:rPr>
                <w:noProof/>
                <w:webHidden/>
              </w:rPr>
              <w:fldChar w:fldCharType="end"/>
            </w:r>
          </w:hyperlink>
        </w:p>
        <w:p w14:paraId="2B0B5271" w14:textId="4C20AF7A" w:rsidR="00ED39D9" w:rsidRDefault="00223702">
          <w:pPr>
            <w:pStyle w:val="Obsah1"/>
            <w:rPr>
              <w:rFonts w:asciiTheme="minorHAnsi" w:eastAsiaTheme="minorEastAsia" w:hAnsiTheme="minorHAnsi" w:cstheme="minorBidi"/>
              <w:noProof/>
            </w:rPr>
          </w:pPr>
          <w:hyperlink w:anchor="_Toc55152150" w:history="1">
            <w:r w:rsidR="00ED39D9" w:rsidRPr="00D01697">
              <w:rPr>
                <w:rStyle w:val="Hypertextovodkaz"/>
                <w:noProof/>
              </w:rPr>
              <w:t>3.2</w:t>
            </w:r>
            <w:r w:rsidR="00ED39D9">
              <w:rPr>
                <w:rFonts w:asciiTheme="minorHAnsi" w:eastAsiaTheme="minorEastAsia" w:hAnsiTheme="minorHAnsi" w:cstheme="minorBidi"/>
                <w:noProof/>
              </w:rPr>
              <w:tab/>
            </w:r>
            <w:r w:rsidR="00ED39D9" w:rsidRPr="00D01697">
              <w:rPr>
                <w:rStyle w:val="Hypertextovodkaz"/>
                <w:noProof/>
              </w:rPr>
              <w:t>Specifická část analýzy</w:t>
            </w:r>
            <w:r w:rsidR="00ED39D9">
              <w:rPr>
                <w:noProof/>
                <w:webHidden/>
              </w:rPr>
              <w:tab/>
            </w:r>
            <w:r w:rsidR="00ED39D9">
              <w:rPr>
                <w:noProof/>
                <w:webHidden/>
              </w:rPr>
              <w:fldChar w:fldCharType="begin"/>
            </w:r>
            <w:r w:rsidR="00ED39D9">
              <w:rPr>
                <w:noProof/>
                <w:webHidden/>
              </w:rPr>
              <w:instrText xml:space="preserve"> PAGEREF _Toc55152150 \h </w:instrText>
            </w:r>
            <w:r w:rsidR="00ED39D9">
              <w:rPr>
                <w:noProof/>
                <w:webHidden/>
              </w:rPr>
            </w:r>
            <w:r w:rsidR="00ED39D9">
              <w:rPr>
                <w:noProof/>
                <w:webHidden/>
              </w:rPr>
              <w:fldChar w:fldCharType="separate"/>
            </w:r>
            <w:r w:rsidR="00ED39D9">
              <w:rPr>
                <w:noProof/>
                <w:webHidden/>
              </w:rPr>
              <w:t>56</w:t>
            </w:r>
            <w:r w:rsidR="00ED39D9">
              <w:rPr>
                <w:noProof/>
                <w:webHidden/>
              </w:rPr>
              <w:fldChar w:fldCharType="end"/>
            </w:r>
          </w:hyperlink>
        </w:p>
        <w:p w14:paraId="6C668C72" w14:textId="33FB626B" w:rsidR="00ED39D9" w:rsidRDefault="00223702">
          <w:pPr>
            <w:pStyle w:val="Obsah1"/>
            <w:rPr>
              <w:rFonts w:asciiTheme="minorHAnsi" w:eastAsiaTheme="minorEastAsia" w:hAnsiTheme="minorHAnsi" w:cstheme="minorBidi"/>
              <w:noProof/>
            </w:rPr>
          </w:pPr>
          <w:hyperlink w:anchor="_Toc55152151" w:history="1">
            <w:r w:rsidR="00ED39D9" w:rsidRPr="00D01697">
              <w:rPr>
                <w:rStyle w:val="Hypertextovodkaz"/>
                <w:noProof/>
              </w:rPr>
              <w:t>3.2.1</w:t>
            </w:r>
            <w:r w:rsidR="00ED39D9">
              <w:rPr>
                <w:rFonts w:asciiTheme="minorHAnsi" w:eastAsiaTheme="minorEastAsia" w:hAnsiTheme="minorHAnsi" w:cstheme="minorBidi"/>
                <w:noProof/>
              </w:rPr>
              <w:tab/>
            </w:r>
            <w:r w:rsidR="00ED39D9" w:rsidRPr="00D01697">
              <w:rPr>
                <w:rStyle w:val="Hypertextovodkaz"/>
                <w:noProof/>
              </w:rPr>
              <w:t>Témata MAP v řešeném území</w:t>
            </w:r>
            <w:r w:rsidR="00ED39D9">
              <w:rPr>
                <w:noProof/>
                <w:webHidden/>
              </w:rPr>
              <w:tab/>
            </w:r>
            <w:r w:rsidR="00ED39D9">
              <w:rPr>
                <w:noProof/>
                <w:webHidden/>
              </w:rPr>
              <w:fldChar w:fldCharType="begin"/>
            </w:r>
            <w:r w:rsidR="00ED39D9">
              <w:rPr>
                <w:noProof/>
                <w:webHidden/>
              </w:rPr>
              <w:instrText xml:space="preserve"> PAGEREF _Toc55152151 \h </w:instrText>
            </w:r>
            <w:r w:rsidR="00ED39D9">
              <w:rPr>
                <w:noProof/>
                <w:webHidden/>
              </w:rPr>
            </w:r>
            <w:r w:rsidR="00ED39D9">
              <w:rPr>
                <w:noProof/>
                <w:webHidden/>
              </w:rPr>
              <w:fldChar w:fldCharType="separate"/>
            </w:r>
            <w:r w:rsidR="00ED39D9">
              <w:rPr>
                <w:noProof/>
                <w:webHidden/>
              </w:rPr>
              <w:t>56</w:t>
            </w:r>
            <w:r w:rsidR="00ED39D9">
              <w:rPr>
                <w:noProof/>
                <w:webHidden/>
              </w:rPr>
              <w:fldChar w:fldCharType="end"/>
            </w:r>
          </w:hyperlink>
        </w:p>
        <w:p w14:paraId="3526D19F" w14:textId="692B16BE" w:rsidR="00ED39D9" w:rsidRDefault="00223702">
          <w:pPr>
            <w:pStyle w:val="Obsah3"/>
            <w:tabs>
              <w:tab w:val="left" w:pos="1320"/>
              <w:tab w:val="right" w:leader="dot" w:pos="9350"/>
            </w:tabs>
            <w:rPr>
              <w:rFonts w:asciiTheme="minorHAnsi" w:eastAsiaTheme="minorEastAsia" w:hAnsiTheme="minorHAnsi" w:cstheme="minorBidi"/>
              <w:noProof/>
            </w:rPr>
          </w:pPr>
          <w:hyperlink w:anchor="_Toc55152152" w:history="1">
            <w:r w:rsidR="00ED39D9" w:rsidRPr="00D01697">
              <w:rPr>
                <w:rStyle w:val="Hypertextovodkaz"/>
                <w:noProof/>
              </w:rPr>
              <w:t>3.2.1.1</w:t>
            </w:r>
            <w:r w:rsidR="00ED39D9">
              <w:rPr>
                <w:rFonts w:asciiTheme="minorHAnsi" w:eastAsiaTheme="minorEastAsia" w:hAnsiTheme="minorHAnsi" w:cstheme="minorBidi"/>
                <w:noProof/>
              </w:rPr>
              <w:tab/>
            </w:r>
            <w:r w:rsidR="00ED39D9" w:rsidRPr="00D01697">
              <w:rPr>
                <w:rStyle w:val="Hypertextovodkaz"/>
                <w:noProof/>
              </w:rPr>
              <w:t>Uplatnění klíčových témat dle metodiky MAP v řešeném území</w:t>
            </w:r>
            <w:r w:rsidR="00ED39D9">
              <w:rPr>
                <w:noProof/>
                <w:webHidden/>
              </w:rPr>
              <w:tab/>
            </w:r>
            <w:r w:rsidR="00ED39D9">
              <w:rPr>
                <w:noProof/>
                <w:webHidden/>
              </w:rPr>
              <w:fldChar w:fldCharType="begin"/>
            </w:r>
            <w:r w:rsidR="00ED39D9">
              <w:rPr>
                <w:noProof/>
                <w:webHidden/>
              </w:rPr>
              <w:instrText xml:space="preserve"> PAGEREF _Toc55152152 \h </w:instrText>
            </w:r>
            <w:r w:rsidR="00ED39D9">
              <w:rPr>
                <w:noProof/>
                <w:webHidden/>
              </w:rPr>
            </w:r>
            <w:r w:rsidR="00ED39D9">
              <w:rPr>
                <w:noProof/>
                <w:webHidden/>
              </w:rPr>
              <w:fldChar w:fldCharType="separate"/>
            </w:r>
            <w:r w:rsidR="00ED39D9">
              <w:rPr>
                <w:noProof/>
                <w:webHidden/>
              </w:rPr>
              <w:t>56</w:t>
            </w:r>
            <w:r w:rsidR="00ED39D9">
              <w:rPr>
                <w:noProof/>
                <w:webHidden/>
              </w:rPr>
              <w:fldChar w:fldCharType="end"/>
            </w:r>
          </w:hyperlink>
        </w:p>
        <w:p w14:paraId="2D44A34B" w14:textId="014A949D" w:rsidR="00ED39D9" w:rsidRDefault="00223702">
          <w:pPr>
            <w:pStyle w:val="Obsah1"/>
            <w:rPr>
              <w:rFonts w:asciiTheme="minorHAnsi" w:eastAsiaTheme="minorEastAsia" w:hAnsiTheme="minorHAnsi" w:cstheme="minorBidi"/>
              <w:noProof/>
            </w:rPr>
          </w:pPr>
          <w:hyperlink w:anchor="_Toc55152153" w:history="1">
            <w:r w:rsidR="00ED39D9" w:rsidRPr="00D01697">
              <w:rPr>
                <w:rStyle w:val="Hypertextovodkaz"/>
                <w:noProof/>
              </w:rPr>
              <w:t>3.2.2</w:t>
            </w:r>
            <w:r w:rsidR="00ED39D9">
              <w:rPr>
                <w:rFonts w:asciiTheme="minorHAnsi" w:eastAsiaTheme="minorEastAsia" w:hAnsiTheme="minorHAnsi" w:cstheme="minorBidi"/>
                <w:noProof/>
              </w:rPr>
              <w:tab/>
            </w:r>
            <w:r w:rsidR="00ED39D9" w:rsidRPr="00D01697">
              <w:rPr>
                <w:rStyle w:val="Hypertextovodkaz"/>
                <w:noProof/>
              </w:rPr>
              <w:t>Analýza dotčených skupin v oblasti vzdělávání v řešeném území</w:t>
            </w:r>
            <w:r w:rsidR="00ED39D9">
              <w:rPr>
                <w:noProof/>
                <w:webHidden/>
              </w:rPr>
              <w:tab/>
            </w:r>
            <w:r w:rsidR="00ED39D9">
              <w:rPr>
                <w:noProof/>
                <w:webHidden/>
              </w:rPr>
              <w:fldChar w:fldCharType="begin"/>
            </w:r>
            <w:r w:rsidR="00ED39D9">
              <w:rPr>
                <w:noProof/>
                <w:webHidden/>
              </w:rPr>
              <w:instrText xml:space="preserve"> PAGEREF _Toc55152153 \h </w:instrText>
            </w:r>
            <w:r w:rsidR="00ED39D9">
              <w:rPr>
                <w:noProof/>
                <w:webHidden/>
              </w:rPr>
            </w:r>
            <w:r w:rsidR="00ED39D9">
              <w:rPr>
                <w:noProof/>
                <w:webHidden/>
              </w:rPr>
              <w:fldChar w:fldCharType="separate"/>
            </w:r>
            <w:r w:rsidR="00ED39D9">
              <w:rPr>
                <w:noProof/>
                <w:webHidden/>
              </w:rPr>
              <w:t>81</w:t>
            </w:r>
            <w:r w:rsidR="00ED39D9">
              <w:rPr>
                <w:noProof/>
                <w:webHidden/>
              </w:rPr>
              <w:fldChar w:fldCharType="end"/>
            </w:r>
          </w:hyperlink>
        </w:p>
        <w:p w14:paraId="3D39489E" w14:textId="4AEFEAA4" w:rsidR="00ED39D9" w:rsidRDefault="00223702">
          <w:pPr>
            <w:pStyle w:val="Obsah3"/>
            <w:tabs>
              <w:tab w:val="left" w:pos="1320"/>
              <w:tab w:val="right" w:leader="dot" w:pos="9350"/>
            </w:tabs>
            <w:rPr>
              <w:rFonts w:asciiTheme="minorHAnsi" w:eastAsiaTheme="minorEastAsia" w:hAnsiTheme="minorHAnsi" w:cstheme="minorBidi"/>
              <w:noProof/>
            </w:rPr>
          </w:pPr>
          <w:hyperlink w:anchor="_Toc55152154" w:history="1">
            <w:r w:rsidR="00ED39D9" w:rsidRPr="00D01697">
              <w:rPr>
                <w:rStyle w:val="Hypertextovodkaz"/>
                <w:noProof/>
              </w:rPr>
              <w:t>3.2.2.1</w:t>
            </w:r>
            <w:r w:rsidR="00ED39D9">
              <w:rPr>
                <w:rFonts w:asciiTheme="minorHAnsi" w:eastAsiaTheme="minorEastAsia" w:hAnsiTheme="minorHAnsi" w:cstheme="minorBidi"/>
                <w:noProof/>
              </w:rPr>
              <w:tab/>
            </w:r>
            <w:r w:rsidR="00ED39D9" w:rsidRPr="00D01697">
              <w:rPr>
                <w:rStyle w:val="Hypertextovodkaz"/>
                <w:noProof/>
              </w:rPr>
              <w:t>Vymezení cílových skupin</w:t>
            </w:r>
            <w:r w:rsidR="00ED39D9">
              <w:rPr>
                <w:noProof/>
                <w:webHidden/>
              </w:rPr>
              <w:tab/>
            </w:r>
            <w:r w:rsidR="00ED39D9">
              <w:rPr>
                <w:noProof/>
                <w:webHidden/>
              </w:rPr>
              <w:fldChar w:fldCharType="begin"/>
            </w:r>
            <w:r w:rsidR="00ED39D9">
              <w:rPr>
                <w:noProof/>
                <w:webHidden/>
              </w:rPr>
              <w:instrText xml:space="preserve"> PAGEREF _Toc55152154 \h </w:instrText>
            </w:r>
            <w:r w:rsidR="00ED39D9">
              <w:rPr>
                <w:noProof/>
                <w:webHidden/>
              </w:rPr>
            </w:r>
            <w:r w:rsidR="00ED39D9">
              <w:rPr>
                <w:noProof/>
                <w:webHidden/>
              </w:rPr>
              <w:fldChar w:fldCharType="separate"/>
            </w:r>
            <w:r w:rsidR="00ED39D9">
              <w:rPr>
                <w:noProof/>
                <w:webHidden/>
              </w:rPr>
              <w:t>81</w:t>
            </w:r>
            <w:r w:rsidR="00ED39D9">
              <w:rPr>
                <w:noProof/>
                <w:webHidden/>
              </w:rPr>
              <w:fldChar w:fldCharType="end"/>
            </w:r>
          </w:hyperlink>
        </w:p>
        <w:p w14:paraId="59A39D1B" w14:textId="1331B76B" w:rsidR="00ED39D9" w:rsidRDefault="00223702">
          <w:pPr>
            <w:pStyle w:val="Obsah3"/>
            <w:tabs>
              <w:tab w:val="left" w:pos="1320"/>
              <w:tab w:val="right" w:leader="dot" w:pos="9350"/>
            </w:tabs>
            <w:rPr>
              <w:rFonts w:asciiTheme="minorHAnsi" w:eastAsiaTheme="minorEastAsia" w:hAnsiTheme="minorHAnsi" w:cstheme="minorBidi"/>
              <w:noProof/>
            </w:rPr>
          </w:pPr>
          <w:hyperlink w:anchor="_Toc55152155" w:history="1">
            <w:r w:rsidR="00ED39D9" w:rsidRPr="00D01697">
              <w:rPr>
                <w:rStyle w:val="Hypertextovodkaz"/>
                <w:noProof/>
              </w:rPr>
              <w:t>3.2.2.2</w:t>
            </w:r>
            <w:r w:rsidR="00ED39D9">
              <w:rPr>
                <w:rFonts w:asciiTheme="minorHAnsi" w:eastAsiaTheme="minorEastAsia" w:hAnsiTheme="minorHAnsi" w:cstheme="minorBidi"/>
                <w:noProof/>
              </w:rPr>
              <w:tab/>
            </w:r>
            <w:r w:rsidR="00ED39D9" w:rsidRPr="00D01697">
              <w:rPr>
                <w:rStyle w:val="Hypertextovodkaz"/>
                <w:noProof/>
              </w:rPr>
              <w:t>Způsob spolupráce a zapojení cílových skupin do projektu</w:t>
            </w:r>
            <w:r w:rsidR="00ED39D9">
              <w:rPr>
                <w:noProof/>
                <w:webHidden/>
              </w:rPr>
              <w:tab/>
            </w:r>
            <w:r w:rsidR="00ED39D9">
              <w:rPr>
                <w:noProof/>
                <w:webHidden/>
              </w:rPr>
              <w:fldChar w:fldCharType="begin"/>
            </w:r>
            <w:r w:rsidR="00ED39D9">
              <w:rPr>
                <w:noProof/>
                <w:webHidden/>
              </w:rPr>
              <w:instrText xml:space="preserve"> PAGEREF _Toc55152155 \h </w:instrText>
            </w:r>
            <w:r w:rsidR="00ED39D9">
              <w:rPr>
                <w:noProof/>
                <w:webHidden/>
              </w:rPr>
            </w:r>
            <w:r w:rsidR="00ED39D9">
              <w:rPr>
                <w:noProof/>
                <w:webHidden/>
              </w:rPr>
              <w:fldChar w:fldCharType="separate"/>
            </w:r>
            <w:r w:rsidR="00ED39D9">
              <w:rPr>
                <w:noProof/>
                <w:webHidden/>
              </w:rPr>
              <w:t>81</w:t>
            </w:r>
            <w:r w:rsidR="00ED39D9">
              <w:rPr>
                <w:noProof/>
                <w:webHidden/>
              </w:rPr>
              <w:fldChar w:fldCharType="end"/>
            </w:r>
          </w:hyperlink>
        </w:p>
        <w:p w14:paraId="74CEE820" w14:textId="0CEEAF91" w:rsidR="00ED39D9" w:rsidRDefault="00223702">
          <w:pPr>
            <w:pStyle w:val="Obsah1"/>
            <w:rPr>
              <w:rFonts w:asciiTheme="minorHAnsi" w:eastAsiaTheme="minorEastAsia" w:hAnsiTheme="minorHAnsi" w:cstheme="minorBidi"/>
              <w:noProof/>
            </w:rPr>
          </w:pPr>
          <w:hyperlink w:anchor="_Toc55152156" w:history="1">
            <w:r w:rsidR="00ED39D9" w:rsidRPr="00D01697">
              <w:rPr>
                <w:rStyle w:val="Hypertextovodkaz"/>
                <w:noProof/>
              </w:rPr>
              <w:t>3.2.3</w:t>
            </w:r>
            <w:r w:rsidR="00ED39D9">
              <w:rPr>
                <w:rFonts w:asciiTheme="minorHAnsi" w:eastAsiaTheme="minorEastAsia" w:hAnsiTheme="minorHAnsi" w:cstheme="minorBidi"/>
                <w:noProof/>
              </w:rPr>
              <w:tab/>
            </w:r>
            <w:r w:rsidR="00ED39D9" w:rsidRPr="00D01697">
              <w:rPr>
                <w:rStyle w:val="Hypertextovodkaz"/>
                <w:noProof/>
              </w:rPr>
              <w:t>Analýza rizik v oblasti vzdělávání v řešeném území</w:t>
            </w:r>
            <w:r w:rsidR="00ED39D9">
              <w:rPr>
                <w:noProof/>
                <w:webHidden/>
              </w:rPr>
              <w:tab/>
            </w:r>
            <w:r w:rsidR="00ED39D9">
              <w:rPr>
                <w:noProof/>
                <w:webHidden/>
              </w:rPr>
              <w:fldChar w:fldCharType="begin"/>
            </w:r>
            <w:r w:rsidR="00ED39D9">
              <w:rPr>
                <w:noProof/>
                <w:webHidden/>
              </w:rPr>
              <w:instrText xml:space="preserve"> PAGEREF _Toc55152156 \h </w:instrText>
            </w:r>
            <w:r w:rsidR="00ED39D9">
              <w:rPr>
                <w:noProof/>
                <w:webHidden/>
              </w:rPr>
            </w:r>
            <w:r w:rsidR="00ED39D9">
              <w:rPr>
                <w:noProof/>
                <w:webHidden/>
              </w:rPr>
              <w:fldChar w:fldCharType="separate"/>
            </w:r>
            <w:r w:rsidR="00ED39D9">
              <w:rPr>
                <w:noProof/>
                <w:webHidden/>
              </w:rPr>
              <w:t>83</w:t>
            </w:r>
            <w:r w:rsidR="00ED39D9">
              <w:rPr>
                <w:noProof/>
                <w:webHidden/>
              </w:rPr>
              <w:fldChar w:fldCharType="end"/>
            </w:r>
          </w:hyperlink>
        </w:p>
        <w:p w14:paraId="40AC133A" w14:textId="3E0C2DDB" w:rsidR="00ED39D9" w:rsidRDefault="00223702">
          <w:pPr>
            <w:pStyle w:val="Obsah1"/>
            <w:rPr>
              <w:rFonts w:asciiTheme="minorHAnsi" w:eastAsiaTheme="minorEastAsia" w:hAnsiTheme="minorHAnsi" w:cstheme="minorBidi"/>
              <w:noProof/>
            </w:rPr>
          </w:pPr>
          <w:hyperlink w:anchor="_Toc55152157" w:history="1">
            <w:r w:rsidR="00ED39D9" w:rsidRPr="00D01697">
              <w:rPr>
                <w:rStyle w:val="Hypertextovodkaz"/>
                <w:noProof/>
              </w:rPr>
              <w:t>3.3</w:t>
            </w:r>
            <w:r w:rsidR="00ED39D9">
              <w:rPr>
                <w:rFonts w:asciiTheme="minorHAnsi" w:eastAsiaTheme="minorEastAsia" w:hAnsiTheme="minorHAnsi" w:cstheme="minorBidi"/>
                <w:noProof/>
              </w:rPr>
              <w:tab/>
            </w:r>
            <w:r w:rsidR="00ED39D9" w:rsidRPr="00D01697">
              <w:rPr>
                <w:rStyle w:val="Hypertextovodkaz"/>
                <w:noProof/>
              </w:rPr>
              <w:t>Východiska pro strategickou část</w:t>
            </w:r>
            <w:r w:rsidR="00ED39D9">
              <w:rPr>
                <w:noProof/>
                <w:webHidden/>
              </w:rPr>
              <w:tab/>
            </w:r>
            <w:r w:rsidR="00ED39D9">
              <w:rPr>
                <w:noProof/>
                <w:webHidden/>
              </w:rPr>
              <w:fldChar w:fldCharType="begin"/>
            </w:r>
            <w:r w:rsidR="00ED39D9">
              <w:rPr>
                <w:noProof/>
                <w:webHidden/>
              </w:rPr>
              <w:instrText xml:space="preserve"> PAGEREF _Toc55152157 \h </w:instrText>
            </w:r>
            <w:r w:rsidR="00ED39D9">
              <w:rPr>
                <w:noProof/>
                <w:webHidden/>
              </w:rPr>
            </w:r>
            <w:r w:rsidR="00ED39D9">
              <w:rPr>
                <w:noProof/>
                <w:webHidden/>
              </w:rPr>
              <w:fldChar w:fldCharType="separate"/>
            </w:r>
            <w:r w:rsidR="00ED39D9">
              <w:rPr>
                <w:noProof/>
                <w:webHidden/>
              </w:rPr>
              <w:t>87</w:t>
            </w:r>
            <w:r w:rsidR="00ED39D9">
              <w:rPr>
                <w:noProof/>
                <w:webHidden/>
              </w:rPr>
              <w:fldChar w:fldCharType="end"/>
            </w:r>
          </w:hyperlink>
        </w:p>
        <w:p w14:paraId="246A7ECD" w14:textId="10AB28B7" w:rsidR="00ED39D9" w:rsidRDefault="00223702">
          <w:pPr>
            <w:pStyle w:val="Obsah1"/>
            <w:rPr>
              <w:rFonts w:asciiTheme="minorHAnsi" w:eastAsiaTheme="minorEastAsia" w:hAnsiTheme="minorHAnsi" w:cstheme="minorBidi"/>
              <w:noProof/>
            </w:rPr>
          </w:pPr>
          <w:hyperlink w:anchor="_Toc55152158" w:history="1">
            <w:r w:rsidR="00ED39D9" w:rsidRPr="00D01697">
              <w:rPr>
                <w:rStyle w:val="Hypertextovodkaz"/>
                <w:noProof/>
              </w:rPr>
              <w:t>3.3.1</w:t>
            </w:r>
            <w:r w:rsidR="00ED39D9">
              <w:rPr>
                <w:rFonts w:asciiTheme="minorHAnsi" w:eastAsiaTheme="minorEastAsia" w:hAnsiTheme="minorHAnsi" w:cstheme="minorBidi"/>
                <w:noProof/>
              </w:rPr>
              <w:tab/>
            </w:r>
            <w:r w:rsidR="00ED39D9" w:rsidRPr="00D01697">
              <w:rPr>
                <w:rStyle w:val="Hypertextovodkaz"/>
                <w:noProof/>
              </w:rPr>
              <w:t>Vymezení problémových oblastí a klíčových problémů</w:t>
            </w:r>
            <w:r w:rsidR="00ED39D9">
              <w:rPr>
                <w:noProof/>
                <w:webHidden/>
              </w:rPr>
              <w:tab/>
            </w:r>
            <w:r w:rsidR="00ED39D9">
              <w:rPr>
                <w:noProof/>
                <w:webHidden/>
              </w:rPr>
              <w:fldChar w:fldCharType="begin"/>
            </w:r>
            <w:r w:rsidR="00ED39D9">
              <w:rPr>
                <w:noProof/>
                <w:webHidden/>
              </w:rPr>
              <w:instrText xml:space="preserve"> PAGEREF _Toc55152158 \h </w:instrText>
            </w:r>
            <w:r w:rsidR="00ED39D9">
              <w:rPr>
                <w:noProof/>
                <w:webHidden/>
              </w:rPr>
            </w:r>
            <w:r w:rsidR="00ED39D9">
              <w:rPr>
                <w:noProof/>
                <w:webHidden/>
              </w:rPr>
              <w:fldChar w:fldCharType="separate"/>
            </w:r>
            <w:r w:rsidR="00ED39D9">
              <w:rPr>
                <w:noProof/>
                <w:webHidden/>
              </w:rPr>
              <w:t>87</w:t>
            </w:r>
            <w:r w:rsidR="00ED39D9">
              <w:rPr>
                <w:noProof/>
                <w:webHidden/>
              </w:rPr>
              <w:fldChar w:fldCharType="end"/>
            </w:r>
          </w:hyperlink>
        </w:p>
        <w:p w14:paraId="248F3313" w14:textId="17869844" w:rsidR="00ED39D9" w:rsidRDefault="00223702">
          <w:pPr>
            <w:pStyle w:val="Obsah1"/>
            <w:rPr>
              <w:rFonts w:asciiTheme="minorHAnsi" w:eastAsiaTheme="minorEastAsia" w:hAnsiTheme="minorHAnsi" w:cstheme="minorBidi"/>
              <w:noProof/>
            </w:rPr>
          </w:pPr>
          <w:hyperlink w:anchor="_Toc55152159" w:history="1">
            <w:r w:rsidR="00ED39D9" w:rsidRPr="00D01697">
              <w:rPr>
                <w:rStyle w:val="Hypertextovodkaz"/>
                <w:noProof/>
              </w:rPr>
              <w:t>3.3.2</w:t>
            </w:r>
            <w:r w:rsidR="00ED39D9">
              <w:rPr>
                <w:rFonts w:asciiTheme="minorHAnsi" w:eastAsiaTheme="minorEastAsia" w:hAnsiTheme="minorHAnsi" w:cstheme="minorBidi"/>
                <w:noProof/>
              </w:rPr>
              <w:tab/>
            </w:r>
            <w:r w:rsidR="00ED39D9" w:rsidRPr="00D01697">
              <w:rPr>
                <w:rStyle w:val="Hypertextovodkaz"/>
                <w:noProof/>
              </w:rPr>
              <w:t>Vymezení prioritních oblastí rozvoje v řešeném území</w:t>
            </w:r>
            <w:r w:rsidR="00ED39D9">
              <w:rPr>
                <w:noProof/>
                <w:webHidden/>
              </w:rPr>
              <w:tab/>
            </w:r>
            <w:r w:rsidR="00ED39D9">
              <w:rPr>
                <w:noProof/>
                <w:webHidden/>
              </w:rPr>
              <w:fldChar w:fldCharType="begin"/>
            </w:r>
            <w:r w:rsidR="00ED39D9">
              <w:rPr>
                <w:noProof/>
                <w:webHidden/>
              </w:rPr>
              <w:instrText xml:space="preserve"> PAGEREF _Toc55152159 \h </w:instrText>
            </w:r>
            <w:r w:rsidR="00ED39D9">
              <w:rPr>
                <w:noProof/>
                <w:webHidden/>
              </w:rPr>
            </w:r>
            <w:r w:rsidR="00ED39D9">
              <w:rPr>
                <w:noProof/>
                <w:webHidden/>
              </w:rPr>
              <w:fldChar w:fldCharType="separate"/>
            </w:r>
            <w:r w:rsidR="00ED39D9">
              <w:rPr>
                <w:noProof/>
                <w:webHidden/>
              </w:rPr>
              <w:t>87</w:t>
            </w:r>
            <w:r w:rsidR="00ED39D9">
              <w:rPr>
                <w:noProof/>
                <w:webHidden/>
              </w:rPr>
              <w:fldChar w:fldCharType="end"/>
            </w:r>
          </w:hyperlink>
        </w:p>
        <w:p w14:paraId="24A72703" w14:textId="6E006C4D" w:rsidR="00ED39D9" w:rsidRDefault="00223702">
          <w:pPr>
            <w:pStyle w:val="Obsah1"/>
            <w:rPr>
              <w:rFonts w:asciiTheme="minorHAnsi" w:eastAsiaTheme="minorEastAsia" w:hAnsiTheme="minorHAnsi" w:cstheme="minorBidi"/>
              <w:noProof/>
            </w:rPr>
          </w:pPr>
          <w:hyperlink w:anchor="_Toc55152160" w:history="1">
            <w:r w:rsidR="00ED39D9" w:rsidRPr="00D01697">
              <w:rPr>
                <w:rStyle w:val="Hypertextovodkaz"/>
                <w:noProof/>
              </w:rPr>
              <w:t>3.3.3</w:t>
            </w:r>
            <w:r w:rsidR="00ED39D9">
              <w:rPr>
                <w:rFonts w:asciiTheme="minorHAnsi" w:eastAsiaTheme="minorEastAsia" w:hAnsiTheme="minorHAnsi" w:cstheme="minorBidi"/>
                <w:noProof/>
              </w:rPr>
              <w:tab/>
            </w:r>
            <w:r w:rsidR="00ED39D9" w:rsidRPr="00D01697">
              <w:rPr>
                <w:rStyle w:val="Hypertextovodkaz"/>
                <w:noProof/>
              </w:rPr>
              <w:t>SWOT-3 analýza prioritních oblastí rozvoje v řešeném území</w:t>
            </w:r>
            <w:r w:rsidR="00ED39D9">
              <w:rPr>
                <w:noProof/>
                <w:webHidden/>
              </w:rPr>
              <w:tab/>
            </w:r>
            <w:r w:rsidR="00ED39D9">
              <w:rPr>
                <w:noProof/>
                <w:webHidden/>
              </w:rPr>
              <w:fldChar w:fldCharType="begin"/>
            </w:r>
            <w:r w:rsidR="00ED39D9">
              <w:rPr>
                <w:noProof/>
                <w:webHidden/>
              </w:rPr>
              <w:instrText xml:space="preserve"> PAGEREF _Toc55152160 \h </w:instrText>
            </w:r>
            <w:r w:rsidR="00ED39D9">
              <w:rPr>
                <w:noProof/>
                <w:webHidden/>
              </w:rPr>
            </w:r>
            <w:r w:rsidR="00ED39D9">
              <w:rPr>
                <w:noProof/>
                <w:webHidden/>
              </w:rPr>
              <w:fldChar w:fldCharType="separate"/>
            </w:r>
            <w:r w:rsidR="00ED39D9">
              <w:rPr>
                <w:noProof/>
                <w:webHidden/>
              </w:rPr>
              <w:t>87</w:t>
            </w:r>
            <w:r w:rsidR="00ED39D9">
              <w:rPr>
                <w:noProof/>
                <w:webHidden/>
              </w:rPr>
              <w:fldChar w:fldCharType="end"/>
            </w:r>
          </w:hyperlink>
        </w:p>
        <w:p w14:paraId="6155B57B" w14:textId="3B906007" w:rsidR="002504CC" w:rsidRDefault="002504CC">
          <w:r>
            <w:rPr>
              <w:b/>
              <w:bCs/>
            </w:rPr>
            <w:fldChar w:fldCharType="end"/>
          </w:r>
        </w:p>
      </w:sdtContent>
    </w:sdt>
    <w:p w14:paraId="3EE80734" w14:textId="77777777" w:rsidR="002504CC" w:rsidRPr="002504CC" w:rsidRDefault="002504CC" w:rsidP="002504CC"/>
    <w:p w14:paraId="52EB5E4F" w14:textId="77777777" w:rsidR="00777272" w:rsidRPr="009C0AD0" w:rsidRDefault="00D65FDB">
      <w:pPr>
        <w:pBdr>
          <w:top w:val="nil"/>
          <w:left w:val="nil"/>
          <w:bottom w:val="nil"/>
          <w:right w:val="nil"/>
          <w:between w:val="nil"/>
        </w:pBdr>
        <w:spacing w:before="371"/>
        <w:ind w:left="215"/>
        <w:rPr>
          <w:rFonts w:ascii="Arial" w:eastAsia="Arial" w:hAnsi="Arial" w:cs="Arial"/>
          <w:bCs/>
          <w:color w:val="000000"/>
          <w:sz w:val="20"/>
          <w:szCs w:val="20"/>
        </w:rPr>
      </w:pPr>
      <w:r w:rsidRPr="009C0AD0">
        <w:rPr>
          <w:rFonts w:ascii="Arial" w:eastAsia="Arial" w:hAnsi="Arial" w:cs="Arial"/>
          <w:bCs/>
          <w:color w:val="000000"/>
          <w:sz w:val="20"/>
          <w:szCs w:val="20"/>
        </w:rPr>
        <w:t>SEZNAM TABULEK</w:t>
      </w:r>
    </w:p>
    <w:p w14:paraId="0CF41FD9" w14:textId="70269E73" w:rsidR="00ED39D9" w:rsidRPr="00ED39D9" w:rsidRDefault="00FE4EA5">
      <w:pPr>
        <w:pStyle w:val="Seznamobrzk"/>
        <w:tabs>
          <w:tab w:val="right" w:leader="dot" w:pos="9350"/>
        </w:tabs>
        <w:rPr>
          <w:rFonts w:asciiTheme="minorHAnsi" w:eastAsiaTheme="minorEastAsia" w:hAnsiTheme="minorHAnsi" w:cstheme="minorBidi"/>
          <w:noProof/>
        </w:rPr>
      </w:pPr>
      <w:r w:rsidRPr="00ED39D9">
        <w:rPr>
          <w:rStyle w:val="Hypertextovodkaz"/>
          <w:noProof/>
          <w:color w:val="auto"/>
        </w:rPr>
        <w:fldChar w:fldCharType="begin"/>
      </w:r>
      <w:r w:rsidRPr="00ED39D9">
        <w:rPr>
          <w:rStyle w:val="Hypertextovodkaz"/>
          <w:noProof/>
          <w:color w:val="auto"/>
        </w:rPr>
        <w:instrText xml:space="preserve"> TOC \c "Tabulka" </w:instrText>
      </w:r>
      <w:r w:rsidRPr="00ED39D9">
        <w:rPr>
          <w:rStyle w:val="Hypertextovodkaz"/>
          <w:noProof/>
          <w:color w:val="auto"/>
        </w:rPr>
        <w:fldChar w:fldCharType="separate"/>
      </w:r>
      <w:r w:rsidR="00ED39D9" w:rsidRPr="00ED39D9">
        <w:rPr>
          <w:rFonts w:ascii="Tahoma" w:eastAsia="Tahoma" w:hAnsi="Tahoma" w:cs="Tahoma"/>
          <w:noProof/>
          <w:color w:val="000000"/>
        </w:rPr>
        <w:t>Tabulka 1 Základní informace o řešeném území</w:t>
      </w:r>
      <w:r w:rsidR="00ED39D9" w:rsidRPr="00ED39D9">
        <w:rPr>
          <w:noProof/>
        </w:rPr>
        <w:tab/>
      </w:r>
      <w:r w:rsidR="00ED39D9" w:rsidRPr="00ED39D9">
        <w:rPr>
          <w:noProof/>
        </w:rPr>
        <w:fldChar w:fldCharType="begin"/>
      </w:r>
      <w:r w:rsidR="00ED39D9" w:rsidRPr="00ED39D9">
        <w:rPr>
          <w:noProof/>
        </w:rPr>
        <w:instrText xml:space="preserve"> PAGEREF _Toc55152161 \h </w:instrText>
      </w:r>
      <w:r w:rsidR="00ED39D9" w:rsidRPr="00ED39D9">
        <w:rPr>
          <w:noProof/>
        </w:rPr>
      </w:r>
      <w:r w:rsidR="00ED39D9" w:rsidRPr="00ED39D9">
        <w:rPr>
          <w:noProof/>
        </w:rPr>
        <w:fldChar w:fldCharType="separate"/>
      </w:r>
      <w:r w:rsidR="00ED39D9" w:rsidRPr="00ED39D9">
        <w:rPr>
          <w:noProof/>
        </w:rPr>
        <w:t>7</w:t>
      </w:r>
      <w:r w:rsidR="00ED39D9" w:rsidRPr="00ED39D9">
        <w:rPr>
          <w:noProof/>
        </w:rPr>
        <w:fldChar w:fldCharType="end"/>
      </w:r>
    </w:p>
    <w:p w14:paraId="0C7678C4" w14:textId="4FDC10AC"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2 Vývoj celkového počtu obyvatelstva v území</w:t>
      </w:r>
      <w:r w:rsidRPr="00ED39D9">
        <w:rPr>
          <w:noProof/>
        </w:rPr>
        <w:tab/>
      </w:r>
      <w:r w:rsidRPr="00ED39D9">
        <w:rPr>
          <w:noProof/>
        </w:rPr>
        <w:fldChar w:fldCharType="begin"/>
      </w:r>
      <w:r w:rsidRPr="00ED39D9">
        <w:rPr>
          <w:noProof/>
        </w:rPr>
        <w:instrText xml:space="preserve"> PAGEREF _Toc55152162 \h </w:instrText>
      </w:r>
      <w:r w:rsidRPr="00ED39D9">
        <w:rPr>
          <w:noProof/>
        </w:rPr>
      </w:r>
      <w:r w:rsidRPr="00ED39D9">
        <w:rPr>
          <w:noProof/>
        </w:rPr>
        <w:fldChar w:fldCharType="separate"/>
      </w:r>
      <w:r w:rsidRPr="00ED39D9">
        <w:rPr>
          <w:noProof/>
        </w:rPr>
        <w:t>8</w:t>
      </w:r>
      <w:r w:rsidRPr="00ED39D9">
        <w:rPr>
          <w:noProof/>
        </w:rPr>
        <w:fldChar w:fldCharType="end"/>
      </w:r>
    </w:p>
    <w:p w14:paraId="38039BC5" w14:textId="17CE92F5"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3 Vývoj celkového počtu obyvatelstva ve věku 0-14 let v území</w:t>
      </w:r>
      <w:r w:rsidRPr="00ED39D9">
        <w:rPr>
          <w:noProof/>
        </w:rPr>
        <w:tab/>
      </w:r>
      <w:r w:rsidRPr="00ED39D9">
        <w:rPr>
          <w:noProof/>
        </w:rPr>
        <w:fldChar w:fldCharType="begin"/>
      </w:r>
      <w:r w:rsidRPr="00ED39D9">
        <w:rPr>
          <w:noProof/>
        </w:rPr>
        <w:instrText xml:space="preserve"> PAGEREF _Toc55152163 \h </w:instrText>
      </w:r>
      <w:r w:rsidRPr="00ED39D9">
        <w:rPr>
          <w:noProof/>
        </w:rPr>
      </w:r>
      <w:r w:rsidRPr="00ED39D9">
        <w:rPr>
          <w:noProof/>
        </w:rPr>
        <w:fldChar w:fldCharType="separate"/>
      </w:r>
      <w:r w:rsidRPr="00ED39D9">
        <w:rPr>
          <w:noProof/>
        </w:rPr>
        <w:t>8</w:t>
      </w:r>
      <w:r w:rsidRPr="00ED39D9">
        <w:rPr>
          <w:noProof/>
        </w:rPr>
        <w:fldChar w:fldCharType="end"/>
      </w:r>
    </w:p>
    <w:p w14:paraId="7D7BA09D" w14:textId="7373B105"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4 Naplňování strategických cílů MAP</w:t>
      </w:r>
      <w:r w:rsidRPr="00ED39D9">
        <w:rPr>
          <w:noProof/>
        </w:rPr>
        <w:tab/>
      </w:r>
      <w:r w:rsidRPr="00ED39D9">
        <w:rPr>
          <w:noProof/>
        </w:rPr>
        <w:fldChar w:fldCharType="begin"/>
      </w:r>
      <w:r w:rsidRPr="00ED39D9">
        <w:rPr>
          <w:noProof/>
        </w:rPr>
        <w:instrText xml:space="preserve"> PAGEREF _Toc55152164 \h </w:instrText>
      </w:r>
      <w:r w:rsidRPr="00ED39D9">
        <w:rPr>
          <w:noProof/>
        </w:rPr>
      </w:r>
      <w:r w:rsidRPr="00ED39D9">
        <w:rPr>
          <w:noProof/>
        </w:rPr>
        <w:fldChar w:fldCharType="separate"/>
      </w:r>
      <w:r w:rsidRPr="00ED39D9">
        <w:rPr>
          <w:noProof/>
        </w:rPr>
        <w:t>27</w:t>
      </w:r>
      <w:r w:rsidRPr="00ED39D9">
        <w:rPr>
          <w:noProof/>
        </w:rPr>
        <w:fldChar w:fldCharType="end"/>
      </w:r>
    </w:p>
    <w:p w14:paraId="0ACDB541" w14:textId="654D5DBF"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5 Mateřské školy podle zřizovatele a tříd zapojených do projektu MAP Praha 12 pokračuje</w:t>
      </w:r>
      <w:r w:rsidRPr="00ED39D9">
        <w:rPr>
          <w:noProof/>
        </w:rPr>
        <w:tab/>
      </w:r>
      <w:r w:rsidRPr="00ED39D9">
        <w:rPr>
          <w:noProof/>
        </w:rPr>
        <w:fldChar w:fldCharType="begin"/>
      </w:r>
      <w:r w:rsidRPr="00ED39D9">
        <w:rPr>
          <w:noProof/>
        </w:rPr>
        <w:instrText xml:space="preserve"> PAGEREF _Toc55152165 \h </w:instrText>
      </w:r>
      <w:r w:rsidRPr="00ED39D9">
        <w:rPr>
          <w:noProof/>
        </w:rPr>
      </w:r>
      <w:r w:rsidRPr="00ED39D9">
        <w:rPr>
          <w:noProof/>
        </w:rPr>
        <w:fldChar w:fldCharType="separate"/>
      </w:r>
      <w:r w:rsidRPr="00ED39D9">
        <w:rPr>
          <w:noProof/>
        </w:rPr>
        <w:t>29</w:t>
      </w:r>
      <w:r w:rsidRPr="00ED39D9">
        <w:rPr>
          <w:noProof/>
        </w:rPr>
        <w:fldChar w:fldCharType="end"/>
      </w:r>
    </w:p>
    <w:p w14:paraId="10AF28CD" w14:textId="1EDA8CDE"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6 Počet dětí v mateřských školách ve školním roce 2019/2020</w:t>
      </w:r>
      <w:r w:rsidRPr="00ED39D9">
        <w:rPr>
          <w:noProof/>
        </w:rPr>
        <w:tab/>
      </w:r>
      <w:r w:rsidRPr="00ED39D9">
        <w:rPr>
          <w:noProof/>
        </w:rPr>
        <w:fldChar w:fldCharType="begin"/>
      </w:r>
      <w:r w:rsidRPr="00ED39D9">
        <w:rPr>
          <w:noProof/>
        </w:rPr>
        <w:instrText xml:space="preserve"> PAGEREF _Toc55152166 \h </w:instrText>
      </w:r>
      <w:r w:rsidRPr="00ED39D9">
        <w:rPr>
          <w:noProof/>
        </w:rPr>
      </w:r>
      <w:r w:rsidRPr="00ED39D9">
        <w:rPr>
          <w:noProof/>
        </w:rPr>
        <w:fldChar w:fldCharType="separate"/>
      </w:r>
      <w:r w:rsidRPr="00ED39D9">
        <w:rPr>
          <w:noProof/>
        </w:rPr>
        <w:t>30</w:t>
      </w:r>
      <w:r w:rsidRPr="00ED39D9">
        <w:rPr>
          <w:noProof/>
        </w:rPr>
        <w:fldChar w:fldCharType="end"/>
      </w:r>
    </w:p>
    <w:p w14:paraId="2ABCFE11" w14:textId="201D2D26"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7 Vývoj počtu tříd a dětí v MŠ od školního roku 2000/2001</w:t>
      </w:r>
      <w:r w:rsidRPr="00ED39D9">
        <w:rPr>
          <w:noProof/>
        </w:rPr>
        <w:tab/>
      </w:r>
      <w:r w:rsidRPr="00ED39D9">
        <w:rPr>
          <w:noProof/>
        </w:rPr>
        <w:fldChar w:fldCharType="begin"/>
      </w:r>
      <w:r w:rsidRPr="00ED39D9">
        <w:rPr>
          <w:noProof/>
        </w:rPr>
        <w:instrText xml:space="preserve"> PAGEREF _Toc55152167 \h </w:instrText>
      </w:r>
      <w:r w:rsidRPr="00ED39D9">
        <w:rPr>
          <w:noProof/>
        </w:rPr>
      </w:r>
      <w:r w:rsidRPr="00ED39D9">
        <w:rPr>
          <w:noProof/>
        </w:rPr>
        <w:fldChar w:fldCharType="separate"/>
      </w:r>
      <w:r w:rsidRPr="00ED39D9">
        <w:rPr>
          <w:noProof/>
        </w:rPr>
        <w:t>31</w:t>
      </w:r>
      <w:r w:rsidRPr="00ED39D9">
        <w:rPr>
          <w:noProof/>
        </w:rPr>
        <w:fldChar w:fldCharType="end"/>
      </w:r>
    </w:p>
    <w:p w14:paraId="2F6B917E" w14:textId="7B767613"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8 Vývoj počtu pracovníků ve veřejných MŠ v zájmovém území</w:t>
      </w:r>
      <w:r w:rsidRPr="00ED39D9">
        <w:rPr>
          <w:noProof/>
        </w:rPr>
        <w:tab/>
      </w:r>
      <w:r w:rsidRPr="00ED39D9">
        <w:rPr>
          <w:noProof/>
        </w:rPr>
        <w:fldChar w:fldCharType="begin"/>
      </w:r>
      <w:r w:rsidRPr="00ED39D9">
        <w:rPr>
          <w:noProof/>
        </w:rPr>
        <w:instrText xml:space="preserve"> PAGEREF _Toc55152168 \h </w:instrText>
      </w:r>
      <w:r w:rsidRPr="00ED39D9">
        <w:rPr>
          <w:noProof/>
        </w:rPr>
      </w:r>
      <w:r w:rsidRPr="00ED39D9">
        <w:rPr>
          <w:noProof/>
        </w:rPr>
        <w:fldChar w:fldCharType="separate"/>
      </w:r>
      <w:r w:rsidRPr="00ED39D9">
        <w:rPr>
          <w:noProof/>
        </w:rPr>
        <w:t>32</w:t>
      </w:r>
      <w:r w:rsidRPr="00ED39D9">
        <w:rPr>
          <w:noProof/>
        </w:rPr>
        <w:fldChar w:fldCharType="end"/>
      </w:r>
    </w:p>
    <w:p w14:paraId="4CB954E8" w14:textId="2E22880A"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9 Kvalifikovanost pedagogických pracovníků</w:t>
      </w:r>
      <w:r w:rsidRPr="00ED39D9">
        <w:rPr>
          <w:noProof/>
        </w:rPr>
        <w:tab/>
      </w:r>
      <w:r w:rsidRPr="00ED39D9">
        <w:rPr>
          <w:noProof/>
        </w:rPr>
        <w:fldChar w:fldCharType="begin"/>
      </w:r>
      <w:r w:rsidRPr="00ED39D9">
        <w:rPr>
          <w:noProof/>
        </w:rPr>
        <w:instrText xml:space="preserve"> PAGEREF _Toc55152169 \h </w:instrText>
      </w:r>
      <w:r w:rsidRPr="00ED39D9">
        <w:rPr>
          <w:noProof/>
        </w:rPr>
      </w:r>
      <w:r w:rsidRPr="00ED39D9">
        <w:rPr>
          <w:noProof/>
        </w:rPr>
        <w:fldChar w:fldCharType="separate"/>
      </w:r>
      <w:r w:rsidRPr="00ED39D9">
        <w:rPr>
          <w:noProof/>
        </w:rPr>
        <w:t>32</w:t>
      </w:r>
      <w:r w:rsidRPr="00ED39D9">
        <w:rPr>
          <w:noProof/>
        </w:rPr>
        <w:fldChar w:fldCharType="end"/>
      </w:r>
    </w:p>
    <w:p w14:paraId="7CFB22B7" w14:textId="1E7D2E06"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10 Věková struktura pedagogických pracovníků</w:t>
      </w:r>
      <w:r w:rsidRPr="00ED39D9">
        <w:rPr>
          <w:noProof/>
        </w:rPr>
        <w:tab/>
      </w:r>
      <w:r w:rsidRPr="00ED39D9">
        <w:rPr>
          <w:noProof/>
        </w:rPr>
        <w:fldChar w:fldCharType="begin"/>
      </w:r>
      <w:r w:rsidRPr="00ED39D9">
        <w:rPr>
          <w:noProof/>
        </w:rPr>
        <w:instrText xml:space="preserve"> PAGEREF _Toc55152170 \h </w:instrText>
      </w:r>
      <w:r w:rsidRPr="00ED39D9">
        <w:rPr>
          <w:noProof/>
        </w:rPr>
      </w:r>
      <w:r w:rsidRPr="00ED39D9">
        <w:rPr>
          <w:noProof/>
        </w:rPr>
        <w:fldChar w:fldCharType="separate"/>
      </w:r>
      <w:r w:rsidRPr="00ED39D9">
        <w:rPr>
          <w:noProof/>
        </w:rPr>
        <w:t>32</w:t>
      </w:r>
      <w:r w:rsidRPr="00ED39D9">
        <w:rPr>
          <w:noProof/>
        </w:rPr>
        <w:fldChar w:fldCharType="end"/>
      </w:r>
    </w:p>
    <w:p w14:paraId="496FCFE6" w14:textId="0F061789"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11 Hospodaření mateřských škol</w:t>
      </w:r>
      <w:r w:rsidRPr="00ED39D9">
        <w:rPr>
          <w:noProof/>
        </w:rPr>
        <w:tab/>
      </w:r>
      <w:r w:rsidRPr="00ED39D9">
        <w:rPr>
          <w:noProof/>
        </w:rPr>
        <w:fldChar w:fldCharType="begin"/>
      </w:r>
      <w:r w:rsidRPr="00ED39D9">
        <w:rPr>
          <w:noProof/>
        </w:rPr>
        <w:instrText xml:space="preserve"> PAGEREF _Toc55152171 \h </w:instrText>
      </w:r>
      <w:r w:rsidRPr="00ED39D9">
        <w:rPr>
          <w:noProof/>
        </w:rPr>
      </w:r>
      <w:r w:rsidRPr="00ED39D9">
        <w:rPr>
          <w:noProof/>
        </w:rPr>
        <w:fldChar w:fldCharType="separate"/>
      </w:r>
      <w:r w:rsidRPr="00ED39D9">
        <w:rPr>
          <w:noProof/>
        </w:rPr>
        <w:t>33</w:t>
      </w:r>
      <w:r w:rsidRPr="00ED39D9">
        <w:rPr>
          <w:noProof/>
        </w:rPr>
        <w:fldChar w:fldCharType="end"/>
      </w:r>
    </w:p>
    <w:p w14:paraId="6187897D" w14:textId="348CA11C"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12 Stav školních jídelen v mateřských školách ve školním roce 2019/2020</w:t>
      </w:r>
      <w:r w:rsidRPr="00ED39D9">
        <w:rPr>
          <w:noProof/>
        </w:rPr>
        <w:tab/>
      </w:r>
      <w:r w:rsidRPr="00ED39D9">
        <w:rPr>
          <w:noProof/>
        </w:rPr>
        <w:fldChar w:fldCharType="begin"/>
      </w:r>
      <w:r w:rsidRPr="00ED39D9">
        <w:rPr>
          <w:noProof/>
        </w:rPr>
        <w:instrText xml:space="preserve"> PAGEREF _Toc55152172 \h </w:instrText>
      </w:r>
      <w:r w:rsidRPr="00ED39D9">
        <w:rPr>
          <w:noProof/>
        </w:rPr>
      </w:r>
      <w:r w:rsidRPr="00ED39D9">
        <w:rPr>
          <w:noProof/>
        </w:rPr>
        <w:fldChar w:fldCharType="separate"/>
      </w:r>
      <w:r w:rsidRPr="00ED39D9">
        <w:rPr>
          <w:noProof/>
        </w:rPr>
        <w:t>35</w:t>
      </w:r>
      <w:r w:rsidRPr="00ED39D9">
        <w:rPr>
          <w:noProof/>
        </w:rPr>
        <w:fldChar w:fldCharType="end"/>
      </w:r>
    </w:p>
    <w:p w14:paraId="27B25F92" w14:textId="272DF1F8"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13 Počet dětí-cizinců v MŠ, 2014/2015 a 2018/2019, MČ Praha 12</w:t>
      </w:r>
      <w:r w:rsidRPr="00ED39D9">
        <w:rPr>
          <w:noProof/>
        </w:rPr>
        <w:tab/>
      </w:r>
      <w:r w:rsidRPr="00ED39D9">
        <w:rPr>
          <w:noProof/>
        </w:rPr>
        <w:fldChar w:fldCharType="begin"/>
      </w:r>
      <w:r w:rsidRPr="00ED39D9">
        <w:rPr>
          <w:noProof/>
        </w:rPr>
        <w:instrText xml:space="preserve"> PAGEREF _Toc55152173 \h </w:instrText>
      </w:r>
      <w:r w:rsidRPr="00ED39D9">
        <w:rPr>
          <w:noProof/>
        </w:rPr>
      </w:r>
      <w:r w:rsidRPr="00ED39D9">
        <w:rPr>
          <w:noProof/>
        </w:rPr>
        <w:fldChar w:fldCharType="separate"/>
      </w:r>
      <w:r w:rsidRPr="00ED39D9">
        <w:rPr>
          <w:noProof/>
        </w:rPr>
        <w:t>36</w:t>
      </w:r>
      <w:r w:rsidRPr="00ED39D9">
        <w:rPr>
          <w:noProof/>
        </w:rPr>
        <w:fldChar w:fldCharType="end"/>
      </w:r>
    </w:p>
    <w:p w14:paraId="010931BE" w14:textId="08B0EC26"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14 Základní školy podle zřizovatele zapojené do projektu MAP Praha 12 pokračuje ve školním roce 2019/2020</w:t>
      </w:r>
      <w:r w:rsidRPr="00ED39D9">
        <w:rPr>
          <w:noProof/>
        </w:rPr>
        <w:tab/>
      </w:r>
      <w:r w:rsidRPr="00ED39D9">
        <w:rPr>
          <w:noProof/>
        </w:rPr>
        <w:fldChar w:fldCharType="begin"/>
      </w:r>
      <w:r w:rsidRPr="00ED39D9">
        <w:rPr>
          <w:noProof/>
        </w:rPr>
        <w:instrText xml:space="preserve"> PAGEREF _Toc55152174 \h </w:instrText>
      </w:r>
      <w:r w:rsidRPr="00ED39D9">
        <w:rPr>
          <w:noProof/>
        </w:rPr>
      </w:r>
      <w:r w:rsidRPr="00ED39D9">
        <w:rPr>
          <w:noProof/>
        </w:rPr>
        <w:fldChar w:fldCharType="separate"/>
      </w:r>
      <w:r w:rsidRPr="00ED39D9">
        <w:rPr>
          <w:noProof/>
        </w:rPr>
        <w:t>38</w:t>
      </w:r>
      <w:r w:rsidRPr="00ED39D9">
        <w:rPr>
          <w:noProof/>
        </w:rPr>
        <w:fldChar w:fldCharType="end"/>
      </w:r>
    </w:p>
    <w:p w14:paraId="58C6075C" w14:textId="0093EC7E"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15 Počet dětí ve veřejných základních školách ve školním roce 2019/2020</w:t>
      </w:r>
      <w:r w:rsidRPr="00ED39D9">
        <w:rPr>
          <w:noProof/>
        </w:rPr>
        <w:tab/>
      </w:r>
      <w:r w:rsidRPr="00ED39D9">
        <w:rPr>
          <w:noProof/>
        </w:rPr>
        <w:fldChar w:fldCharType="begin"/>
      </w:r>
      <w:r w:rsidRPr="00ED39D9">
        <w:rPr>
          <w:noProof/>
        </w:rPr>
        <w:instrText xml:space="preserve"> PAGEREF _Toc55152175 \h </w:instrText>
      </w:r>
      <w:r w:rsidRPr="00ED39D9">
        <w:rPr>
          <w:noProof/>
        </w:rPr>
      </w:r>
      <w:r w:rsidRPr="00ED39D9">
        <w:rPr>
          <w:noProof/>
        </w:rPr>
        <w:fldChar w:fldCharType="separate"/>
      </w:r>
      <w:r w:rsidRPr="00ED39D9">
        <w:rPr>
          <w:noProof/>
        </w:rPr>
        <w:t>39</w:t>
      </w:r>
      <w:r w:rsidRPr="00ED39D9">
        <w:rPr>
          <w:noProof/>
        </w:rPr>
        <w:fldChar w:fldCharType="end"/>
      </w:r>
    </w:p>
    <w:p w14:paraId="40153D3F" w14:textId="17462CEE"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16 Vývoj počtu tříd a dětí ve veřejných základních školách od školního roku 2000/2001</w:t>
      </w:r>
      <w:r w:rsidRPr="00ED39D9">
        <w:rPr>
          <w:noProof/>
        </w:rPr>
        <w:tab/>
      </w:r>
      <w:r w:rsidRPr="00ED39D9">
        <w:rPr>
          <w:noProof/>
        </w:rPr>
        <w:fldChar w:fldCharType="begin"/>
      </w:r>
      <w:r w:rsidRPr="00ED39D9">
        <w:rPr>
          <w:noProof/>
        </w:rPr>
        <w:instrText xml:space="preserve"> PAGEREF _Toc55152176 \h </w:instrText>
      </w:r>
      <w:r w:rsidRPr="00ED39D9">
        <w:rPr>
          <w:noProof/>
        </w:rPr>
      </w:r>
      <w:r w:rsidRPr="00ED39D9">
        <w:rPr>
          <w:noProof/>
        </w:rPr>
        <w:fldChar w:fldCharType="separate"/>
      </w:r>
      <w:r w:rsidRPr="00ED39D9">
        <w:rPr>
          <w:noProof/>
        </w:rPr>
        <w:t>40</w:t>
      </w:r>
      <w:r w:rsidRPr="00ED39D9">
        <w:rPr>
          <w:noProof/>
        </w:rPr>
        <w:fldChar w:fldCharType="end"/>
      </w:r>
    </w:p>
    <w:p w14:paraId="09DB839D" w14:textId="2EC639D8"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17 Vývoj počtu pedagogických pracovníků ve veřejných ZŠ</w:t>
      </w:r>
      <w:r w:rsidRPr="00ED39D9">
        <w:rPr>
          <w:noProof/>
        </w:rPr>
        <w:tab/>
      </w:r>
      <w:r w:rsidRPr="00ED39D9">
        <w:rPr>
          <w:noProof/>
        </w:rPr>
        <w:fldChar w:fldCharType="begin"/>
      </w:r>
      <w:r w:rsidRPr="00ED39D9">
        <w:rPr>
          <w:noProof/>
        </w:rPr>
        <w:instrText xml:space="preserve"> PAGEREF _Toc55152177 \h </w:instrText>
      </w:r>
      <w:r w:rsidRPr="00ED39D9">
        <w:rPr>
          <w:noProof/>
        </w:rPr>
      </w:r>
      <w:r w:rsidRPr="00ED39D9">
        <w:rPr>
          <w:noProof/>
        </w:rPr>
        <w:fldChar w:fldCharType="separate"/>
      </w:r>
      <w:r w:rsidRPr="00ED39D9">
        <w:rPr>
          <w:noProof/>
        </w:rPr>
        <w:t>41</w:t>
      </w:r>
      <w:r w:rsidRPr="00ED39D9">
        <w:rPr>
          <w:noProof/>
        </w:rPr>
        <w:fldChar w:fldCharType="end"/>
      </w:r>
    </w:p>
    <w:p w14:paraId="4554DCD3" w14:textId="0029D262"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18 Kvalifikovanost pedagogických pracovníků ve veřejných ZŠ</w:t>
      </w:r>
      <w:r w:rsidRPr="00ED39D9">
        <w:rPr>
          <w:noProof/>
        </w:rPr>
        <w:tab/>
      </w:r>
      <w:r w:rsidRPr="00ED39D9">
        <w:rPr>
          <w:noProof/>
        </w:rPr>
        <w:fldChar w:fldCharType="begin"/>
      </w:r>
      <w:r w:rsidRPr="00ED39D9">
        <w:rPr>
          <w:noProof/>
        </w:rPr>
        <w:instrText xml:space="preserve"> PAGEREF _Toc55152178 \h </w:instrText>
      </w:r>
      <w:r w:rsidRPr="00ED39D9">
        <w:rPr>
          <w:noProof/>
        </w:rPr>
      </w:r>
      <w:r w:rsidRPr="00ED39D9">
        <w:rPr>
          <w:noProof/>
        </w:rPr>
        <w:fldChar w:fldCharType="separate"/>
      </w:r>
      <w:r w:rsidRPr="00ED39D9">
        <w:rPr>
          <w:noProof/>
        </w:rPr>
        <w:t>42</w:t>
      </w:r>
      <w:r w:rsidRPr="00ED39D9">
        <w:rPr>
          <w:noProof/>
        </w:rPr>
        <w:fldChar w:fldCharType="end"/>
      </w:r>
    </w:p>
    <w:p w14:paraId="63A86CBB" w14:textId="67DDD453"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19 Věková struktura pedagogických pracovníků</w:t>
      </w:r>
      <w:r w:rsidRPr="00ED39D9">
        <w:rPr>
          <w:noProof/>
        </w:rPr>
        <w:tab/>
      </w:r>
      <w:r w:rsidRPr="00ED39D9">
        <w:rPr>
          <w:noProof/>
        </w:rPr>
        <w:fldChar w:fldCharType="begin"/>
      </w:r>
      <w:r w:rsidRPr="00ED39D9">
        <w:rPr>
          <w:noProof/>
        </w:rPr>
        <w:instrText xml:space="preserve"> PAGEREF _Toc55152179 \h </w:instrText>
      </w:r>
      <w:r w:rsidRPr="00ED39D9">
        <w:rPr>
          <w:noProof/>
        </w:rPr>
      </w:r>
      <w:r w:rsidRPr="00ED39D9">
        <w:rPr>
          <w:noProof/>
        </w:rPr>
        <w:fldChar w:fldCharType="separate"/>
      </w:r>
      <w:r w:rsidRPr="00ED39D9">
        <w:rPr>
          <w:noProof/>
        </w:rPr>
        <w:t>42</w:t>
      </w:r>
      <w:r w:rsidRPr="00ED39D9">
        <w:rPr>
          <w:noProof/>
        </w:rPr>
        <w:fldChar w:fldCharType="end"/>
      </w:r>
    </w:p>
    <w:p w14:paraId="4F603938" w14:textId="59C5AB25"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20 Dokončení základního vzdělání a přechod žáků na nižší stupně gymnázií</w:t>
      </w:r>
      <w:r w:rsidRPr="00ED39D9">
        <w:rPr>
          <w:noProof/>
        </w:rPr>
        <w:tab/>
      </w:r>
      <w:r w:rsidRPr="00ED39D9">
        <w:rPr>
          <w:noProof/>
        </w:rPr>
        <w:fldChar w:fldCharType="begin"/>
      </w:r>
      <w:r w:rsidRPr="00ED39D9">
        <w:rPr>
          <w:noProof/>
        </w:rPr>
        <w:instrText xml:space="preserve"> PAGEREF _Toc55152180 \h </w:instrText>
      </w:r>
      <w:r w:rsidRPr="00ED39D9">
        <w:rPr>
          <w:noProof/>
        </w:rPr>
      </w:r>
      <w:r w:rsidRPr="00ED39D9">
        <w:rPr>
          <w:noProof/>
        </w:rPr>
        <w:fldChar w:fldCharType="separate"/>
      </w:r>
      <w:r w:rsidRPr="00ED39D9">
        <w:rPr>
          <w:noProof/>
        </w:rPr>
        <w:t>42</w:t>
      </w:r>
      <w:r w:rsidRPr="00ED39D9">
        <w:rPr>
          <w:noProof/>
        </w:rPr>
        <w:fldChar w:fldCharType="end"/>
      </w:r>
    </w:p>
    <w:p w14:paraId="397FF9C7" w14:textId="0712E781"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21 Hospodaření základních škol</w:t>
      </w:r>
      <w:r w:rsidRPr="00ED39D9">
        <w:rPr>
          <w:noProof/>
        </w:rPr>
        <w:tab/>
      </w:r>
      <w:r w:rsidRPr="00ED39D9">
        <w:rPr>
          <w:noProof/>
        </w:rPr>
        <w:fldChar w:fldCharType="begin"/>
      </w:r>
      <w:r w:rsidRPr="00ED39D9">
        <w:rPr>
          <w:noProof/>
        </w:rPr>
        <w:instrText xml:space="preserve"> PAGEREF _Toc55152181 \h </w:instrText>
      </w:r>
      <w:r w:rsidRPr="00ED39D9">
        <w:rPr>
          <w:noProof/>
        </w:rPr>
      </w:r>
      <w:r w:rsidRPr="00ED39D9">
        <w:rPr>
          <w:noProof/>
        </w:rPr>
        <w:fldChar w:fldCharType="separate"/>
      </w:r>
      <w:r w:rsidRPr="00ED39D9">
        <w:rPr>
          <w:noProof/>
        </w:rPr>
        <w:t>43</w:t>
      </w:r>
      <w:r w:rsidRPr="00ED39D9">
        <w:rPr>
          <w:noProof/>
        </w:rPr>
        <w:fldChar w:fldCharType="end"/>
      </w:r>
    </w:p>
    <w:p w14:paraId="7D9E185D" w14:textId="0A8468B0"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22 Stav školních jídelen v základních školách ve školním roce 2019/2020</w:t>
      </w:r>
      <w:r w:rsidRPr="00ED39D9">
        <w:rPr>
          <w:noProof/>
        </w:rPr>
        <w:tab/>
      </w:r>
      <w:r w:rsidRPr="00ED39D9">
        <w:rPr>
          <w:noProof/>
        </w:rPr>
        <w:fldChar w:fldCharType="begin"/>
      </w:r>
      <w:r w:rsidRPr="00ED39D9">
        <w:rPr>
          <w:noProof/>
        </w:rPr>
        <w:instrText xml:space="preserve"> PAGEREF _Toc55152182 \h </w:instrText>
      </w:r>
      <w:r w:rsidRPr="00ED39D9">
        <w:rPr>
          <w:noProof/>
        </w:rPr>
      </w:r>
      <w:r w:rsidRPr="00ED39D9">
        <w:rPr>
          <w:noProof/>
        </w:rPr>
        <w:fldChar w:fldCharType="separate"/>
      </w:r>
      <w:r w:rsidRPr="00ED39D9">
        <w:rPr>
          <w:noProof/>
        </w:rPr>
        <w:t>44</w:t>
      </w:r>
      <w:r w:rsidRPr="00ED39D9">
        <w:rPr>
          <w:noProof/>
        </w:rPr>
        <w:fldChar w:fldCharType="end"/>
      </w:r>
    </w:p>
    <w:p w14:paraId="35199628" w14:textId="5B0A7EFD"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23 Kapacita školních družin ve školním roce 2019/2020</w:t>
      </w:r>
      <w:r w:rsidRPr="00ED39D9">
        <w:rPr>
          <w:noProof/>
        </w:rPr>
        <w:tab/>
      </w:r>
      <w:r w:rsidRPr="00ED39D9">
        <w:rPr>
          <w:noProof/>
        </w:rPr>
        <w:fldChar w:fldCharType="begin"/>
      </w:r>
      <w:r w:rsidRPr="00ED39D9">
        <w:rPr>
          <w:noProof/>
        </w:rPr>
        <w:instrText xml:space="preserve"> PAGEREF _Toc55152183 \h </w:instrText>
      </w:r>
      <w:r w:rsidRPr="00ED39D9">
        <w:rPr>
          <w:noProof/>
        </w:rPr>
      </w:r>
      <w:r w:rsidRPr="00ED39D9">
        <w:rPr>
          <w:noProof/>
        </w:rPr>
        <w:fldChar w:fldCharType="separate"/>
      </w:r>
      <w:r w:rsidRPr="00ED39D9">
        <w:rPr>
          <w:noProof/>
        </w:rPr>
        <w:t>45</w:t>
      </w:r>
      <w:r w:rsidRPr="00ED39D9">
        <w:rPr>
          <w:noProof/>
        </w:rPr>
        <w:fldChar w:fldCharType="end"/>
      </w:r>
    </w:p>
    <w:p w14:paraId="31A24570" w14:textId="3AAB310B"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color w:val="000000"/>
        </w:rPr>
        <w:t>Tabulka 24 Index změny ve složení národností žáků-cizinců mezi lety 2011 a 2019</w:t>
      </w:r>
      <w:r w:rsidRPr="00ED39D9">
        <w:rPr>
          <w:noProof/>
        </w:rPr>
        <w:tab/>
      </w:r>
      <w:r w:rsidRPr="00ED39D9">
        <w:rPr>
          <w:noProof/>
        </w:rPr>
        <w:fldChar w:fldCharType="begin"/>
      </w:r>
      <w:r w:rsidRPr="00ED39D9">
        <w:rPr>
          <w:noProof/>
        </w:rPr>
        <w:instrText xml:space="preserve"> PAGEREF _Toc55152184 \h </w:instrText>
      </w:r>
      <w:r w:rsidRPr="00ED39D9">
        <w:rPr>
          <w:noProof/>
        </w:rPr>
      </w:r>
      <w:r w:rsidRPr="00ED39D9">
        <w:rPr>
          <w:noProof/>
        </w:rPr>
        <w:fldChar w:fldCharType="separate"/>
      </w:r>
      <w:r w:rsidRPr="00ED39D9">
        <w:rPr>
          <w:noProof/>
        </w:rPr>
        <w:t>46</w:t>
      </w:r>
      <w:r w:rsidRPr="00ED39D9">
        <w:rPr>
          <w:noProof/>
        </w:rPr>
        <w:fldChar w:fldCharType="end"/>
      </w:r>
    </w:p>
    <w:p w14:paraId="394EA969" w14:textId="609D17E2"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25 Počet zaměstnanců ZUŠ A. Voborského ve školním roce 2018–2019</w:t>
      </w:r>
      <w:r w:rsidRPr="00ED39D9">
        <w:rPr>
          <w:noProof/>
        </w:rPr>
        <w:tab/>
      </w:r>
      <w:r w:rsidRPr="00ED39D9">
        <w:rPr>
          <w:noProof/>
        </w:rPr>
        <w:fldChar w:fldCharType="begin"/>
      </w:r>
      <w:r w:rsidRPr="00ED39D9">
        <w:rPr>
          <w:noProof/>
        </w:rPr>
        <w:instrText xml:space="preserve"> PAGEREF _Toc55152185 \h </w:instrText>
      </w:r>
      <w:r w:rsidRPr="00ED39D9">
        <w:rPr>
          <w:noProof/>
        </w:rPr>
      </w:r>
      <w:r w:rsidRPr="00ED39D9">
        <w:rPr>
          <w:noProof/>
        </w:rPr>
        <w:fldChar w:fldCharType="separate"/>
      </w:r>
      <w:r w:rsidRPr="00ED39D9">
        <w:rPr>
          <w:noProof/>
        </w:rPr>
        <w:t>47</w:t>
      </w:r>
      <w:r w:rsidRPr="00ED39D9">
        <w:rPr>
          <w:noProof/>
        </w:rPr>
        <w:fldChar w:fldCharType="end"/>
      </w:r>
    </w:p>
    <w:p w14:paraId="19C6052D" w14:textId="382E58FD"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26 Přehled rizik a jejich hodnocení z hlediska vlivu a pravděpodobnosti výskytu</w:t>
      </w:r>
      <w:r w:rsidRPr="00ED39D9">
        <w:rPr>
          <w:noProof/>
        </w:rPr>
        <w:tab/>
      </w:r>
      <w:r w:rsidRPr="00ED39D9">
        <w:rPr>
          <w:noProof/>
        </w:rPr>
        <w:fldChar w:fldCharType="begin"/>
      </w:r>
      <w:r w:rsidRPr="00ED39D9">
        <w:rPr>
          <w:noProof/>
        </w:rPr>
        <w:instrText xml:space="preserve"> PAGEREF _Toc55152186 \h </w:instrText>
      </w:r>
      <w:r w:rsidRPr="00ED39D9">
        <w:rPr>
          <w:noProof/>
        </w:rPr>
      </w:r>
      <w:r w:rsidRPr="00ED39D9">
        <w:rPr>
          <w:noProof/>
        </w:rPr>
        <w:fldChar w:fldCharType="separate"/>
      </w:r>
      <w:r w:rsidRPr="00ED39D9">
        <w:rPr>
          <w:noProof/>
        </w:rPr>
        <w:t>83</w:t>
      </w:r>
      <w:r w:rsidRPr="00ED39D9">
        <w:rPr>
          <w:noProof/>
        </w:rPr>
        <w:fldChar w:fldCharType="end"/>
      </w:r>
    </w:p>
    <w:p w14:paraId="5CC155A1" w14:textId="708FE2D7"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27 SWOT-3 analýza - předškolní vzdělávání a péče: dostupnost – inkluze – kvalita</w:t>
      </w:r>
      <w:r w:rsidRPr="00ED39D9">
        <w:rPr>
          <w:noProof/>
        </w:rPr>
        <w:tab/>
      </w:r>
      <w:r w:rsidRPr="00ED39D9">
        <w:rPr>
          <w:noProof/>
        </w:rPr>
        <w:fldChar w:fldCharType="begin"/>
      </w:r>
      <w:r w:rsidRPr="00ED39D9">
        <w:rPr>
          <w:noProof/>
        </w:rPr>
        <w:instrText xml:space="preserve"> PAGEREF _Toc55152187 \h </w:instrText>
      </w:r>
      <w:r w:rsidRPr="00ED39D9">
        <w:rPr>
          <w:noProof/>
        </w:rPr>
      </w:r>
      <w:r w:rsidRPr="00ED39D9">
        <w:rPr>
          <w:noProof/>
        </w:rPr>
        <w:fldChar w:fldCharType="separate"/>
      </w:r>
      <w:r w:rsidRPr="00ED39D9">
        <w:rPr>
          <w:noProof/>
        </w:rPr>
        <w:t>89</w:t>
      </w:r>
      <w:r w:rsidRPr="00ED39D9">
        <w:rPr>
          <w:noProof/>
        </w:rPr>
        <w:fldChar w:fldCharType="end"/>
      </w:r>
    </w:p>
    <w:p w14:paraId="7FFEE9DC" w14:textId="6C90EC06"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28 SWOT-3 analýza - čtenářská a matematická gramotnost v základním vzdělávání</w:t>
      </w:r>
      <w:r w:rsidRPr="00ED39D9">
        <w:rPr>
          <w:noProof/>
        </w:rPr>
        <w:tab/>
      </w:r>
      <w:r w:rsidRPr="00ED39D9">
        <w:rPr>
          <w:noProof/>
        </w:rPr>
        <w:fldChar w:fldCharType="begin"/>
      </w:r>
      <w:r w:rsidRPr="00ED39D9">
        <w:rPr>
          <w:noProof/>
        </w:rPr>
        <w:instrText xml:space="preserve"> PAGEREF _Toc55152188 \h </w:instrText>
      </w:r>
      <w:r w:rsidRPr="00ED39D9">
        <w:rPr>
          <w:noProof/>
        </w:rPr>
      </w:r>
      <w:r w:rsidRPr="00ED39D9">
        <w:rPr>
          <w:noProof/>
        </w:rPr>
        <w:fldChar w:fldCharType="separate"/>
      </w:r>
      <w:r w:rsidRPr="00ED39D9">
        <w:rPr>
          <w:noProof/>
        </w:rPr>
        <w:t>90</w:t>
      </w:r>
      <w:r w:rsidRPr="00ED39D9">
        <w:rPr>
          <w:noProof/>
        </w:rPr>
        <w:fldChar w:fldCharType="end"/>
      </w:r>
    </w:p>
    <w:p w14:paraId="715E9E18" w14:textId="32CD7B47"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29 SWOT-3 analýza - inkluzivní vzdělávání a podpora dětí a žáků ohrožených školním neúspěchem</w:t>
      </w:r>
      <w:r w:rsidRPr="00ED39D9">
        <w:rPr>
          <w:noProof/>
        </w:rPr>
        <w:tab/>
      </w:r>
      <w:r w:rsidRPr="00ED39D9">
        <w:rPr>
          <w:noProof/>
        </w:rPr>
        <w:fldChar w:fldCharType="begin"/>
      </w:r>
      <w:r w:rsidRPr="00ED39D9">
        <w:rPr>
          <w:noProof/>
        </w:rPr>
        <w:instrText xml:space="preserve"> PAGEREF _Toc55152189 \h </w:instrText>
      </w:r>
      <w:r w:rsidRPr="00ED39D9">
        <w:rPr>
          <w:noProof/>
        </w:rPr>
      </w:r>
      <w:r w:rsidRPr="00ED39D9">
        <w:rPr>
          <w:noProof/>
        </w:rPr>
        <w:fldChar w:fldCharType="separate"/>
      </w:r>
      <w:r w:rsidRPr="00ED39D9">
        <w:rPr>
          <w:noProof/>
        </w:rPr>
        <w:t>91</w:t>
      </w:r>
      <w:r w:rsidRPr="00ED39D9">
        <w:rPr>
          <w:noProof/>
        </w:rPr>
        <w:fldChar w:fldCharType="end"/>
      </w:r>
    </w:p>
    <w:p w14:paraId="55E4049D" w14:textId="6614F0FE"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30 SWOT-3 analýza - čtenářská gramotnost</w:t>
      </w:r>
      <w:r w:rsidRPr="00ED39D9">
        <w:rPr>
          <w:noProof/>
        </w:rPr>
        <w:tab/>
      </w:r>
      <w:r w:rsidRPr="00ED39D9">
        <w:rPr>
          <w:noProof/>
        </w:rPr>
        <w:fldChar w:fldCharType="begin"/>
      </w:r>
      <w:r w:rsidRPr="00ED39D9">
        <w:rPr>
          <w:noProof/>
        </w:rPr>
        <w:instrText xml:space="preserve"> PAGEREF _Toc55152190 \h </w:instrText>
      </w:r>
      <w:r w:rsidRPr="00ED39D9">
        <w:rPr>
          <w:noProof/>
        </w:rPr>
      </w:r>
      <w:r w:rsidRPr="00ED39D9">
        <w:rPr>
          <w:noProof/>
        </w:rPr>
        <w:fldChar w:fldCharType="separate"/>
      </w:r>
      <w:r w:rsidRPr="00ED39D9">
        <w:rPr>
          <w:noProof/>
        </w:rPr>
        <w:t>91</w:t>
      </w:r>
      <w:r w:rsidRPr="00ED39D9">
        <w:rPr>
          <w:noProof/>
        </w:rPr>
        <w:fldChar w:fldCharType="end"/>
      </w:r>
    </w:p>
    <w:p w14:paraId="2791EBA7" w14:textId="5B463449"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31 SWOT-3 analýza - matematická gramotnost</w:t>
      </w:r>
      <w:r w:rsidRPr="00ED39D9">
        <w:rPr>
          <w:noProof/>
        </w:rPr>
        <w:tab/>
      </w:r>
      <w:r w:rsidRPr="00ED39D9">
        <w:rPr>
          <w:noProof/>
        </w:rPr>
        <w:fldChar w:fldCharType="begin"/>
      </w:r>
      <w:r w:rsidRPr="00ED39D9">
        <w:rPr>
          <w:noProof/>
        </w:rPr>
        <w:instrText xml:space="preserve"> PAGEREF _Toc55152191 \h </w:instrText>
      </w:r>
      <w:r w:rsidRPr="00ED39D9">
        <w:rPr>
          <w:noProof/>
        </w:rPr>
      </w:r>
      <w:r w:rsidRPr="00ED39D9">
        <w:rPr>
          <w:noProof/>
        </w:rPr>
        <w:fldChar w:fldCharType="separate"/>
      </w:r>
      <w:r w:rsidRPr="00ED39D9">
        <w:rPr>
          <w:noProof/>
        </w:rPr>
        <w:t>92</w:t>
      </w:r>
      <w:r w:rsidRPr="00ED39D9">
        <w:rPr>
          <w:noProof/>
        </w:rPr>
        <w:fldChar w:fldCharType="end"/>
      </w:r>
    </w:p>
    <w:p w14:paraId="240A3FBC" w14:textId="0C50F649"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32 SWOT-3 analýza - inkluzivní vzdělávání a podpora dětí a žáků ohrožených školním neúspěchem</w:t>
      </w:r>
      <w:r w:rsidRPr="00ED39D9">
        <w:rPr>
          <w:noProof/>
        </w:rPr>
        <w:tab/>
      </w:r>
      <w:r w:rsidRPr="00ED39D9">
        <w:rPr>
          <w:noProof/>
        </w:rPr>
        <w:fldChar w:fldCharType="begin"/>
      </w:r>
      <w:r w:rsidRPr="00ED39D9">
        <w:rPr>
          <w:noProof/>
        </w:rPr>
        <w:instrText xml:space="preserve"> PAGEREF _Toc55152192 \h </w:instrText>
      </w:r>
      <w:r w:rsidRPr="00ED39D9">
        <w:rPr>
          <w:noProof/>
        </w:rPr>
      </w:r>
      <w:r w:rsidRPr="00ED39D9">
        <w:rPr>
          <w:noProof/>
        </w:rPr>
        <w:fldChar w:fldCharType="separate"/>
      </w:r>
      <w:r w:rsidRPr="00ED39D9">
        <w:rPr>
          <w:noProof/>
        </w:rPr>
        <w:t>92</w:t>
      </w:r>
      <w:r w:rsidRPr="00ED39D9">
        <w:rPr>
          <w:noProof/>
        </w:rPr>
        <w:fldChar w:fldCharType="end"/>
      </w:r>
    </w:p>
    <w:p w14:paraId="383BCF83" w14:textId="3D6817D1"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33 SWOT-3 analýza – podnikavost a iniciativa dětí a mládeže</w:t>
      </w:r>
      <w:r w:rsidRPr="00ED39D9">
        <w:rPr>
          <w:noProof/>
        </w:rPr>
        <w:tab/>
      </w:r>
      <w:r w:rsidRPr="00ED39D9">
        <w:rPr>
          <w:noProof/>
        </w:rPr>
        <w:fldChar w:fldCharType="begin"/>
      </w:r>
      <w:r w:rsidRPr="00ED39D9">
        <w:rPr>
          <w:noProof/>
        </w:rPr>
        <w:instrText xml:space="preserve"> PAGEREF _Toc55152193 \h </w:instrText>
      </w:r>
      <w:r w:rsidRPr="00ED39D9">
        <w:rPr>
          <w:noProof/>
        </w:rPr>
      </w:r>
      <w:r w:rsidRPr="00ED39D9">
        <w:rPr>
          <w:noProof/>
        </w:rPr>
        <w:fldChar w:fldCharType="separate"/>
      </w:r>
      <w:r w:rsidRPr="00ED39D9">
        <w:rPr>
          <w:noProof/>
        </w:rPr>
        <w:t>93</w:t>
      </w:r>
      <w:r w:rsidRPr="00ED39D9">
        <w:rPr>
          <w:noProof/>
        </w:rPr>
        <w:fldChar w:fldCharType="end"/>
      </w:r>
    </w:p>
    <w:p w14:paraId="6994A19D" w14:textId="09AA1566"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34 SWOT-3 analýza – kompetence dětí a žáků v polytechnickém vzdělávání</w:t>
      </w:r>
      <w:r w:rsidRPr="00ED39D9">
        <w:rPr>
          <w:noProof/>
        </w:rPr>
        <w:tab/>
      </w:r>
      <w:r w:rsidRPr="00ED39D9">
        <w:rPr>
          <w:noProof/>
        </w:rPr>
        <w:fldChar w:fldCharType="begin"/>
      </w:r>
      <w:r w:rsidRPr="00ED39D9">
        <w:rPr>
          <w:noProof/>
        </w:rPr>
        <w:instrText xml:space="preserve"> PAGEREF _Toc55152194 \h </w:instrText>
      </w:r>
      <w:r w:rsidRPr="00ED39D9">
        <w:rPr>
          <w:noProof/>
        </w:rPr>
      </w:r>
      <w:r w:rsidRPr="00ED39D9">
        <w:rPr>
          <w:noProof/>
        </w:rPr>
        <w:fldChar w:fldCharType="separate"/>
      </w:r>
      <w:r w:rsidRPr="00ED39D9">
        <w:rPr>
          <w:noProof/>
        </w:rPr>
        <w:t>93</w:t>
      </w:r>
      <w:r w:rsidRPr="00ED39D9">
        <w:rPr>
          <w:noProof/>
        </w:rPr>
        <w:fldChar w:fldCharType="end"/>
      </w:r>
    </w:p>
    <w:p w14:paraId="0608F9C0" w14:textId="6701D6BA"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35 SWOT-3 analýza – kariérové poradenství v základních školách</w:t>
      </w:r>
      <w:r w:rsidRPr="00ED39D9">
        <w:rPr>
          <w:noProof/>
        </w:rPr>
        <w:tab/>
      </w:r>
      <w:r w:rsidRPr="00ED39D9">
        <w:rPr>
          <w:noProof/>
        </w:rPr>
        <w:fldChar w:fldCharType="begin"/>
      </w:r>
      <w:r w:rsidRPr="00ED39D9">
        <w:rPr>
          <w:noProof/>
        </w:rPr>
        <w:instrText xml:space="preserve"> PAGEREF _Toc55152195 \h </w:instrText>
      </w:r>
      <w:r w:rsidRPr="00ED39D9">
        <w:rPr>
          <w:noProof/>
        </w:rPr>
      </w:r>
      <w:r w:rsidRPr="00ED39D9">
        <w:rPr>
          <w:noProof/>
        </w:rPr>
        <w:fldChar w:fldCharType="separate"/>
      </w:r>
      <w:r w:rsidRPr="00ED39D9">
        <w:rPr>
          <w:noProof/>
        </w:rPr>
        <w:t>95</w:t>
      </w:r>
      <w:r w:rsidRPr="00ED39D9">
        <w:rPr>
          <w:noProof/>
        </w:rPr>
        <w:fldChar w:fldCharType="end"/>
      </w:r>
    </w:p>
    <w:p w14:paraId="2161FBF1" w14:textId="05A91473"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lastRenderedPageBreak/>
        <w:t>Tabulka 36 SWOT-3 analýza – digitální kompetence dětí a žáků</w:t>
      </w:r>
      <w:r w:rsidRPr="00ED39D9">
        <w:rPr>
          <w:noProof/>
        </w:rPr>
        <w:tab/>
      </w:r>
      <w:r w:rsidRPr="00ED39D9">
        <w:rPr>
          <w:noProof/>
        </w:rPr>
        <w:fldChar w:fldCharType="begin"/>
      </w:r>
      <w:r w:rsidRPr="00ED39D9">
        <w:rPr>
          <w:noProof/>
        </w:rPr>
        <w:instrText xml:space="preserve"> PAGEREF _Toc55152196 \h </w:instrText>
      </w:r>
      <w:r w:rsidRPr="00ED39D9">
        <w:rPr>
          <w:noProof/>
        </w:rPr>
      </w:r>
      <w:r w:rsidRPr="00ED39D9">
        <w:rPr>
          <w:noProof/>
        </w:rPr>
        <w:fldChar w:fldCharType="separate"/>
      </w:r>
      <w:r w:rsidRPr="00ED39D9">
        <w:rPr>
          <w:noProof/>
        </w:rPr>
        <w:t>96</w:t>
      </w:r>
      <w:r w:rsidRPr="00ED39D9">
        <w:rPr>
          <w:noProof/>
        </w:rPr>
        <w:fldChar w:fldCharType="end"/>
      </w:r>
    </w:p>
    <w:p w14:paraId="470B0113" w14:textId="383E9261"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37 SWOT-3 analýza – aktivní používání cizího jazyka</w:t>
      </w:r>
      <w:r w:rsidRPr="00ED39D9">
        <w:rPr>
          <w:noProof/>
        </w:rPr>
        <w:tab/>
      </w:r>
      <w:r w:rsidRPr="00ED39D9">
        <w:rPr>
          <w:noProof/>
        </w:rPr>
        <w:fldChar w:fldCharType="begin"/>
      </w:r>
      <w:r w:rsidRPr="00ED39D9">
        <w:rPr>
          <w:noProof/>
        </w:rPr>
        <w:instrText xml:space="preserve"> PAGEREF _Toc55152197 \h </w:instrText>
      </w:r>
      <w:r w:rsidRPr="00ED39D9">
        <w:rPr>
          <w:noProof/>
        </w:rPr>
      </w:r>
      <w:r w:rsidRPr="00ED39D9">
        <w:rPr>
          <w:noProof/>
        </w:rPr>
        <w:fldChar w:fldCharType="separate"/>
      </w:r>
      <w:r w:rsidRPr="00ED39D9">
        <w:rPr>
          <w:noProof/>
        </w:rPr>
        <w:t>97</w:t>
      </w:r>
      <w:r w:rsidRPr="00ED39D9">
        <w:rPr>
          <w:noProof/>
        </w:rPr>
        <w:fldChar w:fldCharType="end"/>
      </w:r>
    </w:p>
    <w:p w14:paraId="0C351C68" w14:textId="5A4ECCDF"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38 SWOT-3 analýza – sociální a občanské kompetence dětí a žáků a rozvoj kulturního povědomí a vyjádření dětí a žáků</w:t>
      </w:r>
      <w:r w:rsidRPr="00ED39D9">
        <w:rPr>
          <w:noProof/>
        </w:rPr>
        <w:tab/>
      </w:r>
      <w:r w:rsidRPr="00ED39D9">
        <w:rPr>
          <w:noProof/>
        </w:rPr>
        <w:fldChar w:fldCharType="begin"/>
      </w:r>
      <w:r w:rsidRPr="00ED39D9">
        <w:rPr>
          <w:noProof/>
        </w:rPr>
        <w:instrText xml:space="preserve"> PAGEREF _Toc55152198 \h </w:instrText>
      </w:r>
      <w:r w:rsidRPr="00ED39D9">
        <w:rPr>
          <w:noProof/>
        </w:rPr>
      </w:r>
      <w:r w:rsidRPr="00ED39D9">
        <w:rPr>
          <w:noProof/>
        </w:rPr>
        <w:fldChar w:fldCharType="separate"/>
      </w:r>
      <w:r w:rsidRPr="00ED39D9">
        <w:rPr>
          <w:noProof/>
        </w:rPr>
        <w:t>97</w:t>
      </w:r>
      <w:r w:rsidRPr="00ED39D9">
        <w:rPr>
          <w:noProof/>
        </w:rPr>
        <w:fldChar w:fldCharType="end"/>
      </w:r>
    </w:p>
    <w:p w14:paraId="6C8F87D6" w14:textId="22D9697A"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39 SWOT-3 analýza – infrastruktura</w:t>
      </w:r>
      <w:r w:rsidRPr="00ED39D9">
        <w:rPr>
          <w:noProof/>
        </w:rPr>
        <w:tab/>
      </w:r>
      <w:r w:rsidRPr="00ED39D9">
        <w:rPr>
          <w:noProof/>
        </w:rPr>
        <w:fldChar w:fldCharType="begin"/>
      </w:r>
      <w:r w:rsidRPr="00ED39D9">
        <w:rPr>
          <w:noProof/>
        </w:rPr>
        <w:instrText xml:space="preserve"> PAGEREF _Toc55152199 \h </w:instrText>
      </w:r>
      <w:r w:rsidRPr="00ED39D9">
        <w:rPr>
          <w:noProof/>
        </w:rPr>
      </w:r>
      <w:r w:rsidRPr="00ED39D9">
        <w:rPr>
          <w:noProof/>
        </w:rPr>
        <w:fldChar w:fldCharType="separate"/>
      </w:r>
      <w:r w:rsidRPr="00ED39D9">
        <w:rPr>
          <w:noProof/>
        </w:rPr>
        <w:t>98</w:t>
      </w:r>
      <w:r w:rsidRPr="00ED39D9">
        <w:rPr>
          <w:noProof/>
        </w:rPr>
        <w:fldChar w:fldCharType="end"/>
      </w:r>
    </w:p>
    <w:p w14:paraId="595B1693" w14:textId="4035F130"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40: Přehled strategických dokumentů v oblasti vzdělávání na národní úrovni</w:t>
      </w:r>
      <w:r w:rsidRPr="00ED39D9">
        <w:rPr>
          <w:noProof/>
        </w:rPr>
        <w:tab/>
      </w:r>
      <w:r w:rsidRPr="00ED39D9">
        <w:rPr>
          <w:noProof/>
        </w:rPr>
        <w:fldChar w:fldCharType="begin"/>
      </w:r>
      <w:r w:rsidRPr="00ED39D9">
        <w:rPr>
          <w:noProof/>
        </w:rPr>
        <w:instrText xml:space="preserve"> PAGEREF _Toc55152200 \h </w:instrText>
      </w:r>
      <w:r w:rsidRPr="00ED39D9">
        <w:rPr>
          <w:noProof/>
        </w:rPr>
      </w:r>
      <w:r w:rsidRPr="00ED39D9">
        <w:rPr>
          <w:noProof/>
        </w:rPr>
        <w:fldChar w:fldCharType="separate"/>
      </w:r>
      <w:r w:rsidRPr="00ED39D9">
        <w:rPr>
          <w:noProof/>
        </w:rPr>
        <w:t>99</w:t>
      </w:r>
      <w:r w:rsidRPr="00ED39D9">
        <w:rPr>
          <w:noProof/>
        </w:rPr>
        <w:fldChar w:fldCharType="end"/>
      </w:r>
    </w:p>
    <w:p w14:paraId="167DECBB" w14:textId="12F29347"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41: Přehled strategických dokumentů v oblasti vzdělávání na úrovni hl. m. Prahy</w:t>
      </w:r>
      <w:r w:rsidRPr="00ED39D9">
        <w:rPr>
          <w:noProof/>
        </w:rPr>
        <w:tab/>
      </w:r>
      <w:r w:rsidRPr="00ED39D9">
        <w:rPr>
          <w:noProof/>
        </w:rPr>
        <w:fldChar w:fldCharType="begin"/>
      </w:r>
      <w:r w:rsidRPr="00ED39D9">
        <w:rPr>
          <w:noProof/>
        </w:rPr>
        <w:instrText xml:space="preserve"> PAGEREF _Toc55152201 \h </w:instrText>
      </w:r>
      <w:r w:rsidRPr="00ED39D9">
        <w:rPr>
          <w:noProof/>
        </w:rPr>
      </w:r>
      <w:r w:rsidRPr="00ED39D9">
        <w:rPr>
          <w:noProof/>
        </w:rPr>
        <w:fldChar w:fldCharType="separate"/>
      </w:r>
      <w:r w:rsidRPr="00ED39D9">
        <w:rPr>
          <w:noProof/>
        </w:rPr>
        <w:t>100</w:t>
      </w:r>
      <w:r w:rsidRPr="00ED39D9">
        <w:rPr>
          <w:noProof/>
        </w:rPr>
        <w:fldChar w:fldCharType="end"/>
      </w:r>
    </w:p>
    <w:p w14:paraId="77EF87EA" w14:textId="48D93153" w:rsidR="00ED39D9" w:rsidRPr="00ED39D9" w:rsidRDefault="00ED39D9">
      <w:pPr>
        <w:pStyle w:val="Seznamobrzk"/>
        <w:tabs>
          <w:tab w:val="right" w:leader="dot" w:pos="9350"/>
        </w:tabs>
        <w:rPr>
          <w:rFonts w:asciiTheme="minorHAnsi" w:eastAsiaTheme="minorEastAsia" w:hAnsiTheme="minorHAnsi" w:cstheme="minorBidi"/>
          <w:noProof/>
        </w:rPr>
      </w:pPr>
      <w:r w:rsidRPr="00ED39D9">
        <w:rPr>
          <w:rFonts w:ascii="Tahoma" w:eastAsia="Tahoma" w:hAnsi="Tahoma" w:cs="Tahoma"/>
          <w:noProof/>
        </w:rPr>
        <w:t>Tabulka 42: Přehled strategických dokumentů v oblasti vzdělávání na úrovni MČ SO Praha 12 a MČ Praha-Kunratice</w:t>
      </w:r>
      <w:r w:rsidRPr="00ED39D9">
        <w:rPr>
          <w:noProof/>
        </w:rPr>
        <w:tab/>
      </w:r>
      <w:r w:rsidRPr="00ED39D9">
        <w:rPr>
          <w:noProof/>
        </w:rPr>
        <w:fldChar w:fldCharType="begin"/>
      </w:r>
      <w:r w:rsidRPr="00ED39D9">
        <w:rPr>
          <w:noProof/>
        </w:rPr>
        <w:instrText xml:space="preserve"> PAGEREF _Toc55152202 \h </w:instrText>
      </w:r>
      <w:r w:rsidRPr="00ED39D9">
        <w:rPr>
          <w:noProof/>
        </w:rPr>
      </w:r>
      <w:r w:rsidRPr="00ED39D9">
        <w:rPr>
          <w:noProof/>
        </w:rPr>
        <w:fldChar w:fldCharType="separate"/>
      </w:r>
      <w:r w:rsidRPr="00ED39D9">
        <w:rPr>
          <w:noProof/>
        </w:rPr>
        <w:t>101</w:t>
      </w:r>
      <w:r w:rsidRPr="00ED39D9">
        <w:rPr>
          <w:noProof/>
        </w:rPr>
        <w:fldChar w:fldCharType="end"/>
      </w:r>
    </w:p>
    <w:p w14:paraId="527AAFA3" w14:textId="3B3E0EE0" w:rsidR="00777272" w:rsidRPr="00ED39D9" w:rsidRDefault="00FE4EA5" w:rsidP="009C0AD0">
      <w:pPr>
        <w:pStyle w:val="Obsah1"/>
        <w:rPr>
          <w:rStyle w:val="Hypertextovodkaz"/>
          <w:noProof/>
          <w:color w:val="auto"/>
        </w:rPr>
      </w:pPr>
      <w:r w:rsidRPr="00ED39D9">
        <w:rPr>
          <w:rStyle w:val="Hypertextovodkaz"/>
          <w:noProof/>
          <w:color w:val="auto"/>
        </w:rPr>
        <w:fldChar w:fldCharType="end"/>
      </w:r>
    </w:p>
    <w:p w14:paraId="47B0DC9A" w14:textId="77777777" w:rsidR="00777272" w:rsidRDefault="00777272">
      <w:pPr>
        <w:sectPr w:rsidR="00777272" w:rsidSect="00C074A5">
          <w:headerReference w:type="default" r:id="rId13"/>
          <w:footerReference w:type="default" r:id="rId14"/>
          <w:type w:val="continuous"/>
          <w:pgSz w:w="11910" w:h="16840"/>
          <w:pgMar w:top="949" w:right="1200" w:bottom="1548" w:left="1200" w:header="708" w:footer="708" w:gutter="0"/>
          <w:pgNumType w:start="1" w:chapStyle="1"/>
          <w:cols w:space="708" w:equalWidth="0">
            <w:col w:w="9360"/>
          </w:cols>
          <w:titlePg/>
          <w:docGrid w:linePitch="299"/>
        </w:sectPr>
      </w:pPr>
    </w:p>
    <w:p w14:paraId="670BD85C" w14:textId="77777777" w:rsidR="00777272" w:rsidRDefault="00777272">
      <w:pPr>
        <w:pBdr>
          <w:top w:val="nil"/>
          <w:left w:val="nil"/>
          <w:bottom w:val="nil"/>
          <w:right w:val="nil"/>
          <w:between w:val="nil"/>
        </w:pBdr>
        <w:rPr>
          <w:color w:val="000000"/>
        </w:rPr>
      </w:pPr>
    </w:p>
    <w:p w14:paraId="4C782826" w14:textId="77777777" w:rsidR="00777272" w:rsidRDefault="00777272">
      <w:pPr>
        <w:pBdr>
          <w:top w:val="nil"/>
          <w:left w:val="nil"/>
          <w:bottom w:val="nil"/>
          <w:right w:val="nil"/>
          <w:between w:val="nil"/>
        </w:pBdr>
        <w:rPr>
          <w:color w:val="000000"/>
          <w:sz w:val="18"/>
          <w:szCs w:val="18"/>
        </w:rPr>
      </w:pPr>
    </w:p>
    <w:p w14:paraId="38A914C5" w14:textId="77777777" w:rsidR="00777272" w:rsidRDefault="00D65FDB">
      <w:pPr>
        <w:ind w:left="215"/>
        <w:rPr>
          <w:rFonts w:ascii="Arial" w:eastAsia="Arial" w:hAnsi="Arial" w:cs="Arial"/>
          <w:b/>
          <w:sz w:val="20"/>
          <w:szCs w:val="20"/>
        </w:rPr>
      </w:pPr>
      <w:r>
        <w:rPr>
          <w:rFonts w:ascii="Arial" w:eastAsia="Arial" w:hAnsi="Arial" w:cs="Arial"/>
          <w:b/>
          <w:sz w:val="20"/>
          <w:szCs w:val="20"/>
        </w:rPr>
        <w:t>SEZNAM MAP</w:t>
      </w:r>
    </w:p>
    <w:p w14:paraId="609B859D" w14:textId="089AA52F" w:rsidR="00E32769" w:rsidRPr="00E32769" w:rsidRDefault="00E32769" w:rsidP="00E32769">
      <w:pPr>
        <w:pStyle w:val="Seznamobrzk"/>
        <w:tabs>
          <w:tab w:val="right" w:leader="dot" w:pos="9350"/>
        </w:tabs>
        <w:spacing w:line="360" w:lineRule="auto"/>
        <w:rPr>
          <w:rFonts w:asciiTheme="majorHAnsi" w:eastAsiaTheme="minorEastAsia" w:hAnsiTheme="majorHAnsi" w:cstheme="majorHAnsi"/>
          <w:noProof/>
        </w:rPr>
      </w:pPr>
      <w:r>
        <w:rPr>
          <w:color w:val="000000"/>
        </w:rPr>
        <w:fldChar w:fldCharType="begin"/>
      </w:r>
      <w:r>
        <w:rPr>
          <w:color w:val="000000"/>
        </w:rPr>
        <w:instrText xml:space="preserve"> TOC \h \z \c "Obrázek" </w:instrText>
      </w:r>
      <w:r>
        <w:rPr>
          <w:color w:val="000000"/>
        </w:rPr>
        <w:fldChar w:fldCharType="separate"/>
      </w:r>
      <w:hyperlink w:anchor="_Toc44896167" w:history="1">
        <w:r w:rsidRPr="00E32769">
          <w:rPr>
            <w:rStyle w:val="Hypertextovodkaz"/>
            <w:rFonts w:asciiTheme="majorHAnsi" w:eastAsia="Tahoma" w:hAnsiTheme="majorHAnsi" w:cstheme="majorHAnsi"/>
            <w:noProof/>
          </w:rPr>
          <w:t>Obrázek 1 Řešené území MAP Praha 12 pokračuje</w:t>
        </w:r>
        <w:r w:rsidRPr="00E32769">
          <w:rPr>
            <w:rFonts w:asciiTheme="majorHAnsi" w:hAnsiTheme="majorHAnsi" w:cstheme="majorHAnsi"/>
            <w:noProof/>
            <w:webHidden/>
          </w:rPr>
          <w:tab/>
        </w:r>
        <w:r w:rsidRPr="00E32769">
          <w:rPr>
            <w:rFonts w:asciiTheme="majorHAnsi" w:hAnsiTheme="majorHAnsi" w:cstheme="majorHAnsi"/>
            <w:noProof/>
            <w:webHidden/>
          </w:rPr>
          <w:fldChar w:fldCharType="begin"/>
        </w:r>
        <w:r w:rsidRPr="00E32769">
          <w:rPr>
            <w:rFonts w:asciiTheme="majorHAnsi" w:hAnsiTheme="majorHAnsi" w:cstheme="majorHAnsi"/>
            <w:noProof/>
            <w:webHidden/>
          </w:rPr>
          <w:instrText xml:space="preserve"> PAGEREF _Toc44896167 \h </w:instrText>
        </w:r>
        <w:r w:rsidRPr="00E32769">
          <w:rPr>
            <w:rFonts w:asciiTheme="majorHAnsi" w:hAnsiTheme="majorHAnsi" w:cstheme="majorHAnsi"/>
            <w:noProof/>
            <w:webHidden/>
          </w:rPr>
        </w:r>
        <w:r w:rsidRPr="00E32769">
          <w:rPr>
            <w:rFonts w:asciiTheme="majorHAnsi" w:hAnsiTheme="majorHAnsi" w:cstheme="majorHAnsi"/>
            <w:noProof/>
            <w:webHidden/>
          </w:rPr>
          <w:fldChar w:fldCharType="separate"/>
        </w:r>
        <w:r w:rsidR="00ED39D9">
          <w:rPr>
            <w:rFonts w:asciiTheme="majorHAnsi" w:hAnsiTheme="majorHAnsi" w:cstheme="majorHAnsi"/>
            <w:noProof/>
            <w:webHidden/>
          </w:rPr>
          <w:t>7</w:t>
        </w:r>
        <w:r w:rsidRPr="00E32769">
          <w:rPr>
            <w:rFonts w:asciiTheme="majorHAnsi" w:hAnsiTheme="majorHAnsi" w:cstheme="majorHAnsi"/>
            <w:noProof/>
            <w:webHidden/>
          </w:rPr>
          <w:fldChar w:fldCharType="end"/>
        </w:r>
      </w:hyperlink>
    </w:p>
    <w:p w14:paraId="4961BA31" w14:textId="1D8D9EB0" w:rsidR="00E32769" w:rsidRPr="00E32769" w:rsidRDefault="00223702" w:rsidP="00E32769">
      <w:pPr>
        <w:pStyle w:val="Seznamobrzk"/>
        <w:tabs>
          <w:tab w:val="right" w:leader="dot" w:pos="9350"/>
        </w:tabs>
        <w:spacing w:line="360" w:lineRule="auto"/>
        <w:rPr>
          <w:rFonts w:asciiTheme="majorHAnsi" w:eastAsiaTheme="minorEastAsia" w:hAnsiTheme="majorHAnsi" w:cstheme="majorHAnsi"/>
          <w:noProof/>
        </w:rPr>
      </w:pPr>
      <w:hyperlink w:anchor="_Toc44896168" w:history="1">
        <w:r w:rsidR="00E32769" w:rsidRPr="00E32769">
          <w:rPr>
            <w:rStyle w:val="Hypertextovodkaz"/>
            <w:rFonts w:asciiTheme="majorHAnsi" w:eastAsia="Tahoma" w:hAnsiTheme="majorHAnsi" w:cstheme="majorHAnsi"/>
            <w:noProof/>
          </w:rPr>
          <w:t>Obrázek 2 Umístění základních a mateřských škol v řešeném území</w:t>
        </w:r>
        <w:r w:rsidR="00E32769" w:rsidRPr="00E32769">
          <w:rPr>
            <w:rFonts w:asciiTheme="majorHAnsi" w:hAnsiTheme="majorHAnsi" w:cstheme="majorHAnsi"/>
            <w:noProof/>
            <w:webHidden/>
          </w:rPr>
          <w:tab/>
        </w:r>
        <w:r w:rsidR="00E32769" w:rsidRPr="00E32769">
          <w:rPr>
            <w:rFonts w:asciiTheme="majorHAnsi" w:hAnsiTheme="majorHAnsi" w:cstheme="majorHAnsi"/>
            <w:noProof/>
            <w:webHidden/>
          </w:rPr>
          <w:fldChar w:fldCharType="begin"/>
        </w:r>
        <w:r w:rsidR="00E32769" w:rsidRPr="00E32769">
          <w:rPr>
            <w:rFonts w:asciiTheme="majorHAnsi" w:hAnsiTheme="majorHAnsi" w:cstheme="majorHAnsi"/>
            <w:noProof/>
            <w:webHidden/>
          </w:rPr>
          <w:instrText xml:space="preserve"> PAGEREF _Toc44896168 \h </w:instrText>
        </w:r>
        <w:r w:rsidR="00E32769" w:rsidRPr="00E32769">
          <w:rPr>
            <w:rFonts w:asciiTheme="majorHAnsi" w:hAnsiTheme="majorHAnsi" w:cstheme="majorHAnsi"/>
            <w:noProof/>
            <w:webHidden/>
          </w:rPr>
        </w:r>
        <w:r w:rsidR="00E32769" w:rsidRPr="00E32769">
          <w:rPr>
            <w:rFonts w:asciiTheme="majorHAnsi" w:hAnsiTheme="majorHAnsi" w:cstheme="majorHAnsi"/>
            <w:noProof/>
            <w:webHidden/>
          </w:rPr>
          <w:fldChar w:fldCharType="separate"/>
        </w:r>
        <w:r w:rsidR="00ED39D9">
          <w:rPr>
            <w:rFonts w:asciiTheme="majorHAnsi" w:hAnsiTheme="majorHAnsi" w:cstheme="majorHAnsi"/>
            <w:noProof/>
            <w:webHidden/>
          </w:rPr>
          <w:t>28</w:t>
        </w:r>
        <w:r w:rsidR="00E32769" w:rsidRPr="00E32769">
          <w:rPr>
            <w:rFonts w:asciiTheme="majorHAnsi" w:hAnsiTheme="majorHAnsi" w:cstheme="majorHAnsi"/>
            <w:noProof/>
            <w:webHidden/>
          </w:rPr>
          <w:fldChar w:fldCharType="end"/>
        </w:r>
      </w:hyperlink>
    </w:p>
    <w:p w14:paraId="4530C1B1" w14:textId="1EEDBB72" w:rsidR="00E32769" w:rsidRPr="00E32769" w:rsidRDefault="00223702" w:rsidP="00E32769">
      <w:pPr>
        <w:pStyle w:val="Seznamobrzk"/>
        <w:tabs>
          <w:tab w:val="right" w:leader="dot" w:pos="9350"/>
        </w:tabs>
        <w:spacing w:line="360" w:lineRule="auto"/>
        <w:rPr>
          <w:rFonts w:asciiTheme="majorHAnsi" w:eastAsiaTheme="minorEastAsia" w:hAnsiTheme="majorHAnsi" w:cstheme="majorHAnsi"/>
          <w:noProof/>
        </w:rPr>
      </w:pPr>
      <w:hyperlink r:id="rId15" w:anchor="_Toc44896169" w:history="1">
        <w:r w:rsidR="00E32769" w:rsidRPr="00E32769">
          <w:rPr>
            <w:rStyle w:val="Hypertextovodkaz"/>
            <w:rFonts w:asciiTheme="majorHAnsi" w:eastAsia="Tahoma" w:hAnsiTheme="majorHAnsi" w:cstheme="majorHAnsi"/>
            <w:noProof/>
          </w:rPr>
          <w:t>Obrázek 3 Řešené území MAP Praha 12 pokračuje</w:t>
        </w:r>
        <w:r w:rsidR="00E32769" w:rsidRPr="00E32769">
          <w:rPr>
            <w:rFonts w:asciiTheme="majorHAnsi" w:hAnsiTheme="majorHAnsi" w:cstheme="majorHAnsi"/>
            <w:noProof/>
            <w:webHidden/>
          </w:rPr>
          <w:tab/>
        </w:r>
        <w:r w:rsidR="00E32769" w:rsidRPr="00E32769">
          <w:rPr>
            <w:rFonts w:asciiTheme="majorHAnsi" w:hAnsiTheme="majorHAnsi" w:cstheme="majorHAnsi"/>
            <w:noProof/>
            <w:webHidden/>
          </w:rPr>
          <w:fldChar w:fldCharType="begin"/>
        </w:r>
        <w:r w:rsidR="00E32769" w:rsidRPr="00E32769">
          <w:rPr>
            <w:rFonts w:asciiTheme="majorHAnsi" w:hAnsiTheme="majorHAnsi" w:cstheme="majorHAnsi"/>
            <w:noProof/>
            <w:webHidden/>
          </w:rPr>
          <w:instrText xml:space="preserve"> PAGEREF _Toc44896169 \h </w:instrText>
        </w:r>
        <w:r w:rsidR="00E32769" w:rsidRPr="00E32769">
          <w:rPr>
            <w:rFonts w:asciiTheme="majorHAnsi" w:hAnsiTheme="majorHAnsi" w:cstheme="majorHAnsi"/>
            <w:noProof/>
            <w:webHidden/>
          </w:rPr>
        </w:r>
        <w:r w:rsidR="00E32769" w:rsidRPr="00E32769">
          <w:rPr>
            <w:rFonts w:asciiTheme="majorHAnsi" w:hAnsiTheme="majorHAnsi" w:cstheme="majorHAnsi"/>
            <w:noProof/>
            <w:webHidden/>
          </w:rPr>
          <w:fldChar w:fldCharType="separate"/>
        </w:r>
        <w:r w:rsidR="00ED39D9">
          <w:rPr>
            <w:rFonts w:asciiTheme="majorHAnsi" w:hAnsiTheme="majorHAnsi" w:cstheme="majorHAnsi"/>
            <w:noProof/>
            <w:webHidden/>
          </w:rPr>
          <w:t>39</w:t>
        </w:r>
        <w:r w:rsidR="00E32769" w:rsidRPr="00E32769">
          <w:rPr>
            <w:rFonts w:asciiTheme="majorHAnsi" w:hAnsiTheme="majorHAnsi" w:cstheme="majorHAnsi"/>
            <w:noProof/>
            <w:webHidden/>
          </w:rPr>
          <w:fldChar w:fldCharType="end"/>
        </w:r>
      </w:hyperlink>
    </w:p>
    <w:p w14:paraId="7A837F9C" w14:textId="74C99B45" w:rsidR="00E32769" w:rsidRPr="00E32769" w:rsidRDefault="00223702" w:rsidP="00E32769">
      <w:pPr>
        <w:pStyle w:val="Seznamobrzk"/>
        <w:tabs>
          <w:tab w:val="right" w:leader="dot" w:pos="9350"/>
        </w:tabs>
        <w:spacing w:line="360" w:lineRule="auto"/>
        <w:rPr>
          <w:rFonts w:asciiTheme="majorHAnsi" w:eastAsiaTheme="minorEastAsia" w:hAnsiTheme="majorHAnsi" w:cstheme="majorHAnsi"/>
          <w:noProof/>
        </w:rPr>
      </w:pPr>
      <w:hyperlink r:id="rId16" w:anchor="_Toc44896170" w:history="1">
        <w:r w:rsidR="00E32769" w:rsidRPr="00E32769">
          <w:rPr>
            <w:rStyle w:val="Hypertextovodkaz"/>
            <w:rFonts w:asciiTheme="majorHAnsi" w:eastAsia="Tahoma" w:hAnsiTheme="majorHAnsi" w:cstheme="majorHAnsi"/>
            <w:noProof/>
          </w:rPr>
          <w:t>Obrázek 4 Stávající a budoucí kapacita mateřských škol v MČ Praha 12</w:t>
        </w:r>
        <w:r w:rsidR="00E32769" w:rsidRPr="00E32769">
          <w:rPr>
            <w:rFonts w:asciiTheme="majorHAnsi" w:hAnsiTheme="majorHAnsi" w:cstheme="majorHAnsi"/>
            <w:noProof/>
            <w:webHidden/>
          </w:rPr>
          <w:tab/>
        </w:r>
        <w:r w:rsidR="00E32769" w:rsidRPr="00E32769">
          <w:rPr>
            <w:rFonts w:asciiTheme="majorHAnsi" w:hAnsiTheme="majorHAnsi" w:cstheme="majorHAnsi"/>
            <w:noProof/>
            <w:webHidden/>
          </w:rPr>
          <w:fldChar w:fldCharType="begin"/>
        </w:r>
        <w:r w:rsidR="00E32769" w:rsidRPr="00E32769">
          <w:rPr>
            <w:rFonts w:asciiTheme="majorHAnsi" w:hAnsiTheme="majorHAnsi" w:cstheme="majorHAnsi"/>
            <w:noProof/>
            <w:webHidden/>
          </w:rPr>
          <w:instrText xml:space="preserve"> PAGEREF _Toc44896170 \h </w:instrText>
        </w:r>
        <w:r w:rsidR="00E32769" w:rsidRPr="00E32769">
          <w:rPr>
            <w:rFonts w:asciiTheme="majorHAnsi" w:hAnsiTheme="majorHAnsi" w:cstheme="majorHAnsi"/>
            <w:noProof/>
            <w:webHidden/>
          </w:rPr>
        </w:r>
        <w:r w:rsidR="00E32769" w:rsidRPr="00E32769">
          <w:rPr>
            <w:rFonts w:asciiTheme="majorHAnsi" w:hAnsiTheme="majorHAnsi" w:cstheme="majorHAnsi"/>
            <w:noProof/>
            <w:webHidden/>
          </w:rPr>
          <w:fldChar w:fldCharType="separate"/>
        </w:r>
        <w:r w:rsidR="00ED39D9">
          <w:rPr>
            <w:rFonts w:asciiTheme="majorHAnsi" w:hAnsiTheme="majorHAnsi" w:cstheme="majorHAnsi"/>
            <w:noProof/>
            <w:webHidden/>
          </w:rPr>
          <w:t>50</w:t>
        </w:r>
        <w:r w:rsidR="00E32769" w:rsidRPr="00E32769">
          <w:rPr>
            <w:rFonts w:asciiTheme="majorHAnsi" w:hAnsiTheme="majorHAnsi" w:cstheme="majorHAnsi"/>
            <w:noProof/>
            <w:webHidden/>
          </w:rPr>
          <w:fldChar w:fldCharType="end"/>
        </w:r>
      </w:hyperlink>
    </w:p>
    <w:p w14:paraId="21C37B7C" w14:textId="30DE16F3" w:rsidR="00E32769" w:rsidRPr="00E32769" w:rsidRDefault="00223702" w:rsidP="00E32769">
      <w:pPr>
        <w:pStyle w:val="Seznamobrzk"/>
        <w:tabs>
          <w:tab w:val="right" w:leader="dot" w:pos="9350"/>
        </w:tabs>
        <w:spacing w:line="360" w:lineRule="auto"/>
        <w:rPr>
          <w:rFonts w:asciiTheme="majorHAnsi" w:eastAsiaTheme="minorEastAsia" w:hAnsiTheme="majorHAnsi" w:cstheme="majorHAnsi"/>
          <w:noProof/>
        </w:rPr>
      </w:pPr>
      <w:hyperlink r:id="rId17" w:anchor="_Toc44896171" w:history="1">
        <w:r w:rsidR="00E32769" w:rsidRPr="00E32769">
          <w:rPr>
            <w:rStyle w:val="Hypertextovodkaz"/>
            <w:rFonts w:asciiTheme="majorHAnsi" w:eastAsia="Tahoma" w:hAnsiTheme="majorHAnsi" w:cstheme="majorHAnsi"/>
            <w:noProof/>
          </w:rPr>
          <w:t>Obrázek 5 Stávající a budoucí kapacita základních škol v MČ Praha 12</w:t>
        </w:r>
        <w:r w:rsidR="00E32769" w:rsidRPr="00E32769">
          <w:rPr>
            <w:rFonts w:asciiTheme="majorHAnsi" w:hAnsiTheme="majorHAnsi" w:cstheme="majorHAnsi"/>
            <w:noProof/>
            <w:webHidden/>
          </w:rPr>
          <w:tab/>
        </w:r>
        <w:r w:rsidR="00E32769" w:rsidRPr="00E32769">
          <w:rPr>
            <w:rFonts w:asciiTheme="majorHAnsi" w:hAnsiTheme="majorHAnsi" w:cstheme="majorHAnsi"/>
            <w:noProof/>
            <w:webHidden/>
          </w:rPr>
          <w:fldChar w:fldCharType="begin"/>
        </w:r>
        <w:r w:rsidR="00E32769" w:rsidRPr="00E32769">
          <w:rPr>
            <w:rFonts w:asciiTheme="majorHAnsi" w:hAnsiTheme="majorHAnsi" w:cstheme="majorHAnsi"/>
            <w:noProof/>
            <w:webHidden/>
          </w:rPr>
          <w:instrText xml:space="preserve"> PAGEREF _Toc44896171 \h </w:instrText>
        </w:r>
        <w:r w:rsidR="00E32769" w:rsidRPr="00E32769">
          <w:rPr>
            <w:rFonts w:asciiTheme="majorHAnsi" w:hAnsiTheme="majorHAnsi" w:cstheme="majorHAnsi"/>
            <w:noProof/>
            <w:webHidden/>
          </w:rPr>
        </w:r>
        <w:r w:rsidR="00E32769" w:rsidRPr="00E32769">
          <w:rPr>
            <w:rFonts w:asciiTheme="majorHAnsi" w:hAnsiTheme="majorHAnsi" w:cstheme="majorHAnsi"/>
            <w:noProof/>
            <w:webHidden/>
          </w:rPr>
          <w:fldChar w:fldCharType="separate"/>
        </w:r>
        <w:r w:rsidR="00ED39D9">
          <w:rPr>
            <w:rFonts w:asciiTheme="majorHAnsi" w:hAnsiTheme="majorHAnsi" w:cstheme="majorHAnsi"/>
            <w:noProof/>
            <w:webHidden/>
          </w:rPr>
          <w:t>51</w:t>
        </w:r>
        <w:r w:rsidR="00E32769" w:rsidRPr="00E32769">
          <w:rPr>
            <w:rFonts w:asciiTheme="majorHAnsi" w:hAnsiTheme="majorHAnsi" w:cstheme="majorHAnsi"/>
            <w:noProof/>
            <w:webHidden/>
          </w:rPr>
          <w:fldChar w:fldCharType="end"/>
        </w:r>
      </w:hyperlink>
    </w:p>
    <w:p w14:paraId="7C658566" w14:textId="6365089B" w:rsidR="00777272" w:rsidRDefault="00E32769">
      <w:pPr>
        <w:pBdr>
          <w:top w:val="nil"/>
          <w:left w:val="nil"/>
          <w:bottom w:val="nil"/>
          <w:right w:val="nil"/>
          <w:between w:val="nil"/>
        </w:pBdr>
        <w:spacing w:before="5"/>
        <w:rPr>
          <w:color w:val="000000"/>
        </w:rPr>
      </w:pPr>
      <w:r>
        <w:rPr>
          <w:color w:val="000000"/>
        </w:rPr>
        <w:fldChar w:fldCharType="end"/>
      </w:r>
    </w:p>
    <w:p w14:paraId="5DBB8C2B" w14:textId="77777777" w:rsidR="00777272" w:rsidRDefault="00D65FDB">
      <w:pPr>
        <w:spacing w:before="1"/>
        <w:ind w:left="215"/>
        <w:rPr>
          <w:rFonts w:ascii="Arial" w:eastAsia="Arial" w:hAnsi="Arial" w:cs="Arial"/>
          <w:b/>
          <w:sz w:val="20"/>
          <w:szCs w:val="20"/>
        </w:rPr>
      </w:pPr>
      <w:r>
        <w:rPr>
          <w:rFonts w:ascii="Arial" w:eastAsia="Arial" w:hAnsi="Arial" w:cs="Arial"/>
          <w:b/>
          <w:sz w:val="20"/>
          <w:szCs w:val="20"/>
        </w:rPr>
        <w:t>SEZNAM GRAFŮ</w:t>
      </w:r>
    </w:p>
    <w:p w14:paraId="7EFD4008" w14:textId="77777777" w:rsidR="00777272" w:rsidRDefault="00777272">
      <w:pPr>
        <w:pBdr>
          <w:top w:val="nil"/>
          <w:left w:val="nil"/>
          <w:bottom w:val="nil"/>
          <w:right w:val="nil"/>
          <w:between w:val="nil"/>
        </w:pBdr>
        <w:spacing w:before="1"/>
        <w:rPr>
          <w:rFonts w:ascii="Arial" w:eastAsia="Arial" w:hAnsi="Arial" w:cs="Arial"/>
          <w:b/>
          <w:color w:val="000000"/>
          <w:sz w:val="18"/>
          <w:szCs w:val="18"/>
        </w:rPr>
      </w:pPr>
    </w:p>
    <w:p w14:paraId="4ACD14A5" w14:textId="2C54FF5A" w:rsidR="00E32769" w:rsidRPr="00E32769" w:rsidRDefault="00E32769" w:rsidP="00E32769">
      <w:pPr>
        <w:pStyle w:val="Seznamobrzk"/>
        <w:tabs>
          <w:tab w:val="right" w:leader="dot" w:pos="9350"/>
        </w:tabs>
        <w:spacing w:line="360" w:lineRule="auto"/>
        <w:rPr>
          <w:rFonts w:asciiTheme="majorHAnsi" w:eastAsiaTheme="minorEastAsia" w:hAnsiTheme="majorHAnsi" w:cstheme="majorHAnsi"/>
          <w:noProof/>
        </w:rPr>
      </w:pPr>
      <w:r>
        <w:rPr>
          <w:sz w:val="20"/>
          <w:szCs w:val="20"/>
        </w:rPr>
        <w:fldChar w:fldCharType="begin"/>
      </w:r>
      <w:r>
        <w:rPr>
          <w:sz w:val="20"/>
          <w:szCs w:val="20"/>
        </w:rPr>
        <w:instrText xml:space="preserve"> TOC \h \z \c "Graf" </w:instrText>
      </w:r>
      <w:r>
        <w:rPr>
          <w:sz w:val="20"/>
          <w:szCs w:val="20"/>
        </w:rPr>
        <w:fldChar w:fldCharType="separate"/>
      </w:r>
      <w:hyperlink w:anchor="_Toc44896111" w:history="1">
        <w:r w:rsidRPr="00E32769">
          <w:rPr>
            <w:rStyle w:val="Hypertextovodkaz"/>
            <w:rFonts w:asciiTheme="majorHAnsi" w:eastAsia="Tahoma" w:hAnsiTheme="majorHAnsi" w:cstheme="majorHAnsi"/>
            <w:noProof/>
          </w:rPr>
          <w:t>Graf 1 Průměrné hodnocení MŠ v oblastech podporovaných z OP - úvodní a aktuální šetření</w:t>
        </w:r>
        <w:r w:rsidRPr="00E32769">
          <w:rPr>
            <w:rFonts w:asciiTheme="majorHAnsi" w:hAnsiTheme="majorHAnsi" w:cstheme="majorHAnsi"/>
            <w:noProof/>
            <w:webHidden/>
          </w:rPr>
          <w:tab/>
        </w:r>
        <w:r w:rsidRPr="00E32769">
          <w:rPr>
            <w:rFonts w:asciiTheme="majorHAnsi" w:hAnsiTheme="majorHAnsi" w:cstheme="majorHAnsi"/>
            <w:noProof/>
            <w:webHidden/>
          </w:rPr>
          <w:fldChar w:fldCharType="begin"/>
        </w:r>
        <w:r w:rsidRPr="00E32769">
          <w:rPr>
            <w:rFonts w:asciiTheme="majorHAnsi" w:hAnsiTheme="majorHAnsi" w:cstheme="majorHAnsi"/>
            <w:noProof/>
            <w:webHidden/>
          </w:rPr>
          <w:instrText xml:space="preserve"> PAGEREF _Toc44896111 \h </w:instrText>
        </w:r>
        <w:r w:rsidRPr="00E32769">
          <w:rPr>
            <w:rFonts w:asciiTheme="majorHAnsi" w:hAnsiTheme="majorHAnsi" w:cstheme="majorHAnsi"/>
            <w:noProof/>
            <w:webHidden/>
          </w:rPr>
        </w:r>
        <w:r w:rsidRPr="00E32769">
          <w:rPr>
            <w:rFonts w:asciiTheme="majorHAnsi" w:hAnsiTheme="majorHAnsi" w:cstheme="majorHAnsi"/>
            <w:noProof/>
            <w:webHidden/>
          </w:rPr>
          <w:fldChar w:fldCharType="separate"/>
        </w:r>
        <w:r w:rsidR="00ED39D9">
          <w:rPr>
            <w:rFonts w:asciiTheme="majorHAnsi" w:hAnsiTheme="majorHAnsi" w:cstheme="majorHAnsi"/>
            <w:noProof/>
            <w:webHidden/>
          </w:rPr>
          <w:t>17</w:t>
        </w:r>
        <w:r w:rsidRPr="00E32769">
          <w:rPr>
            <w:rFonts w:asciiTheme="majorHAnsi" w:hAnsiTheme="majorHAnsi" w:cstheme="majorHAnsi"/>
            <w:noProof/>
            <w:webHidden/>
          </w:rPr>
          <w:fldChar w:fldCharType="end"/>
        </w:r>
      </w:hyperlink>
    </w:p>
    <w:p w14:paraId="389DD47C" w14:textId="0DF86FFE" w:rsidR="00E32769" w:rsidRPr="00E32769" w:rsidRDefault="00223702" w:rsidP="00E32769">
      <w:pPr>
        <w:pStyle w:val="Seznamobrzk"/>
        <w:tabs>
          <w:tab w:val="right" w:leader="dot" w:pos="9350"/>
        </w:tabs>
        <w:spacing w:line="360" w:lineRule="auto"/>
        <w:rPr>
          <w:rFonts w:asciiTheme="majorHAnsi" w:eastAsiaTheme="minorEastAsia" w:hAnsiTheme="majorHAnsi" w:cstheme="majorHAnsi"/>
          <w:noProof/>
        </w:rPr>
      </w:pPr>
      <w:hyperlink w:anchor="_Toc44896112" w:history="1">
        <w:r w:rsidR="00E32769" w:rsidRPr="00E32769">
          <w:rPr>
            <w:rStyle w:val="Hypertextovodkaz"/>
            <w:rFonts w:asciiTheme="majorHAnsi" w:eastAsia="Tahoma" w:hAnsiTheme="majorHAnsi" w:cstheme="majorHAnsi"/>
            <w:noProof/>
          </w:rPr>
          <w:t>Graf 2 Průměrné hodnocení MŠ v oblastech podporovaných z OP - aktuální SO, kraj, ČR</w:t>
        </w:r>
        <w:r w:rsidR="00E32769" w:rsidRPr="00E32769">
          <w:rPr>
            <w:rFonts w:asciiTheme="majorHAnsi" w:hAnsiTheme="majorHAnsi" w:cstheme="majorHAnsi"/>
            <w:noProof/>
            <w:webHidden/>
          </w:rPr>
          <w:tab/>
        </w:r>
        <w:r w:rsidR="00E32769" w:rsidRPr="00E32769">
          <w:rPr>
            <w:rFonts w:asciiTheme="majorHAnsi" w:hAnsiTheme="majorHAnsi" w:cstheme="majorHAnsi"/>
            <w:noProof/>
            <w:webHidden/>
          </w:rPr>
          <w:fldChar w:fldCharType="begin"/>
        </w:r>
        <w:r w:rsidR="00E32769" w:rsidRPr="00E32769">
          <w:rPr>
            <w:rFonts w:asciiTheme="majorHAnsi" w:hAnsiTheme="majorHAnsi" w:cstheme="majorHAnsi"/>
            <w:noProof/>
            <w:webHidden/>
          </w:rPr>
          <w:instrText xml:space="preserve"> PAGEREF _Toc44896112 \h </w:instrText>
        </w:r>
        <w:r w:rsidR="00E32769" w:rsidRPr="00E32769">
          <w:rPr>
            <w:rFonts w:asciiTheme="majorHAnsi" w:hAnsiTheme="majorHAnsi" w:cstheme="majorHAnsi"/>
            <w:noProof/>
            <w:webHidden/>
          </w:rPr>
        </w:r>
        <w:r w:rsidR="00E32769" w:rsidRPr="00E32769">
          <w:rPr>
            <w:rFonts w:asciiTheme="majorHAnsi" w:hAnsiTheme="majorHAnsi" w:cstheme="majorHAnsi"/>
            <w:noProof/>
            <w:webHidden/>
          </w:rPr>
          <w:fldChar w:fldCharType="separate"/>
        </w:r>
        <w:r w:rsidR="00ED39D9">
          <w:rPr>
            <w:rFonts w:asciiTheme="majorHAnsi" w:hAnsiTheme="majorHAnsi" w:cstheme="majorHAnsi"/>
            <w:noProof/>
            <w:webHidden/>
          </w:rPr>
          <w:t>18</w:t>
        </w:r>
        <w:r w:rsidR="00E32769" w:rsidRPr="00E32769">
          <w:rPr>
            <w:rFonts w:asciiTheme="majorHAnsi" w:hAnsiTheme="majorHAnsi" w:cstheme="majorHAnsi"/>
            <w:noProof/>
            <w:webHidden/>
          </w:rPr>
          <w:fldChar w:fldCharType="end"/>
        </w:r>
      </w:hyperlink>
    </w:p>
    <w:p w14:paraId="19ED6B05" w14:textId="4D1A4464" w:rsidR="00E32769" w:rsidRPr="00E32769" w:rsidRDefault="00223702" w:rsidP="00E32769">
      <w:pPr>
        <w:pStyle w:val="Seznamobrzk"/>
        <w:tabs>
          <w:tab w:val="right" w:leader="dot" w:pos="9350"/>
        </w:tabs>
        <w:spacing w:line="360" w:lineRule="auto"/>
        <w:rPr>
          <w:rFonts w:asciiTheme="majorHAnsi" w:eastAsiaTheme="minorEastAsia" w:hAnsiTheme="majorHAnsi" w:cstheme="majorHAnsi"/>
          <w:noProof/>
        </w:rPr>
      </w:pPr>
      <w:hyperlink w:anchor="_Toc44896113" w:history="1">
        <w:r w:rsidR="00E32769" w:rsidRPr="00E32769">
          <w:rPr>
            <w:rStyle w:val="Hypertextovodkaz"/>
            <w:rFonts w:asciiTheme="majorHAnsi" w:eastAsia="Tahoma" w:hAnsiTheme="majorHAnsi" w:cstheme="majorHAnsi"/>
            <w:noProof/>
          </w:rPr>
          <w:t>Graf 3 Průměrné hodnocení ZŠ v oblastech podporovaných z OP - úvodní a aktuální</w:t>
        </w:r>
        <w:r w:rsidR="00E32769" w:rsidRPr="00E32769">
          <w:rPr>
            <w:rFonts w:asciiTheme="majorHAnsi" w:hAnsiTheme="majorHAnsi" w:cstheme="majorHAnsi"/>
            <w:noProof/>
            <w:webHidden/>
          </w:rPr>
          <w:tab/>
        </w:r>
        <w:r w:rsidR="00E32769" w:rsidRPr="00E32769">
          <w:rPr>
            <w:rFonts w:asciiTheme="majorHAnsi" w:hAnsiTheme="majorHAnsi" w:cstheme="majorHAnsi"/>
            <w:noProof/>
            <w:webHidden/>
          </w:rPr>
          <w:fldChar w:fldCharType="begin"/>
        </w:r>
        <w:r w:rsidR="00E32769" w:rsidRPr="00E32769">
          <w:rPr>
            <w:rFonts w:asciiTheme="majorHAnsi" w:hAnsiTheme="majorHAnsi" w:cstheme="majorHAnsi"/>
            <w:noProof/>
            <w:webHidden/>
          </w:rPr>
          <w:instrText xml:space="preserve"> PAGEREF _Toc44896113 \h </w:instrText>
        </w:r>
        <w:r w:rsidR="00E32769" w:rsidRPr="00E32769">
          <w:rPr>
            <w:rFonts w:asciiTheme="majorHAnsi" w:hAnsiTheme="majorHAnsi" w:cstheme="majorHAnsi"/>
            <w:noProof/>
            <w:webHidden/>
          </w:rPr>
        </w:r>
        <w:r w:rsidR="00E32769" w:rsidRPr="00E32769">
          <w:rPr>
            <w:rFonts w:asciiTheme="majorHAnsi" w:hAnsiTheme="majorHAnsi" w:cstheme="majorHAnsi"/>
            <w:noProof/>
            <w:webHidden/>
          </w:rPr>
          <w:fldChar w:fldCharType="separate"/>
        </w:r>
        <w:r w:rsidR="00ED39D9">
          <w:rPr>
            <w:rFonts w:asciiTheme="majorHAnsi" w:hAnsiTheme="majorHAnsi" w:cstheme="majorHAnsi"/>
            <w:noProof/>
            <w:webHidden/>
          </w:rPr>
          <w:t>19</w:t>
        </w:r>
        <w:r w:rsidR="00E32769" w:rsidRPr="00E32769">
          <w:rPr>
            <w:rFonts w:asciiTheme="majorHAnsi" w:hAnsiTheme="majorHAnsi" w:cstheme="majorHAnsi"/>
            <w:noProof/>
            <w:webHidden/>
          </w:rPr>
          <w:fldChar w:fldCharType="end"/>
        </w:r>
      </w:hyperlink>
    </w:p>
    <w:p w14:paraId="442F6DB7" w14:textId="0743306A" w:rsidR="00E32769" w:rsidRPr="00E32769" w:rsidRDefault="00223702" w:rsidP="00E32769">
      <w:pPr>
        <w:pStyle w:val="Seznamobrzk"/>
        <w:tabs>
          <w:tab w:val="right" w:leader="dot" w:pos="9350"/>
        </w:tabs>
        <w:spacing w:line="360" w:lineRule="auto"/>
        <w:rPr>
          <w:rFonts w:asciiTheme="majorHAnsi" w:eastAsiaTheme="minorEastAsia" w:hAnsiTheme="majorHAnsi" w:cstheme="majorHAnsi"/>
          <w:noProof/>
        </w:rPr>
      </w:pPr>
      <w:hyperlink w:anchor="_Toc44896114" w:history="1">
        <w:r w:rsidR="00E32769" w:rsidRPr="00E32769">
          <w:rPr>
            <w:rStyle w:val="Hypertextovodkaz"/>
            <w:rFonts w:asciiTheme="majorHAnsi" w:eastAsia="Tahoma" w:hAnsiTheme="majorHAnsi" w:cstheme="majorHAnsi"/>
            <w:noProof/>
          </w:rPr>
          <w:t>Graf 4 Průměrné hodnocení ZŠ v oblastech podporovaných z OP - aktuální šetření SO, kraj, ČR</w:t>
        </w:r>
        <w:r w:rsidR="00E32769" w:rsidRPr="00E32769">
          <w:rPr>
            <w:rFonts w:asciiTheme="majorHAnsi" w:hAnsiTheme="majorHAnsi" w:cstheme="majorHAnsi"/>
            <w:noProof/>
            <w:webHidden/>
          </w:rPr>
          <w:tab/>
        </w:r>
        <w:r w:rsidR="00E32769" w:rsidRPr="00E32769">
          <w:rPr>
            <w:rFonts w:asciiTheme="majorHAnsi" w:hAnsiTheme="majorHAnsi" w:cstheme="majorHAnsi"/>
            <w:noProof/>
            <w:webHidden/>
          </w:rPr>
          <w:fldChar w:fldCharType="begin"/>
        </w:r>
        <w:r w:rsidR="00E32769" w:rsidRPr="00E32769">
          <w:rPr>
            <w:rFonts w:asciiTheme="majorHAnsi" w:hAnsiTheme="majorHAnsi" w:cstheme="majorHAnsi"/>
            <w:noProof/>
            <w:webHidden/>
          </w:rPr>
          <w:instrText xml:space="preserve"> PAGEREF _Toc44896114 \h </w:instrText>
        </w:r>
        <w:r w:rsidR="00E32769" w:rsidRPr="00E32769">
          <w:rPr>
            <w:rFonts w:asciiTheme="majorHAnsi" w:hAnsiTheme="majorHAnsi" w:cstheme="majorHAnsi"/>
            <w:noProof/>
            <w:webHidden/>
          </w:rPr>
        </w:r>
        <w:r w:rsidR="00E32769" w:rsidRPr="00E32769">
          <w:rPr>
            <w:rFonts w:asciiTheme="majorHAnsi" w:hAnsiTheme="majorHAnsi" w:cstheme="majorHAnsi"/>
            <w:noProof/>
            <w:webHidden/>
          </w:rPr>
          <w:fldChar w:fldCharType="separate"/>
        </w:r>
        <w:r w:rsidR="00ED39D9">
          <w:rPr>
            <w:rFonts w:asciiTheme="majorHAnsi" w:hAnsiTheme="majorHAnsi" w:cstheme="majorHAnsi"/>
            <w:noProof/>
            <w:webHidden/>
          </w:rPr>
          <w:t>20</w:t>
        </w:r>
        <w:r w:rsidR="00E32769" w:rsidRPr="00E32769">
          <w:rPr>
            <w:rFonts w:asciiTheme="majorHAnsi" w:hAnsiTheme="majorHAnsi" w:cstheme="majorHAnsi"/>
            <w:noProof/>
            <w:webHidden/>
          </w:rPr>
          <w:fldChar w:fldCharType="end"/>
        </w:r>
      </w:hyperlink>
    </w:p>
    <w:p w14:paraId="6A90E995" w14:textId="5A8DCA97" w:rsidR="00E32769" w:rsidRPr="00E32769" w:rsidRDefault="00223702" w:rsidP="00E32769">
      <w:pPr>
        <w:pStyle w:val="Seznamobrzk"/>
        <w:tabs>
          <w:tab w:val="right" w:leader="dot" w:pos="9350"/>
        </w:tabs>
        <w:spacing w:line="360" w:lineRule="auto"/>
        <w:rPr>
          <w:rFonts w:asciiTheme="majorHAnsi" w:eastAsiaTheme="minorEastAsia" w:hAnsiTheme="majorHAnsi" w:cstheme="majorHAnsi"/>
          <w:noProof/>
        </w:rPr>
      </w:pPr>
      <w:hyperlink w:anchor="_Toc44896115" w:history="1">
        <w:r w:rsidR="00E32769" w:rsidRPr="00E32769">
          <w:rPr>
            <w:rStyle w:val="Hypertextovodkaz"/>
            <w:rFonts w:asciiTheme="majorHAnsi" w:eastAsia="Tahoma" w:hAnsiTheme="majorHAnsi" w:cstheme="majorHAnsi"/>
            <w:noProof/>
          </w:rPr>
          <w:t>Graf 5: Příslušnost aktivit RAP 2018/2019 k prioritám MAP</w:t>
        </w:r>
        <w:r w:rsidR="00E32769" w:rsidRPr="00E32769">
          <w:rPr>
            <w:rFonts w:asciiTheme="majorHAnsi" w:hAnsiTheme="majorHAnsi" w:cstheme="majorHAnsi"/>
            <w:noProof/>
            <w:webHidden/>
          </w:rPr>
          <w:tab/>
        </w:r>
        <w:r w:rsidR="00E32769" w:rsidRPr="00E32769">
          <w:rPr>
            <w:rFonts w:asciiTheme="majorHAnsi" w:hAnsiTheme="majorHAnsi" w:cstheme="majorHAnsi"/>
            <w:noProof/>
            <w:webHidden/>
          </w:rPr>
          <w:fldChar w:fldCharType="begin"/>
        </w:r>
        <w:r w:rsidR="00E32769" w:rsidRPr="00E32769">
          <w:rPr>
            <w:rFonts w:asciiTheme="majorHAnsi" w:hAnsiTheme="majorHAnsi" w:cstheme="majorHAnsi"/>
            <w:noProof/>
            <w:webHidden/>
          </w:rPr>
          <w:instrText xml:space="preserve"> PAGEREF _Toc44896115 \h </w:instrText>
        </w:r>
        <w:r w:rsidR="00E32769" w:rsidRPr="00E32769">
          <w:rPr>
            <w:rFonts w:asciiTheme="majorHAnsi" w:hAnsiTheme="majorHAnsi" w:cstheme="majorHAnsi"/>
            <w:noProof/>
            <w:webHidden/>
          </w:rPr>
        </w:r>
        <w:r w:rsidR="00E32769" w:rsidRPr="00E32769">
          <w:rPr>
            <w:rFonts w:asciiTheme="majorHAnsi" w:hAnsiTheme="majorHAnsi" w:cstheme="majorHAnsi"/>
            <w:noProof/>
            <w:webHidden/>
          </w:rPr>
          <w:fldChar w:fldCharType="separate"/>
        </w:r>
        <w:r w:rsidR="00ED39D9">
          <w:rPr>
            <w:rFonts w:asciiTheme="majorHAnsi" w:hAnsiTheme="majorHAnsi" w:cstheme="majorHAnsi"/>
            <w:noProof/>
            <w:webHidden/>
          </w:rPr>
          <w:t>26</w:t>
        </w:r>
        <w:r w:rsidR="00E32769" w:rsidRPr="00E32769">
          <w:rPr>
            <w:rFonts w:asciiTheme="majorHAnsi" w:hAnsiTheme="majorHAnsi" w:cstheme="majorHAnsi"/>
            <w:noProof/>
            <w:webHidden/>
          </w:rPr>
          <w:fldChar w:fldCharType="end"/>
        </w:r>
      </w:hyperlink>
    </w:p>
    <w:p w14:paraId="545DECBE" w14:textId="367463E1" w:rsidR="00E32769" w:rsidRPr="00E32769" w:rsidRDefault="00223702" w:rsidP="00E32769">
      <w:pPr>
        <w:pStyle w:val="Seznamobrzk"/>
        <w:tabs>
          <w:tab w:val="right" w:leader="dot" w:pos="9350"/>
        </w:tabs>
        <w:spacing w:line="360" w:lineRule="auto"/>
        <w:rPr>
          <w:rFonts w:asciiTheme="majorHAnsi" w:eastAsiaTheme="minorEastAsia" w:hAnsiTheme="majorHAnsi" w:cstheme="majorHAnsi"/>
          <w:noProof/>
        </w:rPr>
      </w:pPr>
      <w:hyperlink w:anchor="_Toc44896116" w:history="1">
        <w:r w:rsidR="00E32769" w:rsidRPr="00E32769">
          <w:rPr>
            <w:rStyle w:val="Hypertextovodkaz"/>
            <w:rFonts w:asciiTheme="majorHAnsi" w:eastAsia="Tahoma" w:hAnsiTheme="majorHAnsi" w:cstheme="majorHAnsi"/>
            <w:noProof/>
          </w:rPr>
          <w:t>Graf 6: Naplňování priorit MAP</w:t>
        </w:r>
        <w:r w:rsidR="00E32769" w:rsidRPr="00E32769">
          <w:rPr>
            <w:rFonts w:asciiTheme="majorHAnsi" w:hAnsiTheme="majorHAnsi" w:cstheme="majorHAnsi"/>
            <w:noProof/>
            <w:webHidden/>
          </w:rPr>
          <w:tab/>
        </w:r>
        <w:r w:rsidR="00E32769" w:rsidRPr="00E32769">
          <w:rPr>
            <w:rFonts w:asciiTheme="majorHAnsi" w:hAnsiTheme="majorHAnsi" w:cstheme="majorHAnsi"/>
            <w:noProof/>
            <w:webHidden/>
          </w:rPr>
          <w:fldChar w:fldCharType="begin"/>
        </w:r>
        <w:r w:rsidR="00E32769" w:rsidRPr="00E32769">
          <w:rPr>
            <w:rFonts w:asciiTheme="majorHAnsi" w:hAnsiTheme="majorHAnsi" w:cstheme="majorHAnsi"/>
            <w:noProof/>
            <w:webHidden/>
          </w:rPr>
          <w:instrText xml:space="preserve"> PAGEREF _Toc44896116 \h </w:instrText>
        </w:r>
        <w:r w:rsidR="00E32769" w:rsidRPr="00E32769">
          <w:rPr>
            <w:rFonts w:asciiTheme="majorHAnsi" w:hAnsiTheme="majorHAnsi" w:cstheme="majorHAnsi"/>
            <w:noProof/>
            <w:webHidden/>
          </w:rPr>
        </w:r>
        <w:r w:rsidR="00E32769" w:rsidRPr="00E32769">
          <w:rPr>
            <w:rFonts w:asciiTheme="majorHAnsi" w:hAnsiTheme="majorHAnsi" w:cstheme="majorHAnsi"/>
            <w:noProof/>
            <w:webHidden/>
          </w:rPr>
          <w:fldChar w:fldCharType="separate"/>
        </w:r>
        <w:r w:rsidR="00ED39D9">
          <w:rPr>
            <w:rFonts w:asciiTheme="majorHAnsi" w:hAnsiTheme="majorHAnsi" w:cstheme="majorHAnsi"/>
            <w:noProof/>
            <w:webHidden/>
          </w:rPr>
          <w:t>26</w:t>
        </w:r>
        <w:r w:rsidR="00E32769" w:rsidRPr="00E32769">
          <w:rPr>
            <w:rFonts w:asciiTheme="majorHAnsi" w:hAnsiTheme="majorHAnsi" w:cstheme="majorHAnsi"/>
            <w:noProof/>
            <w:webHidden/>
          </w:rPr>
          <w:fldChar w:fldCharType="end"/>
        </w:r>
      </w:hyperlink>
    </w:p>
    <w:p w14:paraId="32501947" w14:textId="0D17724A" w:rsidR="00E32769" w:rsidRPr="00E32769" w:rsidRDefault="00223702" w:rsidP="00E32769">
      <w:pPr>
        <w:pStyle w:val="Seznamobrzk"/>
        <w:tabs>
          <w:tab w:val="right" w:leader="dot" w:pos="9350"/>
        </w:tabs>
        <w:spacing w:line="360" w:lineRule="auto"/>
        <w:rPr>
          <w:rFonts w:asciiTheme="majorHAnsi" w:eastAsiaTheme="minorEastAsia" w:hAnsiTheme="majorHAnsi" w:cstheme="majorHAnsi"/>
          <w:noProof/>
        </w:rPr>
      </w:pPr>
      <w:hyperlink w:anchor="_Toc44896117" w:history="1">
        <w:r w:rsidR="00E32769" w:rsidRPr="00E32769">
          <w:rPr>
            <w:rStyle w:val="Hypertextovodkaz"/>
            <w:rFonts w:asciiTheme="majorHAnsi" w:eastAsia="Tahoma" w:hAnsiTheme="majorHAnsi" w:cstheme="majorHAnsi"/>
            <w:noProof/>
          </w:rPr>
          <w:t>Graf 7 Podíl dětí-cizinců dané národnosti na celkovém počtu dětí-cizinců (v %), 2014/2015 a 2018/2019, MČ Praha 12</w:t>
        </w:r>
        <w:r w:rsidR="00E32769" w:rsidRPr="00E32769">
          <w:rPr>
            <w:rFonts w:asciiTheme="majorHAnsi" w:hAnsiTheme="majorHAnsi" w:cstheme="majorHAnsi"/>
            <w:noProof/>
            <w:webHidden/>
          </w:rPr>
          <w:tab/>
        </w:r>
        <w:r w:rsidR="00E32769" w:rsidRPr="00E32769">
          <w:rPr>
            <w:rFonts w:asciiTheme="majorHAnsi" w:hAnsiTheme="majorHAnsi" w:cstheme="majorHAnsi"/>
            <w:noProof/>
            <w:webHidden/>
          </w:rPr>
          <w:fldChar w:fldCharType="begin"/>
        </w:r>
        <w:r w:rsidR="00E32769" w:rsidRPr="00E32769">
          <w:rPr>
            <w:rFonts w:asciiTheme="majorHAnsi" w:hAnsiTheme="majorHAnsi" w:cstheme="majorHAnsi"/>
            <w:noProof/>
            <w:webHidden/>
          </w:rPr>
          <w:instrText xml:space="preserve"> PAGEREF _Toc44896117 \h </w:instrText>
        </w:r>
        <w:r w:rsidR="00E32769" w:rsidRPr="00E32769">
          <w:rPr>
            <w:rFonts w:asciiTheme="majorHAnsi" w:hAnsiTheme="majorHAnsi" w:cstheme="majorHAnsi"/>
            <w:noProof/>
            <w:webHidden/>
          </w:rPr>
        </w:r>
        <w:r w:rsidR="00E32769" w:rsidRPr="00E32769">
          <w:rPr>
            <w:rFonts w:asciiTheme="majorHAnsi" w:hAnsiTheme="majorHAnsi" w:cstheme="majorHAnsi"/>
            <w:noProof/>
            <w:webHidden/>
          </w:rPr>
          <w:fldChar w:fldCharType="separate"/>
        </w:r>
        <w:r w:rsidR="00ED39D9">
          <w:rPr>
            <w:rFonts w:asciiTheme="majorHAnsi" w:hAnsiTheme="majorHAnsi" w:cstheme="majorHAnsi"/>
            <w:noProof/>
            <w:webHidden/>
          </w:rPr>
          <w:t>36</w:t>
        </w:r>
        <w:r w:rsidR="00E32769" w:rsidRPr="00E32769">
          <w:rPr>
            <w:rFonts w:asciiTheme="majorHAnsi" w:hAnsiTheme="majorHAnsi" w:cstheme="majorHAnsi"/>
            <w:noProof/>
            <w:webHidden/>
          </w:rPr>
          <w:fldChar w:fldCharType="end"/>
        </w:r>
      </w:hyperlink>
    </w:p>
    <w:p w14:paraId="45E693FB" w14:textId="05107DDC" w:rsidR="00E32769" w:rsidRPr="00E32769" w:rsidRDefault="00223702" w:rsidP="00E32769">
      <w:pPr>
        <w:pStyle w:val="Seznamobrzk"/>
        <w:tabs>
          <w:tab w:val="right" w:leader="dot" w:pos="9350"/>
        </w:tabs>
        <w:spacing w:line="360" w:lineRule="auto"/>
        <w:rPr>
          <w:rFonts w:asciiTheme="majorHAnsi" w:eastAsiaTheme="minorEastAsia" w:hAnsiTheme="majorHAnsi" w:cstheme="majorHAnsi"/>
          <w:noProof/>
        </w:rPr>
      </w:pPr>
      <w:hyperlink w:anchor="_Toc44896118" w:history="1">
        <w:r w:rsidR="00E32769" w:rsidRPr="00E32769">
          <w:rPr>
            <w:rStyle w:val="Hypertextovodkaz"/>
            <w:rFonts w:asciiTheme="majorHAnsi" w:eastAsia="Tahoma" w:hAnsiTheme="majorHAnsi" w:cstheme="majorHAnsi"/>
            <w:noProof/>
          </w:rPr>
          <w:t>Graf 8 Podíl dětí s OMJ zapojených do výuky ČJ z celkového počtu dětí s různou potřebou výuky ČJ</w:t>
        </w:r>
        <w:r w:rsidR="00E32769" w:rsidRPr="00E32769">
          <w:rPr>
            <w:rFonts w:asciiTheme="majorHAnsi" w:hAnsiTheme="majorHAnsi" w:cstheme="majorHAnsi"/>
            <w:noProof/>
            <w:webHidden/>
          </w:rPr>
          <w:tab/>
        </w:r>
        <w:r w:rsidR="00E32769" w:rsidRPr="00E32769">
          <w:rPr>
            <w:rFonts w:asciiTheme="majorHAnsi" w:hAnsiTheme="majorHAnsi" w:cstheme="majorHAnsi"/>
            <w:noProof/>
            <w:webHidden/>
          </w:rPr>
          <w:fldChar w:fldCharType="begin"/>
        </w:r>
        <w:r w:rsidR="00E32769" w:rsidRPr="00E32769">
          <w:rPr>
            <w:rFonts w:asciiTheme="majorHAnsi" w:hAnsiTheme="majorHAnsi" w:cstheme="majorHAnsi"/>
            <w:noProof/>
            <w:webHidden/>
          </w:rPr>
          <w:instrText xml:space="preserve"> PAGEREF _Toc44896118 \h </w:instrText>
        </w:r>
        <w:r w:rsidR="00E32769" w:rsidRPr="00E32769">
          <w:rPr>
            <w:rFonts w:asciiTheme="majorHAnsi" w:hAnsiTheme="majorHAnsi" w:cstheme="majorHAnsi"/>
            <w:noProof/>
            <w:webHidden/>
          </w:rPr>
        </w:r>
        <w:r w:rsidR="00E32769" w:rsidRPr="00E32769">
          <w:rPr>
            <w:rFonts w:asciiTheme="majorHAnsi" w:hAnsiTheme="majorHAnsi" w:cstheme="majorHAnsi"/>
            <w:noProof/>
            <w:webHidden/>
          </w:rPr>
          <w:fldChar w:fldCharType="separate"/>
        </w:r>
        <w:r w:rsidR="00ED39D9">
          <w:rPr>
            <w:rFonts w:asciiTheme="majorHAnsi" w:hAnsiTheme="majorHAnsi" w:cstheme="majorHAnsi"/>
            <w:noProof/>
            <w:webHidden/>
          </w:rPr>
          <w:t>37</w:t>
        </w:r>
        <w:r w:rsidR="00E32769" w:rsidRPr="00E32769">
          <w:rPr>
            <w:rFonts w:asciiTheme="majorHAnsi" w:hAnsiTheme="majorHAnsi" w:cstheme="majorHAnsi"/>
            <w:noProof/>
            <w:webHidden/>
          </w:rPr>
          <w:fldChar w:fldCharType="end"/>
        </w:r>
      </w:hyperlink>
    </w:p>
    <w:p w14:paraId="485C8915" w14:textId="39C7E032" w:rsidR="00777272" w:rsidRDefault="00E32769">
      <w:pPr>
        <w:rPr>
          <w:sz w:val="20"/>
          <w:szCs w:val="20"/>
        </w:rPr>
        <w:sectPr w:rsidR="00777272">
          <w:pgSz w:w="11910" w:h="16840"/>
          <w:pgMar w:top="940" w:right="1200" w:bottom="1120" w:left="1200" w:header="708" w:footer="929" w:gutter="0"/>
          <w:cols w:space="708" w:equalWidth="0">
            <w:col w:w="9360"/>
          </w:cols>
        </w:sectPr>
      </w:pPr>
      <w:r>
        <w:rPr>
          <w:sz w:val="20"/>
          <w:szCs w:val="20"/>
        </w:rPr>
        <w:fldChar w:fldCharType="end"/>
      </w:r>
    </w:p>
    <w:p w14:paraId="67AAD227" w14:textId="22802BFE" w:rsidR="00777272" w:rsidRPr="00EA262B" w:rsidRDefault="00EA262B" w:rsidP="00E21C62">
      <w:pPr>
        <w:pStyle w:val="Nadpis1"/>
        <w:numPr>
          <w:ilvl w:val="0"/>
          <w:numId w:val="106"/>
        </w:numPr>
        <w:tabs>
          <w:tab w:val="left" w:pos="923"/>
          <w:tab w:val="left" w:pos="924"/>
        </w:tabs>
        <w:spacing w:before="55" w:after="360"/>
        <w:ind w:left="572" w:hanging="357"/>
        <w:rPr>
          <w:color w:val="FF0000"/>
        </w:rPr>
      </w:pPr>
      <w:bookmarkStart w:id="1" w:name="_Toc55152122"/>
      <w:r w:rsidRPr="00CB06CA">
        <w:rPr>
          <w:color w:val="C00000"/>
        </w:rPr>
        <w:lastRenderedPageBreak/>
        <w:t>ÚVOD</w:t>
      </w:r>
      <w:bookmarkEnd w:id="1"/>
    </w:p>
    <w:p w14:paraId="30E5B3A4" w14:textId="77777777" w:rsidR="00777272" w:rsidRPr="00BF730D" w:rsidRDefault="00D65FDB" w:rsidP="008B3B26">
      <w:pPr>
        <w:pStyle w:val="Zkladntext"/>
        <w:ind w:left="284"/>
        <w:rPr>
          <w:b/>
          <w:bCs/>
          <w:u w:val="single"/>
        </w:rPr>
      </w:pPr>
      <w:r w:rsidRPr="00BF730D">
        <w:rPr>
          <w:b/>
          <w:bCs/>
          <w:u w:val="single"/>
        </w:rPr>
        <w:t>Obecně k MAP</w:t>
      </w:r>
    </w:p>
    <w:p w14:paraId="77296966" w14:textId="4851CBE8" w:rsidR="00777272" w:rsidRDefault="00D65FDB">
      <w:pPr>
        <w:pBdr>
          <w:top w:val="nil"/>
          <w:left w:val="nil"/>
          <w:bottom w:val="nil"/>
          <w:right w:val="nil"/>
          <w:between w:val="nil"/>
        </w:pBdr>
        <w:spacing w:before="133"/>
        <w:ind w:left="215" w:right="213"/>
        <w:jc w:val="both"/>
        <w:rPr>
          <w:color w:val="000000"/>
        </w:rPr>
      </w:pPr>
      <w:r>
        <w:rPr>
          <w:color w:val="000000"/>
        </w:rPr>
        <w:t xml:space="preserve">Místní akční plán rozvoje vzdělávání ve správním obvodu MČ Praha 12 je strategický dokument, který vzniká v rámci projektu MAP Praha 12 pokračuje </w:t>
      </w:r>
      <w:proofErr w:type="spellStart"/>
      <w:r>
        <w:rPr>
          <w:color w:val="000000"/>
        </w:rPr>
        <w:t>reg</w:t>
      </w:r>
      <w:proofErr w:type="spellEnd"/>
      <w:r>
        <w:rPr>
          <w:color w:val="000000"/>
        </w:rPr>
        <w:t xml:space="preserve">. č. CZ.02.3.68/0.0/0.0/17_047/0009976 podpořeného a spolufinancovaného jako součást výzvy č. </w:t>
      </w:r>
      <w:r w:rsidR="00A7640B">
        <w:t xml:space="preserve">02_17_047 </w:t>
      </w:r>
      <w:r>
        <w:rPr>
          <w:color w:val="000000"/>
        </w:rPr>
        <w:t>Operačního programu Výzkum, vývoj a vzdělávání.</w:t>
      </w:r>
    </w:p>
    <w:p w14:paraId="20BA2609" w14:textId="081CF74D" w:rsidR="00777272" w:rsidRDefault="00D65FDB" w:rsidP="002B3290">
      <w:pPr>
        <w:pBdr>
          <w:top w:val="nil"/>
          <w:left w:val="nil"/>
          <w:bottom w:val="nil"/>
          <w:right w:val="nil"/>
          <w:between w:val="nil"/>
        </w:pBdr>
        <w:spacing w:before="120"/>
        <w:ind w:left="215"/>
        <w:jc w:val="both"/>
        <w:rPr>
          <w:color w:val="000000"/>
        </w:rPr>
      </w:pPr>
      <w:r>
        <w:rPr>
          <w:color w:val="000000"/>
        </w:rPr>
        <w:t>Účelem Místního akčního plánu rozvoje vzdělávání ve správním obvodu Prahy 12 (dále i MAP Praha 12 pokračuje)</w:t>
      </w:r>
      <w:r w:rsidR="002B3290">
        <w:rPr>
          <w:color w:val="000000"/>
        </w:rPr>
        <w:t xml:space="preserve"> </w:t>
      </w:r>
      <w:r>
        <w:rPr>
          <w:color w:val="000000"/>
        </w:rPr>
        <w:t>je zmapování aktuální situace v oblasti předškolního a základního vzdělávání ve správním obvodu MČ Praha 12 (dále i SO Praha 12) a zlepšení kvality vzdělávání v mateřských a základních školách tím, že bude podpořena spolupráce zřizovatelů, škol a ostatních aktérů ve vzdělávání, to znamená společné informování, vzdělávání a plánování partnerských aktivit pro řešení místně specifických problémů a potřeb.</w:t>
      </w:r>
    </w:p>
    <w:p w14:paraId="2051EBC2" w14:textId="05085748" w:rsidR="00777272" w:rsidRDefault="00D65FDB">
      <w:pPr>
        <w:pBdr>
          <w:top w:val="nil"/>
          <w:left w:val="nil"/>
          <w:bottom w:val="nil"/>
          <w:right w:val="nil"/>
          <w:between w:val="nil"/>
        </w:pBdr>
        <w:spacing w:before="119"/>
        <w:ind w:left="215" w:right="213"/>
        <w:jc w:val="both"/>
        <w:rPr>
          <w:color w:val="000000"/>
        </w:rPr>
      </w:pPr>
      <w:r>
        <w:rPr>
          <w:color w:val="000000"/>
        </w:rPr>
        <w:t>MAP Praha 12 pokračuje je zpracováván v rámci vytvořeného partnerství škol, jejich zřizovatelů a dalších vzdělávacích organizací působících v území správního obvodu městské části Praha 12 zahrnující území městské části Praha 12, městské části Praha-Libuš a městské části Praha-Kunratice.</w:t>
      </w:r>
    </w:p>
    <w:p w14:paraId="01CE25B5" w14:textId="77777777" w:rsidR="00777272" w:rsidRDefault="00D65FDB">
      <w:pPr>
        <w:pBdr>
          <w:top w:val="nil"/>
          <w:left w:val="nil"/>
          <w:bottom w:val="nil"/>
          <w:right w:val="nil"/>
          <w:between w:val="nil"/>
        </w:pBdr>
        <w:spacing w:before="121"/>
        <w:ind w:left="215" w:right="214" w:hanging="1"/>
        <w:jc w:val="both"/>
        <w:rPr>
          <w:color w:val="000000"/>
        </w:rPr>
      </w:pPr>
      <w:r>
        <w:rPr>
          <w:color w:val="000000"/>
        </w:rPr>
        <w:t>Místní akční plán rozvoje vzdělávání se skládá z několika logických celků, které jsou průběžně dotvářeny a důsledně projednávány a připomínkovány relevantními místními aktéry, konkrétně z:</w:t>
      </w:r>
    </w:p>
    <w:p w14:paraId="5C893505" w14:textId="77777777" w:rsidR="00777272" w:rsidRDefault="00D65FDB">
      <w:pPr>
        <w:numPr>
          <w:ilvl w:val="1"/>
          <w:numId w:val="69"/>
        </w:numPr>
        <w:pBdr>
          <w:top w:val="nil"/>
          <w:left w:val="nil"/>
          <w:bottom w:val="nil"/>
          <w:right w:val="nil"/>
          <w:between w:val="nil"/>
        </w:pBdr>
        <w:tabs>
          <w:tab w:val="left" w:pos="924"/>
        </w:tabs>
        <w:spacing w:before="120"/>
        <w:ind w:right="213" w:hanging="361"/>
        <w:jc w:val="both"/>
      </w:pPr>
      <w:r>
        <w:rPr>
          <w:color w:val="000000"/>
        </w:rPr>
        <w:t>Analytické části, která obsahuje především analýzu stávajících strategických dokumentů, charakteristiku předškolního a základního školství v území, zhodnocení základního uměleckého vzdělávání a neformálního a zájmového vzdělávání a dotýká se i sociální oblasti. Součástí analytické části je i SWOT analýza.</w:t>
      </w:r>
    </w:p>
    <w:p w14:paraId="16C3D75D" w14:textId="2C090A06" w:rsidR="00777272" w:rsidRDefault="00D65FDB">
      <w:pPr>
        <w:numPr>
          <w:ilvl w:val="1"/>
          <w:numId w:val="69"/>
        </w:numPr>
        <w:pBdr>
          <w:top w:val="nil"/>
          <w:left w:val="nil"/>
          <w:bottom w:val="nil"/>
          <w:right w:val="nil"/>
          <w:between w:val="nil"/>
        </w:pBdr>
        <w:tabs>
          <w:tab w:val="left" w:pos="925"/>
        </w:tabs>
        <w:spacing w:before="119"/>
        <w:ind w:right="213" w:hanging="361"/>
        <w:jc w:val="both"/>
      </w:pPr>
      <w:r>
        <w:rPr>
          <w:color w:val="000000"/>
        </w:rPr>
        <w:t>Strategického rámce priorit MAP do roku 2023, který stanovuje základní parametry rozvoje předškolního a základního vzdělávání. Je zde definována vize, ta je rozpracována do priorit a každá priorita pak do několika strategických cílů. Součástí strategického rámce je přehled investičních a neinvestičních záměrů.</w:t>
      </w:r>
    </w:p>
    <w:p w14:paraId="7229CD65" w14:textId="77777777" w:rsidR="00777272" w:rsidRDefault="00D65FDB">
      <w:pPr>
        <w:numPr>
          <w:ilvl w:val="1"/>
          <w:numId w:val="69"/>
        </w:numPr>
        <w:pBdr>
          <w:top w:val="nil"/>
          <w:left w:val="nil"/>
          <w:bottom w:val="nil"/>
          <w:right w:val="nil"/>
          <w:between w:val="nil"/>
        </w:pBdr>
        <w:tabs>
          <w:tab w:val="left" w:pos="925"/>
        </w:tabs>
        <w:spacing w:before="121"/>
        <w:ind w:right="212" w:hanging="361"/>
        <w:jc w:val="both"/>
      </w:pPr>
      <w:r>
        <w:rPr>
          <w:color w:val="000000"/>
        </w:rPr>
        <w:t>Akčního plánu, který představuje rozpracování strategických cílů do konkrétních opatření. Každé opatření je zde zdůvodněno, má stanoven cíl a seznam plánovaných aktivit/projektových záměrů.</w:t>
      </w:r>
    </w:p>
    <w:p w14:paraId="48B987E3" w14:textId="77777777" w:rsidR="00777272" w:rsidRDefault="00D65FDB">
      <w:pPr>
        <w:numPr>
          <w:ilvl w:val="1"/>
          <w:numId w:val="69"/>
        </w:numPr>
        <w:pBdr>
          <w:top w:val="nil"/>
          <w:left w:val="nil"/>
          <w:bottom w:val="nil"/>
          <w:right w:val="nil"/>
          <w:between w:val="nil"/>
        </w:pBdr>
        <w:tabs>
          <w:tab w:val="left" w:pos="925"/>
        </w:tabs>
        <w:spacing w:before="119"/>
        <w:ind w:right="213" w:hanging="361"/>
        <w:jc w:val="both"/>
      </w:pPr>
      <w:r>
        <w:rPr>
          <w:color w:val="000000"/>
        </w:rPr>
        <w:t>Implementační části, která popisuje řízení a organizační zajištění MAP Praha 12 pokračuje včetně jeho aktualizace, monitoringu a vyhodnocování realizace.</w:t>
      </w:r>
    </w:p>
    <w:p w14:paraId="109EF465" w14:textId="77777777" w:rsidR="00777272" w:rsidRDefault="00D65FDB">
      <w:pPr>
        <w:pBdr>
          <w:top w:val="nil"/>
          <w:left w:val="nil"/>
          <w:bottom w:val="nil"/>
          <w:right w:val="nil"/>
          <w:between w:val="nil"/>
        </w:pBdr>
        <w:spacing w:before="120"/>
        <w:ind w:left="216"/>
        <w:jc w:val="both"/>
        <w:rPr>
          <w:color w:val="000000"/>
        </w:rPr>
      </w:pPr>
      <w:r>
        <w:rPr>
          <w:color w:val="000000"/>
        </w:rPr>
        <w:t>Struktura dokumentu vychází z doporučené struktury MAP vydané MŠMT v rámci metodických</w:t>
      </w:r>
    </w:p>
    <w:p w14:paraId="0CBF88F0" w14:textId="009FFF2F" w:rsidR="00777272" w:rsidRDefault="00D65FDB" w:rsidP="00E21C62">
      <w:pPr>
        <w:pBdr>
          <w:top w:val="nil"/>
          <w:left w:val="nil"/>
          <w:bottom w:val="nil"/>
          <w:right w:val="nil"/>
          <w:between w:val="nil"/>
        </w:pBdr>
        <w:ind w:left="216"/>
        <w:jc w:val="both"/>
        <w:rPr>
          <w:color w:val="000000"/>
        </w:rPr>
      </w:pPr>
      <w:r>
        <w:rPr>
          <w:color w:val="000000"/>
        </w:rPr>
        <w:t xml:space="preserve">podkladů pro žadatele a příjemce ve výzvě </w:t>
      </w:r>
      <w:r w:rsidR="00A7640B">
        <w:t xml:space="preserve">02_17_047 </w:t>
      </w:r>
      <w:r>
        <w:rPr>
          <w:color w:val="000000"/>
        </w:rPr>
        <w:t>Místní akční plány rozvoje vzdělávání.</w:t>
      </w:r>
    </w:p>
    <w:p w14:paraId="2AF51822" w14:textId="77777777" w:rsidR="00777272" w:rsidRPr="00BF730D" w:rsidRDefault="00D65FDB" w:rsidP="008B3B26">
      <w:pPr>
        <w:pStyle w:val="Zkladntext"/>
        <w:spacing w:before="240" w:after="120"/>
        <w:ind w:left="284"/>
        <w:rPr>
          <w:b/>
          <w:bCs/>
          <w:u w:val="single"/>
        </w:rPr>
      </w:pPr>
      <w:r w:rsidRPr="00BF730D">
        <w:rPr>
          <w:b/>
          <w:bCs/>
          <w:u w:val="single"/>
        </w:rPr>
        <w:t>K analýze</w:t>
      </w:r>
    </w:p>
    <w:p w14:paraId="6E6C47B8" w14:textId="62415D2A" w:rsidR="00777272" w:rsidRPr="00E21C62" w:rsidRDefault="00D65FDB" w:rsidP="00E21C62">
      <w:pPr>
        <w:pBdr>
          <w:top w:val="nil"/>
          <w:left w:val="nil"/>
          <w:bottom w:val="nil"/>
          <w:right w:val="nil"/>
          <w:between w:val="nil"/>
        </w:pBdr>
        <w:ind w:left="216" w:right="214" w:hanging="1"/>
        <w:jc w:val="both"/>
        <w:rPr>
          <w:color w:val="000000"/>
        </w:rPr>
      </w:pPr>
      <w:r>
        <w:rPr>
          <w:color w:val="000000"/>
        </w:rPr>
        <w:t>Překládaný dokument představuje analytickou část MAP pro Prahu 12 pokračuje, který byl projednán na jednání Řídicího výboru. Dokument byl upraven na základě došlých připomínek ze strany členů ŘV i RT.</w:t>
      </w:r>
    </w:p>
    <w:p w14:paraId="1AA8288F" w14:textId="769F8F17" w:rsidR="00777272" w:rsidRDefault="00D65FDB" w:rsidP="00E21C62">
      <w:pPr>
        <w:pBdr>
          <w:top w:val="nil"/>
          <w:left w:val="nil"/>
          <w:bottom w:val="nil"/>
          <w:right w:val="nil"/>
          <w:between w:val="nil"/>
        </w:pBdr>
        <w:spacing w:before="1"/>
        <w:ind w:left="216" w:right="214"/>
        <w:jc w:val="both"/>
        <w:rPr>
          <w:color w:val="000000"/>
        </w:rPr>
      </w:pPr>
      <w:r>
        <w:rPr>
          <w:color w:val="000000"/>
        </w:rPr>
        <w:t>Analytická část se vztahuje především k situaci mateřských a základních škol, které byly postupně, během trvání projektu MAP I a posléze projektu MAP II, zapojeny do projektu MAP Praha 12 pokračuje.</w:t>
      </w:r>
    </w:p>
    <w:p w14:paraId="77457ABC" w14:textId="172CF6CB" w:rsidR="00F468AC" w:rsidRDefault="00D65FDB" w:rsidP="00330329">
      <w:pPr>
        <w:pBdr>
          <w:top w:val="nil"/>
          <w:left w:val="nil"/>
          <w:bottom w:val="nil"/>
          <w:right w:val="nil"/>
          <w:between w:val="nil"/>
        </w:pBdr>
        <w:ind w:left="216" w:right="213"/>
        <w:jc w:val="both"/>
        <w:rPr>
          <w:color w:val="000000"/>
        </w:rPr>
      </w:pPr>
      <w:r>
        <w:rPr>
          <w:color w:val="000000"/>
        </w:rPr>
        <w:t>Struktura a zaměření analytické části se opírá o metodické doporučení MŠMT, které má sice doporučující, nikoli povinný charakter, nicméně na jednání Realizačního týmu bylo dohodnuto z</w:t>
      </w:r>
      <w:r w:rsidR="00330329">
        <w:rPr>
          <w:color w:val="000000"/>
        </w:rPr>
        <w:t> </w:t>
      </w:r>
      <w:r>
        <w:rPr>
          <w:color w:val="000000"/>
        </w:rPr>
        <w:t>této</w:t>
      </w:r>
      <w:r w:rsidR="00330329">
        <w:rPr>
          <w:color w:val="000000"/>
        </w:rPr>
        <w:t xml:space="preserve"> struktury vycházet. S ohledem na toto doporučení je struktura postavena na dvou výrazných částech – </w:t>
      </w:r>
      <w:r w:rsidR="00330329">
        <w:rPr>
          <w:rFonts w:ascii="Arial" w:eastAsia="Arial" w:hAnsi="Arial" w:cs="Arial"/>
          <w:b/>
          <w:color w:val="000000"/>
        </w:rPr>
        <w:t xml:space="preserve">obecná část analýzy </w:t>
      </w:r>
      <w:r w:rsidR="00330329">
        <w:rPr>
          <w:color w:val="000000"/>
        </w:rPr>
        <w:t xml:space="preserve">(kapitola 3.1) a </w:t>
      </w:r>
      <w:r w:rsidR="00330329">
        <w:rPr>
          <w:rFonts w:ascii="Arial" w:eastAsia="Arial" w:hAnsi="Arial" w:cs="Arial"/>
          <w:b/>
          <w:color w:val="000000"/>
        </w:rPr>
        <w:t xml:space="preserve">specifická část analýzy </w:t>
      </w:r>
      <w:r w:rsidR="00330329">
        <w:rPr>
          <w:color w:val="000000"/>
        </w:rPr>
        <w:t>(kapitola 3.2). Obecná část analýzy charakterizuje situaci místního školství v obecnější rovině, specifická část představuje do určité míry syntézu veškerých získaných informací ve vztahu k tématům M</w:t>
      </w:r>
      <w:r w:rsidR="00F468AC">
        <w:rPr>
          <w:color w:val="000000"/>
        </w:rPr>
        <w:t>AP.</w:t>
      </w:r>
    </w:p>
    <w:p w14:paraId="33047EDF" w14:textId="77777777" w:rsidR="00F468AC" w:rsidRDefault="00F468AC">
      <w:pPr>
        <w:rPr>
          <w:color w:val="000000"/>
        </w:rPr>
      </w:pPr>
      <w:r>
        <w:rPr>
          <w:color w:val="000000"/>
        </w:rPr>
        <w:br w:type="page"/>
      </w:r>
    </w:p>
    <w:p w14:paraId="3AF00F3A" w14:textId="2A3C638F" w:rsidR="00A12478" w:rsidRPr="00CB06CA" w:rsidRDefault="00761F51" w:rsidP="00E21C62">
      <w:pPr>
        <w:pStyle w:val="Nadpis1"/>
        <w:numPr>
          <w:ilvl w:val="0"/>
          <w:numId w:val="67"/>
        </w:numPr>
        <w:tabs>
          <w:tab w:val="left" w:pos="923"/>
          <w:tab w:val="left" w:pos="924"/>
        </w:tabs>
        <w:spacing w:before="55" w:after="360"/>
        <w:ind w:hanging="709"/>
        <w:rPr>
          <w:color w:val="C00000"/>
        </w:rPr>
      </w:pPr>
      <w:bookmarkStart w:id="2" w:name="_Toc55152123"/>
      <w:r w:rsidRPr="00CB06CA">
        <w:rPr>
          <w:color w:val="C00000"/>
        </w:rPr>
        <w:lastRenderedPageBreak/>
        <w:t>ANALYTICKÁ ČÁST</w:t>
      </w:r>
      <w:bookmarkEnd w:id="2"/>
    </w:p>
    <w:p w14:paraId="17D63428" w14:textId="41FA5086" w:rsidR="00F468AC" w:rsidRDefault="00A12478" w:rsidP="00E21C62">
      <w:pPr>
        <w:pStyle w:val="Nadpis1"/>
        <w:numPr>
          <w:ilvl w:val="1"/>
          <w:numId w:val="67"/>
        </w:numPr>
        <w:tabs>
          <w:tab w:val="left" w:pos="923"/>
          <w:tab w:val="left" w:pos="924"/>
        </w:tabs>
        <w:spacing w:before="120"/>
        <w:ind w:hanging="709"/>
      </w:pPr>
      <w:bookmarkStart w:id="3" w:name="_Toc55152124"/>
      <w:r>
        <w:rPr>
          <w:color w:val="C00000"/>
        </w:rPr>
        <w:t>O</w:t>
      </w:r>
      <w:r w:rsidR="00F468AC">
        <w:rPr>
          <w:color w:val="C00000"/>
        </w:rPr>
        <w:t>becná část analýzy</w:t>
      </w:r>
      <w:bookmarkEnd w:id="3"/>
    </w:p>
    <w:p w14:paraId="612F615E" w14:textId="77777777" w:rsidR="00F468AC" w:rsidRDefault="00F468AC" w:rsidP="00507CDE">
      <w:pPr>
        <w:pStyle w:val="Nadpis1"/>
        <w:numPr>
          <w:ilvl w:val="2"/>
          <w:numId w:val="67"/>
        </w:numPr>
        <w:tabs>
          <w:tab w:val="left" w:pos="923"/>
          <w:tab w:val="left" w:pos="924"/>
        </w:tabs>
        <w:spacing w:before="240" w:after="120"/>
        <w:ind w:hanging="709"/>
      </w:pPr>
      <w:bookmarkStart w:id="4" w:name="_Toc55152125"/>
      <w:r>
        <w:rPr>
          <w:color w:val="C00000"/>
        </w:rPr>
        <w:t>Základní informace o řešeném území, jeho vymezení</w:t>
      </w:r>
      <w:bookmarkEnd w:id="4"/>
    </w:p>
    <w:p w14:paraId="71B74197" w14:textId="0C28BAD2" w:rsidR="00F468AC" w:rsidRDefault="00F468AC" w:rsidP="00F468AC">
      <w:pPr>
        <w:pBdr>
          <w:top w:val="nil"/>
          <w:left w:val="nil"/>
          <w:bottom w:val="nil"/>
          <w:right w:val="nil"/>
          <w:between w:val="nil"/>
        </w:pBdr>
        <w:spacing w:before="131"/>
        <w:ind w:left="215" w:right="213"/>
        <w:jc w:val="both"/>
        <w:rPr>
          <w:color w:val="000000"/>
        </w:rPr>
      </w:pPr>
      <w:r>
        <w:rPr>
          <w:color w:val="000000"/>
        </w:rPr>
        <w:t xml:space="preserve">Vymezení řešeného území pro zpracování MAP MČ Praha 12 pokračuje proběhlo v rámci výzvy OP VVV č. </w:t>
      </w:r>
      <w:r>
        <w:t xml:space="preserve">02_17_047 </w:t>
      </w:r>
      <w:r>
        <w:rPr>
          <w:color w:val="000000"/>
        </w:rPr>
        <w:t>k předkládání žádostí o podporu na zpracování Místních akčních plánů rozvoje vzdělávání. Dle podmínek této výzvy bylo Potvrzením Magistrátu hl. m. Prahy vymezeno území realizace MAP jakožto správní obvod obce s rozšířenou působností zahrnující:</w:t>
      </w:r>
    </w:p>
    <w:p w14:paraId="1E5C3405" w14:textId="77777777" w:rsidR="00F468AC" w:rsidRPr="006E742B" w:rsidRDefault="00F468AC" w:rsidP="006E742B">
      <w:pPr>
        <w:numPr>
          <w:ilvl w:val="1"/>
          <w:numId w:val="69"/>
        </w:numPr>
        <w:pBdr>
          <w:top w:val="nil"/>
          <w:left w:val="nil"/>
          <w:bottom w:val="nil"/>
          <w:right w:val="nil"/>
          <w:between w:val="nil"/>
        </w:pBdr>
        <w:spacing w:before="120"/>
        <w:ind w:right="213" w:hanging="361"/>
        <w:jc w:val="both"/>
        <w:rPr>
          <w:color w:val="000000"/>
        </w:rPr>
      </w:pPr>
      <w:r>
        <w:rPr>
          <w:color w:val="000000"/>
        </w:rPr>
        <w:t>městskou část Praha 12,</w:t>
      </w:r>
    </w:p>
    <w:p w14:paraId="52446886" w14:textId="77777777" w:rsidR="00F468AC" w:rsidRDefault="00F468AC" w:rsidP="006E742B">
      <w:pPr>
        <w:numPr>
          <w:ilvl w:val="1"/>
          <w:numId w:val="69"/>
        </w:numPr>
        <w:pBdr>
          <w:top w:val="nil"/>
          <w:left w:val="nil"/>
          <w:bottom w:val="nil"/>
          <w:right w:val="nil"/>
          <w:between w:val="nil"/>
        </w:pBdr>
        <w:spacing w:before="120"/>
        <w:ind w:right="213" w:hanging="361"/>
        <w:jc w:val="both"/>
        <w:rPr>
          <w:color w:val="000000"/>
        </w:rPr>
      </w:pPr>
      <w:r>
        <w:rPr>
          <w:color w:val="000000"/>
        </w:rPr>
        <w:t>městskou část Praha-Libuš,</w:t>
      </w:r>
    </w:p>
    <w:p w14:paraId="256ACC2D" w14:textId="77777777" w:rsidR="00F468AC" w:rsidRPr="004E0C3A" w:rsidRDefault="00F468AC" w:rsidP="006E742B">
      <w:pPr>
        <w:numPr>
          <w:ilvl w:val="1"/>
          <w:numId w:val="69"/>
        </w:numPr>
        <w:pBdr>
          <w:top w:val="nil"/>
          <w:left w:val="nil"/>
          <w:bottom w:val="nil"/>
          <w:right w:val="nil"/>
          <w:between w:val="nil"/>
        </w:pBdr>
        <w:spacing w:before="120"/>
        <w:ind w:right="213" w:hanging="361"/>
        <w:jc w:val="both"/>
        <w:rPr>
          <w:color w:val="000000"/>
        </w:rPr>
      </w:pPr>
      <w:r>
        <w:rPr>
          <w:color w:val="000000"/>
        </w:rPr>
        <w:t>městskou část Praha Kunratice.</w:t>
      </w:r>
    </w:p>
    <w:p w14:paraId="0D27989E" w14:textId="77777777" w:rsidR="00F468AC" w:rsidRPr="004E0C3A" w:rsidRDefault="00F468AC" w:rsidP="00F468AC">
      <w:pPr>
        <w:pBdr>
          <w:top w:val="nil"/>
          <w:left w:val="nil"/>
          <w:bottom w:val="nil"/>
          <w:right w:val="nil"/>
          <w:between w:val="nil"/>
        </w:pBdr>
        <w:spacing w:before="120"/>
        <w:ind w:left="215" w:right="215"/>
        <w:jc w:val="both"/>
        <w:rPr>
          <w:color w:val="000000"/>
        </w:rPr>
      </w:pPr>
      <w:r>
        <w:rPr>
          <w:color w:val="000000"/>
        </w:rPr>
        <w:t xml:space="preserve">U příležitosti zahájení projektu MAP II byly do MAP Praha 12 pokračuje na zapojeny nové školy. Skupinu nově zapojených škol tvoří především MŠ a ZŠ na území městské části Praha-Kunratice a jednotlivé školy na území původně zapojených obvodů jmenovaných výše. </w:t>
      </w:r>
    </w:p>
    <w:p w14:paraId="431696B4" w14:textId="77777777" w:rsidR="00F468AC" w:rsidRDefault="00F468AC" w:rsidP="00F468AC">
      <w:pPr>
        <w:pBdr>
          <w:top w:val="nil"/>
          <w:left w:val="nil"/>
          <w:bottom w:val="nil"/>
          <w:right w:val="nil"/>
          <w:between w:val="nil"/>
        </w:pBdr>
        <w:spacing w:before="120"/>
        <w:ind w:left="215" w:right="215"/>
        <w:jc w:val="both"/>
        <w:rPr>
          <w:color w:val="000000"/>
        </w:rPr>
      </w:pPr>
      <w:r>
        <w:rPr>
          <w:color w:val="000000"/>
        </w:rPr>
        <w:t>Tato kapitola poskytuje velmi základní všeobecný přehled o zájmovém území, o jeho rozloze, populační velikosti a předpokládaném demografickém vývoji. Smyslem této kapitoly není detailní analýza, ale spíše představení území.</w:t>
      </w:r>
    </w:p>
    <w:p w14:paraId="54A03ECC" w14:textId="77777777" w:rsidR="00F468AC" w:rsidRPr="004E0C3A" w:rsidRDefault="00F468AC" w:rsidP="00F468AC">
      <w:pPr>
        <w:pBdr>
          <w:top w:val="nil"/>
          <w:left w:val="nil"/>
          <w:bottom w:val="nil"/>
          <w:right w:val="nil"/>
          <w:between w:val="nil"/>
        </w:pBdr>
        <w:spacing w:before="119"/>
        <w:ind w:left="215" w:right="211"/>
        <w:jc w:val="both"/>
        <w:rPr>
          <w:color w:val="000000"/>
        </w:rPr>
      </w:pPr>
      <w:r>
        <w:rPr>
          <w:color w:val="000000"/>
        </w:rPr>
        <w:t>V zájmovém území žije více než 77 tisíc obyvatel. Při rozloze 36,66 km</w:t>
      </w:r>
      <w:r>
        <w:rPr>
          <w:color w:val="000000"/>
          <w:vertAlign w:val="superscript"/>
        </w:rPr>
        <w:t>2</w:t>
      </w:r>
      <w:r>
        <w:rPr>
          <w:color w:val="000000"/>
        </w:rPr>
        <w:t xml:space="preserve"> dosahuje průměrná hustota zalidnění 2 109 obyv./km</w:t>
      </w:r>
      <w:r>
        <w:rPr>
          <w:color w:val="000000"/>
          <w:vertAlign w:val="superscript"/>
        </w:rPr>
        <w:t>2</w:t>
      </w:r>
      <w:r>
        <w:rPr>
          <w:color w:val="000000"/>
        </w:rPr>
        <w:t>. Nejvyšší hustotu osídlení mezi městskými částmi vykazuje MČ Praha 12 (2 359 obyv./km</w:t>
      </w:r>
      <w:r>
        <w:rPr>
          <w:color w:val="000000"/>
          <w:vertAlign w:val="superscript"/>
        </w:rPr>
        <w:t>2</w:t>
      </w:r>
      <w:r>
        <w:rPr>
          <w:color w:val="000000"/>
        </w:rPr>
        <w:t>), nejnižší hustotu naopak osídlení MČ Praha-Kunratice (1 223 obyv./km</w:t>
      </w:r>
      <w:r>
        <w:rPr>
          <w:color w:val="000000"/>
          <w:vertAlign w:val="superscript"/>
        </w:rPr>
        <w:t>2</w:t>
      </w:r>
      <w:r>
        <w:rPr>
          <w:color w:val="000000"/>
        </w:rPr>
        <w:t>), na středních hodnotách se pohybuje MČ Praha-Libuš (1 945 obyv./km</w:t>
      </w:r>
      <w:r>
        <w:rPr>
          <w:color w:val="000000"/>
          <w:vertAlign w:val="superscript"/>
        </w:rPr>
        <w:t>2</w:t>
      </w:r>
      <w:r>
        <w:rPr>
          <w:color w:val="000000"/>
        </w:rPr>
        <w:t xml:space="preserve">). Výrazný rozdíl mezi jednotlivými městskými částmi představuje tzv. index stáří neboli poměr obyvatel ve věku nad 65 let na 100 obyvatel ve věku 0–14 let. Zatímco v MČ Praha 12 výrazně převyšuje počet seniorů nad dětmi do 14 let a tím MČ Praha 12 odpovídá průměru celé Prahy a mírně překračuje celorepublikový průměr, populace v MČ Praha-Libuš i MČ Praha-Kunratice je výrazně mladší a odpovídají spíše obcím v </w:t>
      </w:r>
      <w:proofErr w:type="spellStart"/>
      <w:r>
        <w:rPr>
          <w:color w:val="000000"/>
        </w:rPr>
        <w:t>suburbanizačních</w:t>
      </w:r>
      <w:proofErr w:type="spellEnd"/>
      <w:r>
        <w:rPr>
          <w:color w:val="000000"/>
        </w:rPr>
        <w:t xml:space="preserve"> zázemích velkých měst.</w:t>
      </w:r>
    </w:p>
    <w:p w14:paraId="6E082218" w14:textId="19453EB7" w:rsidR="00F468AC" w:rsidRPr="00211372" w:rsidRDefault="00F468AC" w:rsidP="00E21C62">
      <w:pPr>
        <w:keepNext/>
        <w:pBdr>
          <w:top w:val="nil"/>
          <w:left w:val="nil"/>
          <w:bottom w:val="nil"/>
          <w:right w:val="nil"/>
          <w:between w:val="nil"/>
        </w:pBdr>
        <w:spacing w:before="120"/>
        <w:ind w:firstLine="142"/>
        <w:rPr>
          <w:rFonts w:ascii="Tahoma" w:eastAsia="Tahoma" w:hAnsi="Tahoma" w:cs="Tahoma"/>
          <w:b/>
          <w:color w:val="000000"/>
          <w:sz w:val="20"/>
          <w:szCs w:val="20"/>
        </w:rPr>
      </w:pPr>
      <w:bookmarkStart w:id="5" w:name="_Toc55152161"/>
      <w:r w:rsidRPr="00211372">
        <w:rPr>
          <w:rFonts w:ascii="Tahoma" w:eastAsia="Tahoma" w:hAnsi="Tahoma" w:cs="Tahoma"/>
          <w:b/>
          <w:color w:val="000000"/>
          <w:sz w:val="20"/>
          <w:szCs w:val="20"/>
        </w:rPr>
        <w:t xml:space="preserve">Tabulka </w:t>
      </w:r>
      <w:r w:rsidRPr="00211372">
        <w:rPr>
          <w:rFonts w:ascii="Tahoma" w:eastAsia="Tahoma" w:hAnsi="Tahoma" w:cs="Tahoma"/>
          <w:b/>
          <w:color w:val="000000"/>
          <w:sz w:val="20"/>
          <w:szCs w:val="20"/>
        </w:rPr>
        <w:fldChar w:fldCharType="begin"/>
      </w:r>
      <w:r w:rsidRPr="00211372">
        <w:rPr>
          <w:rFonts w:ascii="Tahoma" w:eastAsia="Tahoma" w:hAnsi="Tahoma" w:cs="Tahoma"/>
          <w:b/>
          <w:color w:val="000000"/>
          <w:sz w:val="20"/>
          <w:szCs w:val="20"/>
        </w:rPr>
        <w:instrText xml:space="preserve"> SEQ Tabulka \* ARABIC </w:instrText>
      </w:r>
      <w:r w:rsidRPr="00211372">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1</w:t>
      </w:r>
      <w:r w:rsidRPr="00211372">
        <w:rPr>
          <w:rFonts w:ascii="Tahoma" w:eastAsia="Tahoma" w:hAnsi="Tahoma" w:cs="Tahoma"/>
          <w:b/>
          <w:color w:val="000000"/>
          <w:sz w:val="20"/>
          <w:szCs w:val="20"/>
        </w:rPr>
        <w:fldChar w:fldCharType="end"/>
      </w:r>
      <w:r w:rsidRPr="00211372">
        <w:rPr>
          <w:rFonts w:ascii="Tahoma" w:eastAsia="Tahoma" w:hAnsi="Tahoma" w:cs="Tahoma"/>
          <w:b/>
          <w:color w:val="000000"/>
          <w:sz w:val="20"/>
          <w:szCs w:val="20"/>
        </w:rPr>
        <w:t xml:space="preserve"> Základní informace o řešeném území</w:t>
      </w:r>
      <w:bookmarkEnd w:id="5"/>
    </w:p>
    <w:tbl>
      <w:tblPr>
        <w:tblW w:w="928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2"/>
        <w:gridCol w:w="1872"/>
        <w:gridCol w:w="1874"/>
        <w:gridCol w:w="1833"/>
        <w:gridCol w:w="1835"/>
      </w:tblGrid>
      <w:tr w:rsidR="00F468AC" w14:paraId="151859D1" w14:textId="77777777" w:rsidTr="00507CDE">
        <w:trPr>
          <w:trHeight w:val="729"/>
        </w:trPr>
        <w:tc>
          <w:tcPr>
            <w:tcW w:w="1872" w:type="dxa"/>
          </w:tcPr>
          <w:p w14:paraId="4910D7DF"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p>
          <w:p w14:paraId="2636683F" w14:textId="77777777" w:rsidR="00F468AC" w:rsidRDefault="00F468AC" w:rsidP="00E21C62">
            <w:pPr>
              <w:pBdr>
                <w:top w:val="nil"/>
                <w:left w:val="nil"/>
                <w:bottom w:val="nil"/>
                <w:right w:val="nil"/>
                <w:between w:val="nil"/>
              </w:pBdr>
              <w:spacing w:before="120"/>
              <w:ind w:left="398"/>
              <w:rPr>
                <w:rFonts w:ascii="Calibri" w:eastAsia="Calibri" w:hAnsi="Calibri" w:cs="Calibri"/>
                <w:b/>
                <w:color w:val="000000"/>
                <w:sz w:val="20"/>
                <w:szCs w:val="20"/>
              </w:rPr>
            </w:pPr>
            <w:r>
              <w:rPr>
                <w:rFonts w:ascii="Calibri" w:eastAsia="Calibri" w:hAnsi="Calibri" w:cs="Calibri"/>
                <w:b/>
                <w:color w:val="000000"/>
                <w:sz w:val="20"/>
                <w:szCs w:val="20"/>
              </w:rPr>
              <w:t>Městská část</w:t>
            </w:r>
          </w:p>
        </w:tc>
        <w:tc>
          <w:tcPr>
            <w:tcW w:w="1872" w:type="dxa"/>
          </w:tcPr>
          <w:p w14:paraId="1049F163"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p>
          <w:p w14:paraId="7FBE14CA" w14:textId="77777777" w:rsidR="00F468AC" w:rsidRDefault="00F468AC" w:rsidP="00E21C62">
            <w:pPr>
              <w:pBdr>
                <w:top w:val="nil"/>
                <w:left w:val="nil"/>
                <w:bottom w:val="nil"/>
                <w:right w:val="nil"/>
                <w:between w:val="nil"/>
              </w:pBdr>
              <w:spacing w:before="120"/>
              <w:ind w:left="208" w:right="202"/>
              <w:jc w:val="center"/>
              <w:rPr>
                <w:rFonts w:ascii="Calibri" w:eastAsia="Calibri" w:hAnsi="Calibri" w:cs="Calibri"/>
                <w:b/>
                <w:color w:val="000000"/>
                <w:sz w:val="20"/>
                <w:szCs w:val="20"/>
              </w:rPr>
            </w:pPr>
            <w:r>
              <w:rPr>
                <w:rFonts w:ascii="Calibri" w:eastAsia="Calibri" w:hAnsi="Calibri" w:cs="Calibri"/>
                <w:b/>
                <w:color w:val="000000"/>
                <w:sz w:val="20"/>
                <w:szCs w:val="20"/>
              </w:rPr>
              <w:t>Počet obyvatel</w:t>
            </w:r>
          </w:p>
        </w:tc>
        <w:tc>
          <w:tcPr>
            <w:tcW w:w="1874" w:type="dxa"/>
          </w:tcPr>
          <w:p w14:paraId="3A308192" w14:textId="77777777" w:rsidR="00F468AC" w:rsidRDefault="00F468AC" w:rsidP="00E21C62">
            <w:pPr>
              <w:pBdr>
                <w:top w:val="nil"/>
                <w:left w:val="nil"/>
                <w:bottom w:val="nil"/>
                <w:right w:val="nil"/>
                <w:between w:val="nil"/>
              </w:pBdr>
              <w:spacing w:before="120" w:line="249" w:lineRule="auto"/>
              <w:ind w:left="335" w:right="123" w:hanging="135"/>
              <w:rPr>
                <w:rFonts w:ascii="Calibri" w:eastAsia="Calibri" w:hAnsi="Calibri" w:cs="Calibri"/>
                <w:b/>
                <w:color w:val="000000"/>
                <w:sz w:val="20"/>
                <w:szCs w:val="20"/>
              </w:rPr>
            </w:pPr>
            <w:r>
              <w:rPr>
                <w:rFonts w:ascii="Calibri" w:eastAsia="Calibri" w:hAnsi="Calibri" w:cs="Calibri"/>
                <w:b/>
                <w:color w:val="000000"/>
                <w:sz w:val="20"/>
                <w:szCs w:val="20"/>
              </w:rPr>
              <w:t>Počet obyvatel ve věku 0–14 let</w:t>
            </w:r>
          </w:p>
        </w:tc>
        <w:tc>
          <w:tcPr>
            <w:tcW w:w="1833" w:type="dxa"/>
          </w:tcPr>
          <w:p w14:paraId="71E77F00"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p>
          <w:p w14:paraId="59000F58" w14:textId="77777777" w:rsidR="00F468AC" w:rsidRDefault="00F468AC" w:rsidP="00E21C62">
            <w:pPr>
              <w:pBdr>
                <w:top w:val="nil"/>
                <w:left w:val="nil"/>
                <w:bottom w:val="nil"/>
                <w:right w:val="nil"/>
                <w:between w:val="nil"/>
              </w:pBdr>
              <w:spacing w:before="120"/>
              <w:ind w:left="396" w:right="385"/>
              <w:jc w:val="center"/>
              <w:rPr>
                <w:rFonts w:ascii="Calibri" w:eastAsia="Calibri" w:hAnsi="Calibri" w:cs="Calibri"/>
                <w:b/>
                <w:color w:val="000000"/>
                <w:sz w:val="20"/>
                <w:szCs w:val="20"/>
              </w:rPr>
            </w:pPr>
            <w:r>
              <w:rPr>
                <w:rFonts w:ascii="Calibri" w:eastAsia="Calibri" w:hAnsi="Calibri" w:cs="Calibri"/>
                <w:b/>
                <w:color w:val="000000"/>
                <w:sz w:val="20"/>
                <w:szCs w:val="20"/>
              </w:rPr>
              <w:t>Index stáří</w:t>
            </w:r>
          </w:p>
        </w:tc>
        <w:tc>
          <w:tcPr>
            <w:tcW w:w="1835" w:type="dxa"/>
          </w:tcPr>
          <w:p w14:paraId="725995FB"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p>
          <w:p w14:paraId="71DBB76A" w14:textId="77777777" w:rsidR="00F468AC" w:rsidRDefault="00F468AC" w:rsidP="00E21C62">
            <w:pPr>
              <w:pBdr>
                <w:top w:val="nil"/>
                <w:left w:val="nil"/>
                <w:bottom w:val="nil"/>
                <w:right w:val="nil"/>
                <w:between w:val="nil"/>
              </w:pBdr>
              <w:spacing w:before="120"/>
              <w:ind w:left="491" w:right="476"/>
              <w:jc w:val="center"/>
              <w:rPr>
                <w:rFonts w:ascii="Calibri" w:eastAsia="Calibri" w:hAnsi="Calibri" w:cs="Calibri"/>
                <w:b/>
                <w:color w:val="000000"/>
                <w:sz w:val="20"/>
                <w:szCs w:val="20"/>
              </w:rPr>
            </w:pPr>
            <w:r>
              <w:rPr>
                <w:rFonts w:ascii="Calibri" w:eastAsia="Calibri" w:hAnsi="Calibri" w:cs="Calibri"/>
                <w:b/>
                <w:color w:val="000000"/>
                <w:sz w:val="20"/>
                <w:szCs w:val="20"/>
              </w:rPr>
              <w:t>Rozloha</w:t>
            </w:r>
          </w:p>
        </w:tc>
      </w:tr>
      <w:tr w:rsidR="00F468AC" w14:paraId="755BB3C8" w14:textId="77777777" w:rsidTr="00507CDE">
        <w:trPr>
          <w:trHeight w:val="20"/>
        </w:trPr>
        <w:tc>
          <w:tcPr>
            <w:tcW w:w="1872" w:type="dxa"/>
          </w:tcPr>
          <w:p w14:paraId="623A6796" w14:textId="77777777" w:rsidR="00F468AC" w:rsidRDefault="00F468AC" w:rsidP="00E21C62">
            <w:pPr>
              <w:pBdr>
                <w:top w:val="nil"/>
                <w:left w:val="nil"/>
                <w:bottom w:val="nil"/>
                <w:right w:val="nil"/>
                <w:between w:val="nil"/>
              </w:pBdr>
              <w:spacing w:before="120"/>
              <w:ind w:left="107"/>
              <w:rPr>
                <w:rFonts w:ascii="Calibri" w:eastAsia="Calibri" w:hAnsi="Calibri" w:cs="Calibri"/>
                <w:color w:val="000000"/>
                <w:sz w:val="20"/>
                <w:szCs w:val="20"/>
              </w:rPr>
            </w:pPr>
            <w:r>
              <w:rPr>
                <w:rFonts w:ascii="Calibri" w:eastAsia="Calibri" w:hAnsi="Calibri" w:cs="Calibri"/>
                <w:color w:val="000000"/>
                <w:sz w:val="20"/>
                <w:szCs w:val="20"/>
              </w:rPr>
              <w:t>MČ Praha 12</w:t>
            </w:r>
          </w:p>
        </w:tc>
        <w:tc>
          <w:tcPr>
            <w:tcW w:w="1872" w:type="dxa"/>
          </w:tcPr>
          <w:p w14:paraId="75A4DC53" w14:textId="77777777" w:rsidR="00F468AC" w:rsidRDefault="00F468AC" w:rsidP="00E21C62">
            <w:pPr>
              <w:pBdr>
                <w:top w:val="nil"/>
                <w:left w:val="nil"/>
                <w:bottom w:val="nil"/>
                <w:right w:val="nil"/>
                <w:between w:val="nil"/>
              </w:pBdr>
              <w:spacing w:before="120"/>
              <w:ind w:left="208" w:right="201"/>
              <w:jc w:val="center"/>
              <w:rPr>
                <w:rFonts w:ascii="Calibri" w:eastAsia="Calibri" w:hAnsi="Calibri" w:cs="Calibri"/>
                <w:color w:val="000000"/>
                <w:sz w:val="20"/>
                <w:szCs w:val="20"/>
              </w:rPr>
            </w:pPr>
            <w:r>
              <w:rPr>
                <w:rFonts w:ascii="Calibri" w:eastAsia="Calibri" w:hAnsi="Calibri" w:cs="Calibri"/>
                <w:color w:val="000000"/>
                <w:sz w:val="20"/>
                <w:szCs w:val="20"/>
              </w:rPr>
              <w:t>57 005</w:t>
            </w:r>
          </w:p>
        </w:tc>
        <w:tc>
          <w:tcPr>
            <w:tcW w:w="1874" w:type="dxa"/>
          </w:tcPr>
          <w:p w14:paraId="50A55F80" w14:textId="77777777" w:rsidR="00F468AC" w:rsidRDefault="00F468AC" w:rsidP="00E21C62">
            <w:pPr>
              <w:pBdr>
                <w:top w:val="nil"/>
                <w:left w:val="nil"/>
                <w:bottom w:val="nil"/>
                <w:right w:val="nil"/>
                <w:between w:val="nil"/>
              </w:pBdr>
              <w:spacing w:before="120"/>
              <w:ind w:left="691" w:right="681"/>
              <w:jc w:val="center"/>
              <w:rPr>
                <w:rFonts w:ascii="Calibri" w:eastAsia="Calibri" w:hAnsi="Calibri" w:cs="Calibri"/>
                <w:color w:val="000000"/>
                <w:sz w:val="20"/>
                <w:szCs w:val="20"/>
              </w:rPr>
            </w:pPr>
            <w:r>
              <w:rPr>
                <w:rFonts w:ascii="Calibri" w:eastAsia="Calibri" w:hAnsi="Calibri" w:cs="Calibri"/>
                <w:color w:val="000000"/>
                <w:sz w:val="20"/>
                <w:szCs w:val="20"/>
              </w:rPr>
              <w:t>9 178</w:t>
            </w:r>
          </w:p>
        </w:tc>
        <w:tc>
          <w:tcPr>
            <w:tcW w:w="1833" w:type="dxa"/>
          </w:tcPr>
          <w:p w14:paraId="734D9B5F" w14:textId="77777777" w:rsidR="00F468AC" w:rsidRDefault="00F468AC" w:rsidP="00E21C62">
            <w:pPr>
              <w:pBdr>
                <w:top w:val="nil"/>
                <w:left w:val="nil"/>
                <w:bottom w:val="nil"/>
                <w:right w:val="nil"/>
                <w:between w:val="nil"/>
              </w:pBdr>
              <w:spacing w:before="120"/>
              <w:ind w:left="393" w:right="385"/>
              <w:jc w:val="center"/>
              <w:rPr>
                <w:rFonts w:ascii="Calibri" w:eastAsia="Calibri" w:hAnsi="Calibri" w:cs="Calibri"/>
                <w:color w:val="000000"/>
                <w:sz w:val="20"/>
                <w:szCs w:val="20"/>
              </w:rPr>
            </w:pPr>
            <w:r>
              <w:rPr>
                <w:rFonts w:ascii="Calibri" w:eastAsia="Calibri" w:hAnsi="Calibri" w:cs="Calibri"/>
                <w:color w:val="000000"/>
                <w:sz w:val="20"/>
                <w:szCs w:val="20"/>
              </w:rPr>
              <w:t>129,8</w:t>
            </w:r>
          </w:p>
        </w:tc>
        <w:tc>
          <w:tcPr>
            <w:tcW w:w="1835" w:type="dxa"/>
          </w:tcPr>
          <w:p w14:paraId="034E7E9B" w14:textId="77777777" w:rsidR="00F468AC" w:rsidRDefault="00F468AC" w:rsidP="00E21C62">
            <w:pPr>
              <w:pBdr>
                <w:top w:val="nil"/>
                <w:left w:val="nil"/>
                <w:bottom w:val="nil"/>
                <w:right w:val="nil"/>
                <w:between w:val="nil"/>
              </w:pBdr>
              <w:spacing w:before="120"/>
              <w:ind w:left="491" w:right="476"/>
              <w:jc w:val="center"/>
              <w:rPr>
                <w:rFonts w:ascii="Calibri" w:eastAsia="Calibri" w:hAnsi="Calibri" w:cs="Calibri"/>
                <w:color w:val="000000"/>
                <w:sz w:val="20"/>
                <w:szCs w:val="20"/>
              </w:rPr>
            </w:pPr>
            <w:r>
              <w:rPr>
                <w:rFonts w:ascii="Calibri" w:eastAsia="Calibri" w:hAnsi="Calibri" w:cs="Calibri"/>
                <w:color w:val="000000"/>
                <w:sz w:val="20"/>
                <w:szCs w:val="20"/>
              </w:rPr>
              <w:t>23,33 km</w:t>
            </w:r>
            <w:r>
              <w:rPr>
                <w:rFonts w:ascii="Calibri" w:eastAsia="Calibri" w:hAnsi="Calibri" w:cs="Calibri"/>
                <w:color w:val="000000"/>
                <w:sz w:val="20"/>
                <w:szCs w:val="20"/>
                <w:vertAlign w:val="superscript"/>
              </w:rPr>
              <w:t>2</w:t>
            </w:r>
          </w:p>
        </w:tc>
      </w:tr>
      <w:tr w:rsidR="00F468AC" w14:paraId="30CB0487" w14:textId="77777777" w:rsidTr="00507CDE">
        <w:trPr>
          <w:trHeight w:val="20"/>
        </w:trPr>
        <w:tc>
          <w:tcPr>
            <w:tcW w:w="1872" w:type="dxa"/>
          </w:tcPr>
          <w:p w14:paraId="5A0CF7B1" w14:textId="77777777" w:rsidR="00F468AC" w:rsidRDefault="00F468AC" w:rsidP="00E21C62">
            <w:pPr>
              <w:pBdr>
                <w:top w:val="nil"/>
                <w:left w:val="nil"/>
                <w:bottom w:val="nil"/>
                <w:right w:val="nil"/>
                <w:between w:val="nil"/>
              </w:pBdr>
              <w:spacing w:before="120"/>
              <w:ind w:left="107"/>
              <w:rPr>
                <w:rFonts w:ascii="Calibri" w:eastAsia="Calibri" w:hAnsi="Calibri" w:cs="Calibri"/>
                <w:color w:val="000000"/>
                <w:sz w:val="20"/>
                <w:szCs w:val="20"/>
              </w:rPr>
            </w:pPr>
            <w:r>
              <w:rPr>
                <w:rFonts w:ascii="Calibri" w:eastAsia="Calibri" w:hAnsi="Calibri" w:cs="Calibri"/>
                <w:color w:val="000000"/>
                <w:sz w:val="20"/>
                <w:szCs w:val="20"/>
              </w:rPr>
              <w:t>MČ Praha-Libuš</w:t>
            </w:r>
          </w:p>
        </w:tc>
        <w:tc>
          <w:tcPr>
            <w:tcW w:w="1872" w:type="dxa"/>
          </w:tcPr>
          <w:p w14:paraId="3E8731C5" w14:textId="77777777" w:rsidR="00F468AC" w:rsidRDefault="00F468AC" w:rsidP="00E21C62">
            <w:pPr>
              <w:pBdr>
                <w:top w:val="nil"/>
                <w:left w:val="nil"/>
                <w:bottom w:val="nil"/>
                <w:right w:val="nil"/>
                <w:between w:val="nil"/>
              </w:pBdr>
              <w:spacing w:before="120"/>
              <w:ind w:left="208" w:right="202"/>
              <w:jc w:val="center"/>
              <w:rPr>
                <w:rFonts w:ascii="Calibri" w:eastAsia="Calibri" w:hAnsi="Calibri" w:cs="Calibri"/>
                <w:color w:val="000000"/>
                <w:sz w:val="20"/>
                <w:szCs w:val="20"/>
              </w:rPr>
            </w:pPr>
            <w:r>
              <w:rPr>
                <w:rFonts w:ascii="Calibri" w:eastAsia="Calibri" w:hAnsi="Calibri" w:cs="Calibri"/>
                <w:color w:val="000000"/>
                <w:sz w:val="20"/>
                <w:szCs w:val="20"/>
              </w:rPr>
              <w:t>10 412</w:t>
            </w:r>
          </w:p>
        </w:tc>
        <w:tc>
          <w:tcPr>
            <w:tcW w:w="1874" w:type="dxa"/>
          </w:tcPr>
          <w:p w14:paraId="638D1EB1" w14:textId="77777777" w:rsidR="00F468AC" w:rsidRDefault="00F468AC" w:rsidP="00E21C62">
            <w:pPr>
              <w:pBdr>
                <w:top w:val="nil"/>
                <w:left w:val="nil"/>
                <w:bottom w:val="nil"/>
                <w:right w:val="nil"/>
                <w:between w:val="nil"/>
              </w:pBdr>
              <w:spacing w:before="120"/>
              <w:ind w:left="690" w:right="681"/>
              <w:jc w:val="center"/>
              <w:rPr>
                <w:rFonts w:ascii="Calibri" w:eastAsia="Calibri" w:hAnsi="Calibri" w:cs="Calibri"/>
                <w:color w:val="000000"/>
                <w:sz w:val="20"/>
                <w:szCs w:val="20"/>
              </w:rPr>
            </w:pPr>
            <w:r>
              <w:rPr>
                <w:rFonts w:ascii="Calibri" w:eastAsia="Calibri" w:hAnsi="Calibri" w:cs="Calibri"/>
                <w:color w:val="000000"/>
                <w:sz w:val="20"/>
                <w:szCs w:val="20"/>
              </w:rPr>
              <w:t>1 843</w:t>
            </w:r>
          </w:p>
        </w:tc>
        <w:tc>
          <w:tcPr>
            <w:tcW w:w="1833" w:type="dxa"/>
          </w:tcPr>
          <w:p w14:paraId="37DF5B1F" w14:textId="77777777" w:rsidR="00F468AC" w:rsidRDefault="00F468AC" w:rsidP="00E21C62">
            <w:pPr>
              <w:pBdr>
                <w:top w:val="nil"/>
                <w:left w:val="nil"/>
                <w:bottom w:val="nil"/>
                <w:right w:val="nil"/>
                <w:between w:val="nil"/>
              </w:pBdr>
              <w:spacing w:before="120"/>
              <w:ind w:left="393" w:right="385"/>
              <w:jc w:val="center"/>
              <w:rPr>
                <w:rFonts w:ascii="Calibri" w:eastAsia="Calibri" w:hAnsi="Calibri" w:cs="Calibri"/>
                <w:color w:val="000000"/>
                <w:sz w:val="20"/>
                <w:szCs w:val="20"/>
              </w:rPr>
            </w:pPr>
            <w:r>
              <w:rPr>
                <w:rFonts w:ascii="Calibri" w:eastAsia="Calibri" w:hAnsi="Calibri" w:cs="Calibri"/>
                <w:color w:val="000000"/>
                <w:sz w:val="20"/>
                <w:szCs w:val="20"/>
              </w:rPr>
              <w:t>76,8</w:t>
            </w:r>
          </w:p>
        </w:tc>
        <w:tc>
          <w:tcPr>
            <w:tcW w:w="1835" w:type="dxa"/>
          </w:tcPr>
          <w:p w14:paraId="0EB7808B" w14:textId="77777777" w:rsidR="00F468AC" w:rsidRDefault="00F468AC" w:rsidP="00E21C62">
            <w:pPr>
              <w:pBdr>
                <w:top w:val="nil"/>
                <w:left w:val="nil"/>
                <w:bottom w:val="nil"/>
                <w:right w:val="nil"/>
                <w:between w:val="nil"/>
              </w:pBdr>
              <w:spacing w:before="120"/>
              <w:ind w:left="489" w:right="476"/>
              <w:jc w:val="center"/>
              <w:rPr>
                <w:rFonts w:ascii="Calibri" w:eastAsia="Calibri" w:hAnsi="Calibri" w:cs="Calibri"/>
                <w:color w:val="000000"/>
                <w:sz w:val="20"/>
                <w:szCs w:val="20"/>
              </w:rPr>
            </w:pPr>
            <w:r>
              <w:rPr>
                <w:rFonts w:ascii="Calibri" w:eastAsia="Calibri" w:hAnsi="Calibri" w:cs="Calibri"/>
                <w:color w:val="000000"/>
                <w:sz w:val="20"/>
                <w:szCs w:val="20"/>
              </w:rPr>
              <w:t>5,23 km</w:t>
            </w:r>
            <w:r>
              <w:rPr>
                <w:rFonts w:ascii="Calibri" w:eastAsia="Calibri" w:hAnsi="Calibri" w:cs="Calibri"/>
                <w:color w:val="000000"/>
                <w:sz w:val="20"/>
                <w:szCs w:val="20"/>
                <w:vertAlign w:val="superscript"/>
              </w:rPr>
              <w:t>2</w:t>
            </w:r>
          </w:p>
        </w:tc>
      </w:tr>
      <w:tr w:rsidR="00F468AC" w14:paraId="5C0FE8A9" w14:textId="77777777" w:rsidTr="00507CDE">
        <w:trPr>
          <w:trHeight w:val="20"/>
        </w:trPr>
        <w:tc>
          <w:tcPr>
            <w:tcW w:w="1872" w:type="dxa"/>
          </w:tcPr>
          <w:p w14:paraId="77797313" w14:textId="77777777" w:rsidR="00F468AC" w:rsidRDefault="00F468AC" w:rsidP="00E21C62">
            <w:pPr>
              <w:pBdr>
                <w:top w:val="nil"/>
                <w:left w:val="nil"/>
                <w:bottom w:val="nil"/>
                <w:right w:val="nil"/>
                <w:between w:val="nil"/>
              </w:pBdr>
              <w:spacing w:before="120"/>
              <w:ind w:left="107"/>
              <w:rPr>
                <w:rFonts w:ascii="Calibri" w:eastAsia="Calibri" w:hAnsi="Calibri" w:cs="Calibri"/>
                <w:color w:val="000000"/>
                <w:sz w:val="20"/>
                <w:szCs w:val="20"/>
              </w:rPr>
            </w:pPr>
            <w:r>
              <w:rPr>
                <w:rFonts w:ascii="Calibri" w:eastAsia="Calibri" w:hAnsi="Calibri" w:cs="Calibri"/>
                <w:color w:val="000000"/>
                <w:sz w:val="20"/>
                <w:szCs w:val="20"/>
              </w:rPr>
              <w:t>MČ Praha-Kunratice</w:t>
            </w:r>
          </w:p>
        </w:tc>
        <w:tc>
          <w:tcPr>
            <w:tcW w:w="1872" w:type="dxa"/>
          </w:tcPr>
          <w:p w14:paraId="09409D69" w14:textId="77777777" w:rsidR="00F468AC" w:rsidRDefault="00F468AC" w:rsidP="00E21C62">
            <w:pPr>
              <w:pBdr>
                <w:top w:val="nil"/>
                <w:left w:val="nil"/>
                <w:bottom w:val="nil"/>
                <w:right w:val="nil"/>
                <w:between w:val="nil"/>
              </w:pBdr>
              <w:spacing w:before="120"/>
              <w:ind w:left="208" w:right="202"/>
              <w:jc w:val="center"/>
              <w:rPr>
                <w:rFonts w:ascii="Calibri" w:eastAsia="Calibri" w:hAnsi="Calibri" w:cs="Calibri"/>
                <w:color w:val="000000"/>
                <w:sz w:val="20"/>
                <w:szCs w:val="20"/>
              </w:rPr>
            </w:pPr>
            <w:r>
              <w:rPr>
                <w:rFonts w:ascii="Calibri" w:eastAsia="Calibri" w:hAnsi="Calibri" w:cs="Calibri"/>
                <w:color w:val="000000"/>
                <w:sz w:val="20"/>
                <w:szCs w:val="20"/>
              </w:rPr>
              <w:t>9 907</w:t>
            </w:r>
          </w:p>
        </w:tc>
        <w:tc>
          <w:tcPr>
            <w:tcW w:w="1874" w:type="dxa"/>
          </w:tcPr>
          <w:p w14:paraId="0EE38237" w14:textId="77777777" w:rsidR="00F468AC" w:rsidRDefault="00F468AC" w:rsidP="00E21C62">
            <w:pPr>
              <w:pBdr>
                <w:top w:val="nil"/>
                <w:left w:val="nil"/>
                <w:bottom w:val="nil"/>
                <w:right w:val="nil"/>
                <w:between w:val="nil"/>
              </w:pBdr>
              <w:spacing w:before="120"/>
              <w:ind w:left="690" w:right="681"/>
              <w:jc w:val="center"/>
              <w:rPr>
                <w:rFonts w:ascii="Calibri" w:eastAsia="Calibri" w:hAnsi="Calibri" w:cs="Calibri"/>
                <w:color w:val="000000"/>
                <w:sz w:val="20"/>
                <w:szCs w:val="20"/>
              </w:rPr>
            </w:pPr>
            <w:r>
              <w:rPr>
                <w:rFonts w:ascii="Calibri" w:eastAsia="Calibri" w:hAnsi="Calibri" w:cs="Calibri"/>
                <w:color w:val="000000"/>
                <w:sz w:val="20"/>
                <w:szCs w:val="20"/>
              </w:rPr>
              <w:t>1773</w:t>
            </w:r>
          </w:p>
        </w:tc>
        <w:tc>
          <w:tcPr>
            <w:tcW w:w="1833" w:type="dxa"/>
          </w:tcPr>
          <w:p w14:paraId="49072CE1" w14:textId="77777777" w:rsidR="00F468AC" w:rsidRDefault="00F468AC" w:rsidP="00E21C62">
            <w:pPr>
              <w:pBdr>
                <w:top w:val="nil"/>
                <w:left w:val="nil"/>
                <w:bottom w:val="nil"/>
                <w:right w:val="nil"/>
                <w:between w:val="nil"/>
              </w:pBdr>
              <w:spacing w:before="120"/>
              <w:ind w:left="393" w:right="385"/>
              <w:jc w:val="center"/>
              <w:rPr>
                <w:rFonts w:ascii="Calibri" w:eastAsia="Calibri" w:hAnsi="Calibri" w:cs="Calibri"/>
                <w:color w:val="000000"/>
                <w:sz w:val="20"/>
                <w:szCs w:val="20"/>
              </w:rPr>
            </w:pPr>
            <w:r>
              <w:rPr>
                <w:rFonts w:ascii="Calibri" w:eastAsia="Calibri" w:hAnsi="Calibri" w:cs="Calibri"/>
                <w:color w:val="000000"/>
                <w:sz w:val="20"/>
                <w:szCs w:val="20"/>
              </w:rPr>
              <w:t>81,6</w:t>
            </w:r>
          </w:p>
        </w:tc>
        <w:tc>
          <w:tcPr>
            <w:tcW w:w="1835" w:type="dxa"/>
          </w:tcPr>
          <w:p w14:paraId="335196B8" w14:textId="77777777" w:rsidR="00F468AC" w:rsidRDefault="00F468AC" w:rsidP="00E21C62">
            <w:pPr>
              <w:pBdr>
                <w:top w:val="nil"/>
                <w:left w:val="nil"/>
                <w:bottom w:val="nil"/>
                <w:right w:val="nil"/>
                <w:between w:val="nil"/>
              </w:pBdr>
              <w:spacing w:before="120"/>
              <w:ind w:left="491" w:right="476"/>
              <w:jc w:val="center"/>
              <w:rPr>
                <w:rFonts w:ascii="Calibri" w:eastAsia="Calibri" w:hAnsi="Calibri" w:cs="Calibri"/>
                <w:color w:val="000000"/>
                <w:sz w:val="20"/>
                <w:szCs w:val="20"/>
              </w:rPr>
            </w:pPr>
            <w:r>
              <w:rPr>
                <w:rFonts w:ascii="Calibri" w:eastAsia="Calibri" w:hAnsi="Calibri" w:cs="Calibri"/>
                <w:color w:val="000000"/>
                <w:sz w:val="20"/>
                <w:szCs w:val="20"/>
              </w:rPr>
              <w:t>8,10 km</w:t>
            </w:r>
            <w:r>
              <w:rPr>
                <w:rFonts w:ascii="Calibri" w:eastAsia="Calibri" w:hAnsi="Calibri" w:cs="Calibri"/>
                <w:color w:val="000000"/>
                <w:sz w:val="20"/>
                <w:szCs w:val="20"/>
                <w:vertAlign w:val="superscript"/>
              </w:rPr>
              <w:t>2</w:t>
            </w:r>
          </w:p>
        </w:tc>
      </w:tr>
      <w:tr w:rsidR="00F468AC" w14:paraId="7DC9DF29" w14:textId="77777777" w:rsidTr="00507CDE">
        <w:trPr>
          <w:trHeight w:val="20"/>
        </w:trPr>
        <w:tc>
          <w:tcPr>
            <w:tcW w:w="1872" w:type="dxa"/>
          </w:tcPr>
          <w:p w14:paraId="695D70BC" w14:textId="77777777" w:rsidR="00F468AC" w:rsidRDefault="00F468AC" w:rsidP="00E21C62">
            <w:pPr>
              <w:pBdr>
                <w:top w:val="nil"/>
                <w:left w:val="nil"/>
                <w:bottom w:val="nil"/>
                <w:right w:val="nil"/>
                <w:between w:val="nil"/>
              </w:pBdr>
              <w:spacing w:before="120"/>
              <w:ind w:left="107"/>
              <w:rPr>
                <w:rFonts w:ascii="Calibri" w:eastAsia="Calibri" w:hAnsi="Calibri" w:cs="Calibri"/>
                <w:b/>
                <w:color w:val="000000"/>
                <w:sz w:val="20"/>
                <w:szCs w:val="20"/>
              </w:rPr>
            </w:pPr>
            <w:r>
              <w:rPr>
                <w:rFonts w:ascii="Calibri" w:eastAsia="Calibri" w:hAnsi="Calibri" w:cs="Calibri"/>
                <w:b/>
                <w:color w:val="000000"/>
                <w:sz w:val="20"/>
                <w:szCs w:val="20"/>
              </w:rPr>
              <w:t>Celkem</w:t>
            </w:r>
          </w:p>
        </w:tc>
        <w:tc>
          <w:tcPr>
            <w:tcW w:w="1872" w:type="dxa"/>
          </w:tcPr>
          <w:p w14:paraId="40BAD83B" w14:textId="77777777" w:rsidR="00F468AC" w:rsidRDefault="00F468AC" w:rsidP="00E21C62">
            <w:pPr>
              <w:pBdr>
                <w:top w:val="nil"/>
                <w:left w:val="nil"/>
                <w:bottom w:val="nil"/>
                <w:right w:val="nil"/>
                <w:between w:val="nil"/>
              </w:pBdr>
              <w:spacing w:before="120"/>
              <w:ind w:left="208" w:right="202"/>
              <w:jc w:val="center"/>
              <w:rPr>
                <w:rFonts w:ascii="Calibri" w:eastAsia="Calibri" w:hAnsi="Calibri" w:cs="Calibri"/>
                <w:color w:val="000000"/>
                <w:sz w:val="20"/>
                <w:szCs w:val="20"/>
              </w:rPr>
            </w:pPr>
            <w:r>
              <w:rPr>
                <w:rFonts w:ascii="Calibri" w:eastAsia="Calibri" w:hAnsi="Calibri" w:cs="Calibri"/>
                <w:color w:val="000000"/>
                <w:sz w:val="20"/>
                <w:szCs w:val="20"/>
              </w:rPr>
              <w:t>77 324</w:t>
            </w:r>
          </w:p>
        </w:tc>
        <w:tc>
          <w:tcPr>
            <w:tcW w:w="1874" w:type="dxa"/>
          </w:tcPr>
          <w:p w14:paraId="5B06138B" w14:textId="77777777" w:rsidR="00F468AC" w:rsidRDefault="00F468AC" w:rsidP="00E21C62">
            <w:pPr>
              <w:pBdr>
                <w:top w:val="nil"/>
                <w:left w:val="nil"/>
                <w:bottom w:val="nil"/>
                <w:right w:val="nil"/>
                <w:between w:val="nil"/>
              </w:pBdr>
              <w:spacing w:before="120"/>
              <w:ind w:left="208" w:right="202"/>
              <w:jc w:val="center"/>
              <w:rPr>
                <w:rFonts w:ascii="Calibri" w:eastAsia="Calibri" w:hAnsi="Calibri" w:cs="Calibri"/>
                <w:color w:val="000000"/>
                <w:sz w:val="20"/>
                <w:szCs w:val="20"/>
              </w:rPr>
            </w:pPr>
            <w:r>
              <w:rPr>
                <w:rFonts w:ascii="Calibri" w:eastAsia="Calibri" w:hAnsi="Calibri" w:cs="Calibri"/>
                <w:color w:val="000000"/>
                <w:sz w:val="20"/>
                <w:szCs w:val="20"/>
              </w:rPr>
              <w:t>12 794</w:t>
            </w:r>
          </w:p>
        </w:tc>
        <w:tc>
          <w:tcPr>
            <w:tcW w:w="1833" w:type="dxa"/>
          </w:tcPr>
          <w:p w14:paraId="1328999C" w14:textId="77777777" w:rsidR="00F468AC" w:rsidRDefault="00F468AC" w:rsidP="00E21C62">
            <w:pPr>
              <w:pBdr>
                <w:top w:val="nil"/>
                <w:left w:val="nil"/>
                <w:bottom w:val="nil"/>
                <w:right w:val="nil"/>
                <w:between w:val="nil"/>
              </w:pBdr>
              <w:spacing w:before="120"/>
              <w:ind w:left="393" w:right="385"/>
              <w:jc w:val="center"/>
              <w:rPr>
                <w:rFonts w:ascii="Calibri" w:eastAsia="Calibri" w:hAnsi="Calibri" w:cs="Calibri"/>
                <w:color w:val="000000"/>
                <w:sz w:val="20"/>
                <w:szCs w:val="20"/>
              </w:rPr>
            </w:pPr>
            <w:r>
              <w:rPr>
                <w:rFonts w:ascii="Calibri" w:eastAsia="Calibri" w:hAnsi="Calibri" w:cs="Calibri"/>
                <w:color w:val="000000"/>
                <w:sz w:val="20"/>
                <w:szCs w:val="20"/>
              </w:rPr>
              <w:t>115,5</w:t>
            </w:r>
          </w:p>
        </w:tc>
        <w:tc>
          <w:tcPr>
            <w:tcW w:w="1835" w:type="dxa"/>
          </w:tcPr>
          <w:p w14:paraId="1799AE8C" w14:textId="77777777" w:rsidR="00F468AC" w:rsidRDefault="00F468AC" w:rsidP="00E21C62">
            <w:pPr>
              <w:pBdr>
                <w:top w:val="nil"/>
                <w:left w:val="nil"/>
                <w:bottom w:val="nil"/>
                <w:right w:val="nil"/>
                <w:between w:val="nil"/>
              </w:pBdr>
              <w:spacing w:before="120"/>
              <w:ind w:left="491" w:right="476"/>
              <w:jc w:val="center"/>
              <w:rPr>
                <w:rFonts w:ascii="Calibri" w:eastAsia="Calibri" w:hAnsi="Calibri" w:cs="Calibri"/>
                <w:color w:val="000000"/>
                <w:sz w:val="20"/>
                <w:szCs w:val="20"/>
              </w:rPr>
            </w:pPr>
            <w:r>
              <w:rPr>
                <w:rFonts w:ascii="Calibri" w:eastAsia="Calibri" w:hAnsi="Calibri" w:cs="Calibri"/>
                <w:color w:val="000000"/>
                <w:sz w:val="20"/>
                <w:szCs w:val="20"/>
              </w:rPr>
              <w:t>36,66 km</w:t>
            </w:r>
            <w:r>
              <w:rPr>
                <w:rFonts w:ascii="Calibri" w:eastAsia="Calibri" w:hAnsi="Calibri" w:cs="Calibri"/>
                <w:color w:val="000000"/>
                <w:sz w:val="20"/>
                <w:szCs w:val="20"/>
                <w:vertAlign w:val="superscript"/>
              </w:rPr>
              <w:t>2</w:t>
            </w:r>
          </w:p>
        </w:tc>
      </w:tr>
    </w:tbl>
    <w:p w14:paraId="448331D6" w14:textId="77777777" w:rsidR="00F468AC" w:rsidRDefault="00F468AC" w:rsidP="00E21C62">
      <w:pPr>
        <w:spacing w:before="120"/>
        <w:ind w:left="215"/>
        <w:jc w:val="both"/>
        <w:rPr>
          <w:sz w:val="16"/>
          <w:szCs w:val="16"/>
        </w:rPr>
      </w:pPr>
      <w:r>
        <w:rPr>
          <w:sz w:val="16"/>
          <w:szCs w:val="16"/>
        </w:rPr>
        <w:t>Zdroj: Český statistický úřad, údaje za městské části hl. m. Prahy, k 31.12.2018</w:t>
      </w:r>
    </w:p>
    <w:p w14:paraId="3B1FC633" w14:textId="77777777" w:rsidR="00E21C62" w:rsidRDefault="00F468AC" w:rsidP="00E21C62">
      <w:pPr>
        <w:spacing w:before="120"/>
        <w:ind w:left="215"/>
        <w:rPr>
          <w:sz w:val="16"/>
          <w:szCs w:val="16"/>
        </w:rPr>
      </w:pPr>
      <w:r>
        <w:rPr>
          <w:sz w:val="16"/>
          <w:szCs w:val="16"/>
        </w:rPr>
        <w:t>Pozn.: Index stáří udává počet obyvatel ve věku nad 65 let na 100 obyvatel ve věku 0–14 let</w:t>
      </w:r>
    </w:p>
    <w:p w14:paraId="13246383" w14:textId="000B098A" w:rsidR="009D17BC" w:rsidRPr="00DA3701" w:rsidRDefault="009D17BC" w:rsidP="006E742B">
      <w:pPr>
        <w:spacing w:before="120"/>
        <w:ind w:left="215"/>
        <w:rPr>
          <w:rFonts w:ascii="Tahoma" w:eastAsia="Tahoma" w:hAnsi="Tahoma" w:cs="Tahoma"/>
          <w:b/>
          <w:sz w:val="20"/>
          <w:szCs w:val="20"/>
        </w:rPr>
      </w:pPr>
      <w:bookmarkStart w:id="6" w:name="_Toc44896167"/>
      <w:r w:rsidRPr="00DA3701">
        <w:rPr>
          <w:rFonts w:ascii="Tahoma" w:eastAsia="Tahoma" w:hAnsi="Tahoma" w:cs="Tahoma"/>
          <w:b/>
          <w:sz w:val="20"/>
          <w:szCs w:val="20"/>
        </w:rPr>
        <w:t xml:space="preserve">Obrázek </w:t>
      </w:r>
      <w:r w:rsidR="00D45831">
        <w:rPr>
          <w:rFonts w:ascii="Tahoma" w:eastAsia="Tahoma" w:hAnsi="Tahoma" w:cs="Tahoma"/>
          <w:b/>
          <w:sz w:val="20"/>
          <w:szCs w:val="20"/>
        </w:rPr>
        <w:fldChar w:fldCharType="begin"/>
      </w:r>
      <w:r w:rsidR="00D45831">
        <w:rPr>
          <w:rFonts w:ascii="Tahoma" w:eastAsia="Tahoma" w:hAnsi="Tahoma" w:cs="Tahoma"/>
          <w:b/>
          <w:sz w:val="20"/>
          <w:szCs w:val="20"/>
        </w:rPr>
        <w:instrText xml:space="preserve"> SEQ Obrázek \* ARABIC </w:instrText>
      </w:r>
      <w:r w:rsidR="00D45831">
        <w:rPr>
          <w:rFonts w:ascii="Tahoma" w:eastAsia="Tahoma" w:hAnsi="Tahoma" w:cs="Tahoma"/>
          <w:b/>
          <w:sz w:val="20"/>
          <w:szCs w:val="20"/>
        </w:rPr>
        <w:fldChar w:fldCharType="separate"/>
      </w:r>
      <w:r w:rsidR="00113382">
        <w:rPr>
          <w:rFonts w:ascii="Tahoma" w:eastAsia="Tahoma" w:hAnsi="Tahoma" w:cs="Tahoma"/>
          <w:b/>
          <w:noProof/>
          <w:sz w:val="20"/>
          <w:szCs w:val="20"/>
        </w:rPr>
        <w:t>1</w:t>
      </w:r>
      <w:r w:rsidR="00D45831">
        <w:rPr>
          <w:rFonts w:ascii="Tahoma" w:eastAsia="Tahoma" w:hAnsi="Tahoma" w:cs="Tahoma"/>
          <w:b/>
          <w:sz w:val="20"/>
          <w:szCs w:val="20"/>
        </w:rPr>
        <w:fldChar w:fldCharType="end"/>
      </w:r>
      <w:r w:rsidRPr="00DA3701">
        <w:rPr>
          <w:rFonts w:ascii="Tahoma" w:eastAsia="Tahoma" w:hAnsi="Tahoma" w:cs="Tahoma"/>
          <w:b/>
          <w:sz w:val="20"/>
          <w:szCs w:val="20"/>
        </w:rPr>
        <w:t xml:space="preserve"> Řešené území MAP Praha 12 pokračuje</w:t>
      </w:r>
      <w:bookmarkEnd w:id="6"/>
    </w:p>
    <w:p w14:paraId="2004A6B8" w14:textId="1B458EDF" w:rsidR="00817178" w:rsidRDefault="00A97F28" w:rsidP="00F468AC">
      <w:pPr>
        <w:spacing w:before="47"/>
        <w:ind w:left="215"/>
        <w:rPr>
          <w:sz w:val="16"/>
          <w:szCs w:val="16"/>
        </w:rPr>
      </w:pPr>
      <w:r>
        <w:rPr>
          <w:noProof/>
        </w:rPr>
        <w:lastRenderedPageBreak/>
        <w:drawing>
          <wp:inline distT="0" distB="0" distL="0" distR="0" wp14:anchorId="4E8BA572" wp14:editId="3DF66607">
            <wp:extent cx="5613621" cy="3963944"/>
            <wp:effectExtent l="0" t="0" r="635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2925" cy="3977575"/>
                    </a:xfrm>
                    <a:prstGeom prst="rect">
                      <a:avLst/>
                    </a:prstGeom>
                    <a:noFill/>
                    <a:ln>
                      <a:noFill/>
                    </a:ln>
                  </pic:spPr>
                </pic:pic>
              </a:graphicData>
            </a:graphic>
          </wp:inline>
        </w:drawing>
      </w:r>
    </w:p>
    <w:p w14:paraId="1D23C848" w14:textId="5F2816EF" w:rsidR="00F468AC" w:rsidRDefault="00F468AC" w:rsidP="00F468AC">
      <w:pPr>
        <w:spacing w:before="47"/>
        <w:ind w:left="215"/>
        <w:rPr>
          <w:sz w:val="16"/>
          <w:szCs w:val="16"/>
        </w:rPr>
      </w:pPr>
      <w:r>
        <w:rPr>
          <w:sz w:val="16"/>
          <w:szCs w:val="16"/>
        </w:rPr>
        <w:t xml:space="preserve">Vytvořeno v ESRI </w:t>
      </w:r>
      <w:proofErr w:type="spellStart"/>
      <w:r>
        <w:rPr>
          <w:sz w:val="16"/>
          <w:szCs w:val="16"/>
        </w:rPr>
        <w:t>ArcMap</w:t>
      </w:r>
      <w:proofErr w:type="spellEnd"/>
      <w:r>
        <w:rPr>
          <w:sz w:val="16"/>
          <w:szCs w:val="16"/>
        </w:rPr>
        <w:t xml:space="preserve"> 10.4, podklad: ČÚZK</w:t>
      </w:r>
    </w:p>
    <w:p w14:paraId="7728D969" w14:textId="743EDFC1" w:rsidR="00F468AC" w:rsidRDefault="00F468AC" w:rsidP="00507CDE">
      <w:pPr>
        <w:pStyle w:val="Nadpis1"/>
        <w:numPr>
          <w:ilvl w:val="2"/>
          <w:numId w:val="67"/>
        </w:numPr>
        <w:tabs>
          <w:tab w:val="left" w:pos="923"/>
          <w:tab w:val="left" w:pos="924"/>
        </w:tabs>
        <w:spacing w:before="240" w:after="120"/>
        <w:ind w:hanging="709"/>
      </w:pPr>
      <w:bookmarkStart w:id="7" w:name="_Toc55152126"/>
      <w:r w:rsidRPr="00CB06CA">
        <w:rPr>
          <w:color w:val="C00000"/>
        </w:rPr>
        <w:t>Vývoj populace v řešeném území</w:t>
      </w:r>
      <w:bookmarkEnd w:id="7"/>
    </w:p>
    <w:p w14:paraId="56E21ECE" w14:textId="2ECCB3BE" w:rsidR="00F468AC" w:rsidRPr="006E742B" w:rsidRDefault="00F468AC" w:rsidP="006E742B">
      <w:pPr>
        <w:pBdr>
          <w:top w:val="nil"/>
          <w:left w:val="nil"/>
          <w:bottom w:val="nil"/>
          <w:right w:val="nil"/>
          <w:between w:val="nil"/>
        </w:pBdr>
        <w:spacing w:before="120"/>
        <w:ind w:left="215" w:right="215"/>
        <w:jc w:val="both"/>
        <w:rPr>
          <w:color w:val="000000"/>
        </w:rPr>
      </w:pPr>
      <w:r w:rsidRPr="006E742B">
        <w:rPr>
          <w:color w:val="000000"/>
        </w:rPr>
        <w:t>Jak dokládá tabulka níže, počty obyvatel ve všech třech sledovaných MČ se od roku 2014 konstantně zvyšovaly. Nárůst počtu obyvatel činil u všech MČ 4-5 %, vyjma MČ Praha-Kunratice, u které nárůst činil 8 %. Počet obyvatel MČ Praha 12 mezi lety 2014 až 2018 narostl zhruba o 2 500 obyvatel, nárůst celkového počtu obyvatel ve stejném období v MČ Praha-Libuš činil přibližně 400 obyvatel. V MČ Praha-Kunratice poté nárůst přibližně o 700 obyvatel. Počet obyvatel MČ Praha-Kunratice rostl v důsledku vyššího počtu přistěhovalých osob oproti vystěhovalým, stejně tak počet narozených ve sledovaných letech výrazně převyšoval počet zemřelých.</w:t>
      </w:r>
    </w:p>
    <w:p w14:paraId="04B6FA1B" w14:textId="46B5A97A" w:rsidR="00F468AC" w:rsidRPr="00B83B99" w:rsidRDefault="00F468AC" w:rsidP="00E21C62">
      <w:pPr>
        <w:keepNext/>
        <w:pBdr>
          <w:top w:val="nil"/>
          <w:left w:val="nil"/>
          <w:bottom w:val="nil"/>
          <w:right w:val="nil"/>
          <w:between w:val="nil"/>
        </w:pBdr>
        <w:spacing w:before="120"/>
        <w:ind w:firstLine="142"/>
        <w:rPr>
          <w:rFonts w:ascii="Tahoma" w:eastAsia="Tahoma" w:hAnsi="Tahoma" w:cs="Tahoma"/>
          <w:b/>
          <w:color w:val="000000"/>
          <w:sz w:val="20"/>
          <w:szCs w:val="20"/>
        </w:rPr>
      </w:pPr>
      <w:bookmarkStart w:id="8" w:name="_Toc55152162"/>
      <w:r w:rsidRPr="00B83B99">
        <w:rPr>
          <w:rFonts w:ascii="Tahoma" w:eastAsia="Tahoma" w:hAnsi="Tahoma" w:cs="Tahoma"/>
          <w:b/>
          <w:color w:val="000000"/>
          <w:sz w:val="20"/>
          <w:szCs w:val="20"/>
        </w:rPr>
        <w:t xml:space="preserve">Tabulka </w:t>
      </w:r>
      <w:r w:rsidRPr="00B83B99">
        <w:rPr>
          <w:rFonts w:ascii="Tahoma" w:eastAsia="Tahoma" w:hAnsi="Tahoma" w:cs="Tahoma"/>
          <w:b/>
          <w:color w:val="000000"/>
          <w:sz w:val="20"/>
          <w:szCs w:val="20"/>
        </w:rPr>
        <w:fldChar w:fldCharType="begin"/>
      </w:r>
      <w:r w:rsidRPr="00B83B99">
        <w:rPr>
          <w:rFonts w:ascii="Tahoma" w:eastAsia="Tahoma" w:hAnsi="Tahoma" w:cs="Tahoma"/>
          <w:b/>
          <w:color w:val="000000"/>
          <w:sz w:val="20"/>
          <w:szCs w:val="20"/>
        </w:rPr>
        <w:instrText xml:space="preserve"> SEQ Tabulka \* ARABIC </w:instrText>
      </w:r>
      <w:r w:rsidRPr="00B83B99">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2</w:t>
      </w:r>
      <w:r w:rsidRPr="00B83B99">
        <w:rPr>
          <w:rFonts w:ascii="Tahoma" w:eastAsia="Tahoma" w:hAnsi="Tahoma" w:cs="Tahoma"/>
          <w:b/>
          <w:color w:val="000000"/>
          <w:sz w:val="20"/>
          <w:szCs w:val="20"/>
        </w:rPr>
        <w:fldChar w:fldCharType="end"/>
      </w:r>
      <w:r w:rsidRPr="00B83B99">
        <w:rPr>
          <w:rFonts w:ascii="Tahoma" w:eastAsia="Tahoma" w:hAnsi="Tahoma" w:cs="Tahoma"/>
          <w:b/>
          <w:color w:val="000000"/>
          <w:sz w:val="20"/>
          <w:szCs w:val="20"/>
        </w:rPr>
        <w:t xml:space="preserve"> Vývoj celkového počtu obyvatelstva v území</w:t>
      </w:r>
      <w:bookmarkEnd w:id="8"/>
    </w:p>
    <w:tbl>
      <w:tblPr>
        <w:tblW w:w="945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7"/>
        <w:gridCol w:w="1432"/>
        <w:gridCol w:w="1430"/>
        <w:gridCol w:w="1430"/>
        <w:gridCol w:w="1430"/>
        <w:gridCol w:w="1432"/>
      </w:tblGrid>
      <w:tr w:rsidR="00F468AC" w14:paraId="3EBFF4EA" w14:textId="77777777" w:rsidTr="00507CDE">
        <w:trPr>
          <w:trHeight w:val="255"/>
        </w:trPr>
        <w:tc>
          <w:tcPr>
            <w:tcW w:w="2297" w:type="dxa"/>
          </w:tcPr>
          <w:p w14:paraId="7AA587D7"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p>
        </w:tc>
        <w:tc>
          <w:tcPr>
            <w:tcW w:w="1432" w:type="dxa"/>
          </w:tcPr>
          <w:p w14:paraId="3B593F7D"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b/>
                <w:color w:val="000000"/>
                <w:sz w:val="20"/>
                <w:szCs w:val="20"/>
              </w:rPr>
              <w:t>2014</w:t>
            </w:r>
          </w:p>
        </w:tc>
        <w:tc>
          <w:tcPr>
            <w:tcW w:w="1430" w:type="dxa"/>
          </w:tcPr>
          <w:p w14:paraId="69E565F7"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b/>
                <w:color w:val="000000"/>
                <w:sz w:val="20"/>
                <w:szCs w:val="20"/>
              </w:rPr>
              <w:t>2015</w:t>
            </w:r>
          </w:p>
        </w:tc>
        <w:tc>
          <w:tcPr>
            <w:tcW w:w="1430" w:type="dxa"/>
          </w:tcPr>
          <w:p w14:paraId="2085A07B"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b/>
                <w:color w:val="000000"/>
                <w:sz w:val="20"/>
                <w:szCs w:val="20"/>
              </w:rPr>
              <w:t>2016</w:t>
            </w:r>
          </w:p>
        </w:tc>
        <w:tc>
          <w:tcPr>
            <w:tcW w:w="1430" w:type="dxa"/>
          </w:tcPr>
          <w:p w14:paraId="416A49CD"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b/>
                <w:color w:val="000000"/>
                <w:sz w:val="20"/>
                <w:szCs w:val="20"/>
              </w:rPr>
              <w:t>2017</w:t>
            </w:r>
          </w:p>
        </w:tc>
        <w:tc>
          <w:tcPr>
            <w:tcW w:w="1432" w:type="dxa"/>
          </w:tcPr>
          <w:p w14:paraId="259E2361"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b/>
                <w:color w:val="000000"/>
                <w:sz w:val="20"/>
                <w:szCs w:val="20"/>
              </w:rPr>
              <w:t>2018</w:t>
            </w:r>
          </w:p>
        </w:tc>
      </w:tr>
      <w:tr w:rsidR="00F468AC" w14:paraId="176532EE" w14:textId="77777777" w:rsidTr="00507CDE">
        <w:trPr>
          <w:trHeight w:val="242"/>
        </w:trPr>
        <w:tc>
          <w:tcPr>
            <w:tcW w:w="2297" w:type="dxa"/>
          </w:tcPr>
          <w:p w14:paraId="65238315"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MČ Praha 12</w:t>
            </w:r>
          </w:p>
        </w:tc>
        <w:tc>
          <w:tcPr>
            <w:tcW w:w="1432" w:type="dxa"/>
          </w:tcPr>
          <w:p w14:paraId="1E68A0CF"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54 550</w:t>
            </w:r>
          </w:p>
        </w:tc>
        <w:tc>
          <w:tcPr>
            <w:tcW w:w="1430" w:type="dxa"/>
          </w:tcPr>
          <w:p w14:paraId="2EEDF96C"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55 040</w:t>
            </w:r>
          </w:p>
        </w:tc>
        <w:tc>
          <w:tcPr>
            <w:tcW w:w="1430" w:type="dxa"/>
          </w:tcPr>
          <w:p w14:paraId="7A865E00"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55 522</w:t>
            </w:r>
          </w:p>
        </w:tc>
        <w:tc>
          <w:tcPr>
            <w:tcW w:w="1430" w:type="dxa"/>
          </w:tcPr>
          <w:p w14:paraId="0FD127EE"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56 249</w:t>
            </w:r>
          </w:p>
        </w:tc>
        <w:tc>
          <w:tcPr>
            <w:tcW w:w="1432" w:type="dxa"/>
          </w:tcPr>
          <w:p w14:paraId="65F587BC"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57 005</w:t>
            </w:r>
          </w:p>
        </w:tc>
      </w:tr>
      <w:tr w:rsidR="00F468AC" w14:paraId="5EA20698" w14:textId="77777777" w:rsidTr="00507CDE">
        <w:trPr>
          <w:trHeight w:val="242"/>
        </w:trPr>
        <w:tc>
          <w:tcPr>
            <w:tcW w:w="2297" w:type="dxa"/>
          </w:tcPr>
          <w:p w14:paraId="205FA310"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MČ Praha-Libuš</w:t>
            </w:r>
          </w:p>
        </w:tc>
        <w:tc>
          <w:tcPr>
            <w:tcW w:w="1432" w:type="dxa"/>
          </w:tcPr>
          <w:p w14:paraId="0FFF650C"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10 034</w:t>
            </w:r>
          </w:p>
        </w:tc>
        <w:tc>
          <w:tcPr>
            <w:tcW w:w="1430" w:type="dxa"/>
          </w:tcPr>
          <w:p w14:paraId="53D434BB"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10 175</w:t>
            </w:r>
          </w:p>
        </w:tc>
        <w:tc>
          <w:tcPr>
            <w:tcW w:w="1430" w:type="dxa"/>
          </w:tcPr>
          <w:p w14:paraId="0EF7CCB1"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10 235</w:t>
            </w:r>
          </w:p>
        </w:tc>
        <w:tc>
          <w:tcPr>
            <w:tcW w:w="1430" w:type="dxa"/>
          </w:tcPr>
          <w:p w14:paraId="53746536"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10 263</w:t>
            </w:r>
          </w:p>
        </w:tc>
        <w:tc>
          <w:tcPr>
            <w:tcW w:w="1432" w:type="dxa"/>
          </w:tcPr>
          <w:p w14:paraId="335BAA53"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10 412</w:t>
            </w:r>
          </w:p>
        </w:tc>
      </w:tr>
      <w:tr w:rsidR="00F468AC" w14:paraId="2F85E8C8" w14:textId="77777777" w:rsidTr="00507CDE">
        <w:trPr>
          <w:trHeight w:val="483"/>
        </w:trPr>
        <w:tc>
          <w:tcPr>
            <w:tcW w:w="2297" w:type="dxa"/>
          </w:tcPr>
          <w:p w14:paraId="08E3EA43"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MČ Praha-Kunratice</w:t>
            </w:r>
          </w:p>
        </w:tc>
        <w:tc>
          <w:tcPr>
            <w:tcW w:w="1432" w:type="dxa"/>
          </w:tcPr>
          <w:p w14:paraId="2A9EB52D"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9 172</w:t>
            </w:r>
          </w:p>
        </w:tc>
        <w:tc>
          <w:tcPr>
            <w:tcW w:w="1430" w:type="dxa"/>
          </w:tcPr>
          <w:p w14:paraId="259958F7"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9 428</w:t>
            </w:r>
          </w:p>
        </w:tc>
        <w:tc>
          <w:tcPr>
            <w:tcW w:w="1430" w:type="dxa"/>
          </w:tcPr>
          <w:p w14:paraId="06F6B880"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9 599</w:t>
            </w:r>
          </w:p>
        </w:tc>
        <w:tc>
          <w:tcPr>
            <w:tcW w:w="1430" w:type="dxa"/>
          </w:tcPr>
          <w:p w14:paraId="4210C5E4"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9 745</w:t>
            </w:r>
          </w:p>
        </w:tc>
        <w:tc>
          <w:tcPr>
            <w:tcW w:w="1432" w:type="dxa"/>
          </w:tcPr>
          <w:p w14:paraId="188488EF"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color w:val="000000"/>
                <w:sz w:val="20"/>
                <w:szCs w:val="20"/>
              </w:rPr>
              <w:t>9 907</w:t>
            </w:r>
          </w:p>
        </w:tc>
      </w:tr>
      <w:tr w:rsidR="00F468AC" w14:paraId="477A7335" w14:textId="77777777" w:rsidTr="00507CDE">
        <w:trPr>
          <w:trHeight w:val="255"/>
        </w:trPr>
        <w:tc>
          <w:tcPr>
            <w:tcW w:w="2297" w:type="dxa"/>
          </w:tcPr>
          <w:p w14:paraId="3F3FFDB9"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b/>
                <w:color w:val="000000"/>
                <w:sz w:val="20"/>
                <w:szCs w:val="20"/>
              </w:rPr>
              <w:t>Celkem</w:t>
            </w:r>
          </w:p>
        </w:tc>
        <w:tc>
          <w:tcPr>
            <w:tcW w:w="1432" w:type="dxa"/>
          </w:tcPr>
          <w:p w14:paraId="14F57D79" w14:textId="77777777" w:rsidR="00F468AC" w:rsidRDefault="00F468AC" w:rsidP="00E21C62">
            <w:pPr>
              <w:pBdr>
                <w:top w:val="nil"/>
                <w:left w:val="nil"/>
                <w:bottom w:val="nil"/>
                <w:right w:val="nil"/>
                <w:between w:val="nil"/>
              </w:pBdr>
              <w:spacing w:before="120"/>
              <w:rPr>
                <w:rFonts w:ascii="Calibri" w:eastAsia="Calibri" w:hAnsi="Calibri" w:cs="Calibri"/>
                <w:color w:val="000000"/>
                <w:sz w:val="20"/>
                <w:szCs w:val="20"/>
              </w:rPr>
            </w:pPr>
            <w:r>
              <w:rPr>
                <w:rFonts w:ascii="Calibri" w:eastAsia="Calibri" w:hAnsi="Calibri" w:cs="Calibri"/>
                <w:color w:val="000000"/>
                <w:sz w:val="20"/>
                <w:szCs w:val="20"/>
              </w:rPr>
              <w:t>73 756</w:t>
            </w:r>
          </w:p>
        </w:tc>
        <w:tc>
          <w:tcPr>
            <w:tcW w:w="1430" w:type="dxa"/>
          </w:tcPr>
          <w:p w14:paraId="28DB4793" w14:textId="77777777" w:rsidR="00F468AC" w:rsidRDefault="00F468AC" w:rsidP="00E21C62">
            <w:pPr>
              <w:pBdr>
                <w:top w:val="nil"/>
                <w:left w:val="nil"/>
                <w:bottom w:val="nil"/>
                <w:right w:val="nil"/>
                <w:between w:val="nil"/>
              </w:pBdr>
              <w:spacing w:before="120"/>
              <w:rPr>
                <w:rFonts w:ascii="Calibri" w:eastAsia="Calibri" w:hAnsi="Calibri" w:cs="Calibri"/>
                <w:color w:val="000000"/>
                <w:sz w:val="20"/>
                <w:szCs w:val="20"/>
              </w:rPr>
            </w:pPr>
            <w:r>
              <w:rPr>
                <w:rFonts w:ascii="Calibri" w:eastAsia="Calibri" w:hAnsi="Calibri" w:cs="Calibri"/>
                <w:color w:val="000000"/>
                <w:sz w:val="20"/>
                <w:szCs w:val="20"/>
              </w:rPr>
              <w:t>74 643</w:t>
            </w:r>
          </w:p>
        </w:tc>
        <w:tc>
          <w:tcPr>
            <w:tcW w:w="1430" w:type="dxa"/>
          </w:tcPr>
          <w:p w14:paraId="7F55AA37" w14:textId="77777777" w:rsidR="00F468AC" w:rsidRDefault="00F468AC" w:rsidP="00E21C62">
            <w:pPr>
              <w:pBdr>
                <w:top w:val="nil"/>
                <w:left w:val="nil"/>
                <w:bottom w:val="nil"/>
                <w:right w:val="nil"/>
                <w:between w:val="nil"/>
              </w:pBdr>
              <w:spacing w:before="120"/>
              <w:rPr>
                <w:rFonts w:ascii="Calibri" w:eastAsia="Calibri" w:hAnsi="Calibri" w:cs="Calibri"/>
                <w:color w:val="000000"/>
                <w:sz w:val="20"/>
                <w:szCs w:val="20"/>
              </w:rPr>
            </w:pPr>
            <w:r>
              <w:rPr>
                <w:rFonts w:ascii="Calibri" w:eastAsia="Calibri" w:hAnsi="Calibri" w:cs="Calibri"/>
                <w:color w:val="000000"/>
                <w:sz w:val="20"/>
                <w:szCs w:val="20"/>
              </w:rPr>
              <w:t>75 356</w:t>
            </w:r>
          </w:p>
        </w:tc>
        <w:tc>
          <w:tcPr>
            <w:tcW w:w="1430" w:type="dxa"/>
          </w:tcPr>
          <w:p w14:paraId="146FFBB1" w14:textId="77777777" w:rsidR="00F468AC" w:rsidRDefault="00F468AC" w:rsidP="00E21C62">
            <w:pPr>
              <w:pBdr>
                <w:top w:val="nil"/>
                <w:left w:val="nil"/>
                <w:bottom w:val="nil"/>
                <w:right w:val="nil"/>
                <w:between w:val="nil"/>
              </w:pBdr>
              <w:spacing w:before="120"/>
              <w:rPr>
                <w:rFonts w:ascii="Calibri" w:eastAsia="Calibri" w:hAnsi="Calibri" w:cs="Calibri"/>
                <w:color w:val="000000"/>
                <w:sz w:val="20"/>
                <w:szCs w:val="20"/>
              </w:rPr>
            </w:pPr>
            <w:r>
              <w:rPr>
                <w:rFonts w:ascii="Calibri" w:eastAsia="Calibri" w:hAnsi="Calibri" w:cs="Calibri"/>
                <w:color w:val="000000"/>
                <w:sz w:val="20"/>
                <w:szCs w:val="20"/>
              </w:rPr>
              <w:t>76 257</w:t>
            </w:r>
          </w:p>
        </w:tc>
        <w:tc>
          <w:tcPr>
            <w:tcW w:w="1432" w:type="dxa"/>
          </w:tcPr>
          <w:p w14:paraId="27176495" w14:textId="77777777" w:rsidR="00F468AC" w:rsidRDefault="00F468AC" w:rsidP="00E21C62">
            <w:pPr>
              <w:pBdr>
                <w:top w:val="nil"/>
                <w:left w:val="nil"/>
                <w:bottom w:val="nil"/>
                <w:right w:val="nil"/>
                <w:between w:val="nil"/>
              </w:pBdr>
              <w:spacing w:before="120"/>
              <w:rPr>
                <w:rFonts w:ascii="Calibri" w:eastAsia="Calibri" w:hAnsi="Calibri" w:cs="Calibri"/>
                <w:color w:val="000000"/>
                <w:sz w:val="20"/>
                <w:szCs w:val="20"/>
              </w:rPr>
            </w:pPr>
            <w:r>
              <w:rPr>
                <w:rFonts w:ascii="Calibri" w:eastAsia="Calibri" w:hAnsi="Calibri" w:cs="Calibri"/>
                <w:color w:val="000000"/>
                <w:sz w:val="20"/>
                <w:szCs w:val="20"/>
              </w:rPr>
              <w:t>77 324</w:t>
            </w:r>
          </w:p>
        </w:tc>
      </w:tr>
    </w:tbl>
    <w:p w14:paraId="3FA2923E" w14:textId="77777777" w:rsidR="00F468AC" w:rsidRDefault="00F468AC" w:rsidP="00BF730D">
      <w:pPr>
        <w:pStyle w:val="Zkladntext"/>
      </w:pPr>
      <w:r>
        <w:t>Zdroj: ČSÚ</w:t>
      </w:r>
    </w:p>
    <w:p w14:paraId="26DD767A" w14:textId="1F5F8AD4" w:rsidR="00F468AC" w:rsidRPr="006E742B" w:rsidRDefault="00F468AC" w:rsidP="006E742B">
      <w:pPr>
        <w:pBdr>
          <w:top w:val="nil"/>
          <w:left w:val="nil"/>
          <w:bottom w:val="nil"/>
          <w:right w:val="nil"/>
          <w:between w:val="nil"/>
        </w:pBdr>
        <w:spacing w:before="120"/>
        <w:ind w:left="215" w:right="215"/>
        <w:jc w:val="both"/>
        <w:rPr>
          <w:color w:val="000000"/>
        </w:rPr>
      </w:pPr>
      <w:r w:rsidRPr="006E742B">
        <w:rPr>
          <w:color w:val="000000"/>
        </w:rPr>
        <w:t>Růst počtu příslušníků vykázala ve sledovaném území v období 2014-2018 rovněž věková kategorie 0-14 let (tabulka 3). V případě MČ Praha 12 došlo mezi lety k nárůstu o přibližně 1 600 dětí, tj. o 22 % oproti roku 2014. MČ Praha-Libuš v této věkové kategorii také vykázala nárůst, i když v porovnání s MČ Praha 12 řádově nižší, cca o 300 dětí. MČ Praha-Kunratice zaznamenala jen zcela nepatrný nárůst počtu dětí v této věkové kategorii.</w:t>
      </w:r>
    </w:p>
    <w:p w14:paraId="1916EB08" w14:textId="1D100D81" w:rsidR="00F468AC" w:rsidRPr="00B83B99" w:rsidRDefault="00F468AC" w:rsidP="00E21C62">
      <w:pPr>
        <w:keepNext/>
        <w:pBdr>
          <w:top w:val="nil"/>
          <w:left w:val="nil"/>
          <w:bottom w:val="nil"/>
          <w:right w:val="nil"/>
          <w:between w:val="nil"/>
        </w:pBdr>
        <w:spacing w:before="120"/>
        <w:ind w:firstLine="142"/>
        <w:rPr>
          <w:rFonts w:ascii="Tahoma" w:eastAsia="Tahoma" w:hAnsi="Tahoma" w:cs="Tahoma"/>
          <w:b/>
          <w:color w:val="000000"/>
          <w:sz w:val="20"/>
          <w:szCs w:val="20"/>
        </w:rPr>
      </w:pPr>
      <w:bookmarkStart w:id="9" w:name="_Toc55152163"/>
      <w:r w:rsidRPr="00B83B99">
        <w:rPr>
          <w:rFonts w:ascii="Tahoma" w:eastAsia="Tahoma" w:hAnsi="Tahoma" w:cs="Tahoma"/>
          <w:b/>
          <w:color w:val="000000"/>
          <w:sz w:val="20"/>
          <w:szCs w:val="20"/>
        </w:rPr>
        <w:t xml:space="preserve">Tabulka </w:t>
      </w:r>
      <w:r w:rsidRPr="00B83B99">
        <w:rPr>
          <w:rFonts w:ascii="Tahoma" w:eastAsia="Tahoma" w:hAnsi="Tahoma" w:cs="Tahoma"/>
          <w:b/>
          <w:color w:val="000000"/>
          <w:sz w:val="20"/>
          <w:szCs w:val="20"/>
        </w:rPr>
        <w:fldChar w:fldCharType="begin"/>
      </w:r>
      <w:r w:rsidRPr="00B83B99">
        <w:rPr>
          <w:rFonts w:ascii="Tahoma" w:eastAsia="Tahoma" w:hAnsi="Tahoma" w:cs="Tahoma"/>
          <w:b/>
          <w:color w:val="000000"/>
          <w:sz w:val="20"/>
          <w:szCs w:val="20"/>
        </w:rPr>
        <w:instrText xml:space="preserve"> SEQ Tabulka \* ARABIC </w:instrText>
      </w:r>
      <w:r w:rsidRPr="00B83B99">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3</w:t>
      </w:r>
      <w:r w:rsidRPr="00B83B99">
        <w:rPr>
          <w:rFonts w:ascii="Tahoma" w:eastAsia="Tahoma" w:hAnsi="Tahoma" w:cs="Tahoma"/>
          <w:b/>
          <w:color w:val="000000"/>
          <w:sz w:val="20"/>
          <w:szCs w:val="20"/>
        </w:rPr>
        <w:fldChar w:fldCharType="end"/>
      </w:r>
      <w:r w:rsidRPr="00B83B99">
        <w:rPr>
          <w:rFonts w:ascii="Tahoma" w:eastAsia="Tahoma" w:hAnsi="Tahoma" w:cs="Tahoma"/>
          <w:b/>
          <w:color w:val="000000"/>
          <w:sz w:val="20"/>
          <w:szCs w:val="20"/>
        </w:rPr>
        <w:t xml:space="preserve"> Vývoj celkového počtu obyvatelstva ve věku 0-14 let v území</w:t>
      </w:r>
      <w:bookmarkEnd w:id="9"/>
    </w:p>
    <w:tbl>
      <w:tblPr>
        <w:tblW w:w="4869"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9"/>
        <w:gridCol w:w="1450"/>
        <w:gridCol w:w="1449"/>
        <w:gridCol w:w="1449"/>
        <w:gridCol w:w="1449"/>
        <w:gridCol w:w="1449"/>
      </w:tblGrid>
      <w:tr w:rsidR="00F468AC" w14:paraId="7EB40752" w14:textId="77777777" w:rsidTr="00507CDE">
        <w:tc>
          <w:tcPr>
            <w:tcW w:w="1114" w:type="pct"/>
          </w:tcPr>
          <w:p w14:paraId="1F435B0A"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p>
        </w:tc>
        <w:tc>
          <w:tcPr>
            <w:tcW w:w="777" w:type="pct"/>
          </w:tcPr>
          <w:p w14:paraId="76084CE5"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b/>
                <w:color w:val="000000"/>
                <w:sz w:val="20"/>
                <w:szCs w:val="20"/>
              </w:rPr>
              <w:t>2014</w:t>
            </w:r>
          </w:p>
        </w:tc>
        <w:tc>
          <w:tcPr>
            <w:tcW w:w="777" w:type="pct"/>
          </w:tcPr>
          <w:p w14:paraId="377AEB39"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b/>
                <w:color w:val="000000"/>
                <w:sz w:val="20"/>
                <w:szCs w:val="20"/>
              </w:rPr>
              <w:t>2015</w:t>
            </w:r>
          </w:p>
        </w:tc>
        <w:tc>
          <w:tcPr>
            <w:tcW w:w="777" w:type="pct"/>
          </w:tcPr>
          <w:p w14:paraId="019EB145"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b/>
                <w:color w:val="000000"/>
                <w:sz w:val="20"/>
                <w:szCs w:val="20"/>
              </w:rPr>
              <w:t>2016</w:t>
            </w:r>
          </w:p>
        </w:tc>
        <w:tc>
          <w:tcPr>
            <w:tcW w:w="777" w:type="pct"/>
          </w:tcPr>
          <w:p w14:paraId="40034316"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b/>
                <w:color w:val="000000"/>
                <w:sz w:val="20"/>
                <w:szCs w:val="20"/>
              </w:rPr>
              <w:t>2017</w:t>
            </w:r>
          </w:p>
        </w:tc>
        <w:tc>
          <w:tcPr>
            <w:tcW w:w="777" w:type="pct"/>
          </w:tcPr>
          <w:p w14:paraId="58318479"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b/>
                <w:color w:val="000000"/>
                <w:sz w:val="20"/>
                <w:szCs w:val="20"/>
              </w:rPr>
              <w:t>2018</w:t>
            </w:r>
          </w:p>
        </w:tc>
      </w:tr>
      <w:tr w:rsidR="00F468AC" w14:paraId="68ECE6FE" w14:textId="77777777" w:rsidTr="00507CDE">
        <w:tc>
          <w:tcPr>
            <w:tcW w:w="1114" w:type="pct"/>
          </w:tcPr>
          <w:p w14:paraId="5B89CE2C" w14:textId="77777777" w:rsidR="00F468AC" w:rsidRDefault="00F468AC" w:rsidP="00E21C62">
            <w:pPr>
              <w:pBdr>
                <w:top w:val="nil"/>
                <w:left w:val="nil"/>
                <w:bottom w:val="nil"/>
                <w:right w:val="nil"/>
                <w:between w:val="nil"/>
              </w:pBdr>
              <w:spacing w:before="120"/>
              <w:rPr>
                <w:rFonts w:ascii="Calibri" w:eastAsia="Calibri" w:hAnsi="Calibri" w:cs="Calibri"/>
                <w:color w:val="000000"/>
                <w:sz w:val="20"/>
                <w:szCs w:val="20"/>
              </w:rPr>
            </w:pPr>
            <w:r>
              <w:rPr>
                <w:rFonts w:ascii="Calibri" w:eastAsia="Calibri" w:hAnsi="Calibri" w:cs="Calibri"/>
                <w:color w:val="000000"/>
                <w:sz w:val="20"/>
                <w:szCs w:val="20"/>
              </w:rPr>
              <w:t>MČ Praha 12</w:t>
            </w:r>
          </w:p>
        </w:tc>
        <w:tc>
          <w:tcPr>
            <w:tcW w:w="777" w:type="pct"/>
          </w:tcPr>
          <w:p w14:paraId="50B751B7" w14:textId="77777777" w:rsidR="00F468AC" w:rsidRDefault="00F468AC" w:rsidP="00E21C62">
            <w:pPr>
              <w:spacing w:before="120"/>
              <w:rPr>
                <w:rFonts w:ascii="Calibri" w:eastAsia="Calibri" w:hAnsi="Calibri" w:cs="Calibri"/>
                <w:color w:val="000000"/>
                <w:sz w:val="20"/>
                <w:szCs w:val="20"/>
              </w:rPr>
            </w:pPr>
            <w:r>
              <w:rPr>
                <w:rFonts w:ascii="Calibri" w:eastAsia="Calibri" w:hAnsi="Calibri" w:cs="Calibri"/>
                <w:color w:val="000000"/>
                <w:sz w:val="20"/>
                <w:szCs w:val="20"/>
              </w:rPr>
              <w:t>7 537</w:t>
            </w:r>
          </w:p>
        </w:tc>
        <w:tc>
          <w:tcPr>
            <w:tcW w:w="777" w:type="pct"/>
          </w:tcPr>
          <w:p w14:paraId="23C6AA41" w14:textId="77777777" w:rsidR="00F468AC" w:rsidRDefault="00F468AC" w:rsidP="00E21C62">
            <w:pPr>
              <w:spacing w:before="120"/>
              <w:rPr>
                <w:rFonts w:ascii="Calibri" w:eastAsia="Calibri" w:hAnsi="Calibri" w:cs="Calibri"/>
                <w:color w:val="000000"/>
                <w:sz w:val="20"/>
                <w:szCs w:val="20"/>
              </w:rPr>
            </w:pPr>
            <w:r>
              <w:rPr>
                <w:rFonts w:ascii="Calibri" w:eastAsia="Calibri" w:hAnsi="Calibri" w:cs="Calibri"/>
                <w:color w:val="000000"/>
                <w:sz w:val="20"/>
                <w:szCs w:val="20"/>
              </w:rPr>
              <w:t>7 926</w:t>
            </w:r>
          </w:p>
        </w:tc>
        <w:tc>
          <w:tcPr>
            <w:tcW w:w="777" w:type="pct"/>
          </w:tcPr>
          <w:p w14:paraId="177E521D" w14:textId="77777777" w:rsidR="00F468AC" w:rsidRDefault="00F468AC" w:rsidP="00E21C62">
            <w:pPr>
              <w:spacing w:before="120"/>
              <w:rPr>
                <w:rFonts w:ascii="Calibri" w:eastAsia="Calibri" w:hAnsi="Calibri" w:cs="Calibri"/>
                <w:color w:val="000000"/>
                <w:sz w:val="20"/>
                <w:szCs w:val="20"/>
              </w:rPr>
            </w:pPr>
            <w:r>
              <w:rPr>
                <w:rFonts w:ascii="Calibri" w:eastAsia="Calibri" w:hAnsi="Calibri" w:cs="Calibri"/>
                <w:color w:val="000000"/>
                <w:sz w:val="20"/>
                <w:szCs w:val="20"/>
              </w:rPr>
              <w:t>8 328</w:t>
            </w:r>
          </w:p>
        </w:tc>
        <w:tc>
          <w:tcPr>
            <w:tcW w:w="777" w:type="pct"/>
          </w:tcPr>
          <w:p w14:paraId="6420D57C" w14:textId="77777777" w:rsidR="00F468AC" w:rsidRDefault="00F468AC" w:rsidP="00E21C62">
            <w:pPr>
              <w:spacing w:before="120"/>
              <w:rPr>
                <w:rFonts w:ascii="Calibri" w:eastAsia="Calibri" w:hAnsi="Calibri" w:cs="Calibri"/>
                <w:color w:val="000000"/>
                <w:sz w:val="20"/>
                <w:szCs w:val="20"/>
              </w:rPr>
            </w:pPr>
            <w:r>
              <w:rPr>
                <w:rFonts w:ascii="Calibri" w:eastAsia="Calibri" w:hAnsi="Calibri" w:cs="Calibri"/>
                <w:color w:val="000000"/>
                <w:sz w:val="20"/>
                <w:szCs w:val="20"/>
              </w:rPr>
              <w:t>8 775</w:t>
            </w:r>
          </w:p>
        </w:tc>
        <w:tc>
          <w:tcPr>
            <w:tcW w:w="777" w:type="pct"/>
          </w:tcPr>
          <w:p w14:paraId="5AAAE3AA" w14:textId="77777777" w:rsidR="00F468AC" w:rsidRDefault="00F468AC" w:rsidP="00E21C62">
            <w:pPr>
              <w:spacing w:before="120"/>
              <w:rPr>
                <w:rFonts w:ascii="Calibri" w:eastAsia="Calibri" w:hAnsi="Calibri" w:cs="Calibri"/>
                <w:color w:val="000000"/>
                <w:sz w:val="20"/>
                <w:szCs w:val="20"/>
              </w:rPr>
            </w:pPr>
            <w:r>
              <w:rPr>
                <w:rFonts w:ascii="Calibri" w:eastAsia="Calibri" w:hAnsi="Calibri" w:cs="Calibri"/>
                <w:color w:val="000000"/>
                <w:sz w:val="20"/>
                <w:szCs w:val="20"/>
              </w:rPr>
              <w:t>9 178</w:t>
            </w:r>
          </w:p>
        </w:tc>
      </w:tr>
      <w:tr w:rsidR="00F468AC" w14:paraId="6729BEE7" w14:textId="77777777" w:rsidTr="00507CDE">
        <w:tc>
          <w:tcPr>
            <w:tcW w:w="1114" w:type="pct"/>
          </w:tcPr>
          <w:p w14:paraId="6366903D" w14:textId="77777777" w:rsidR="00F468AC" w:rsidRDefault="00F468AC" w:rsidP="00E21C62">
            <w:pPr>
              <w:pBdr>
                <w:top w:val="nil"/>
                <w:left w:val="nil"/>
                <w:bottom w:val="nil"/>
                <w:right w:val="nil"/>
                <w:between w:val="nil"/>
              </w:pBdr>
              <w:spacing w:before="120"/>
              <w:rPr>
                <w:rFonts w:ascii="Calibri" w:eastAsia="Calibri" w:hAnsi="Calibri" w:cs="Calibri"/>
                <w:color w:val="000000"/>
                <w:sz w:val="20"/>
                <w:szCs w:val="20"/>
              </w:rPr>
            </w:pPr>
            <w:r>
              <w:rPr>
                <w:rFonts w:ascii="Calibri" w:eastAsia="Calibri" w:hAnsi="Calibri" w:cs="Calibri"/>
                <w:color w:val="000000"/>
                <w:sz w:val="20"/>
                <w:szCs w:val="20"/>
              </w:rPr>
              <w:lastRenderedPageBreak/>
              <w:t>MČ Praha-Libuš</w:t>
            </w:r>
          </w:p>
        </w:tc>
        <w:tc>
          <w:tcPr>
            <w:tcW w:w="777" w:type="pct"/>
          </w:tcPr>
          <w:p w14:paraId="70B85890" w14:textId="77777777" w:rsidR="00F468AC" w:rsidRDefault="00F468AC" w:rsidP="00E21C62">
            <w:pPr>
              <w:spacing w:before="120"/>
              <w:rPr>
                <w:rFonts w:ascii="Calibri" w:eastAsia="Calibri" w:hAnsi="Calibri" w:cs="Calibri"/>
                <w:color w:val="000000"/>
                <w:sz w:val="20"/>
                <w:szCs w:val="20"/>
              </w:rPr>
            </w:pPr>
            <w:r>
              <w:rPr>
                <w:rFonts w:ascii="Calibri" w:eastAsia="Calibri" w:hAnsi="Calibri" w:cs="Calibri"/>
                <w:color w:val="000000"/>
                <w:sz w:val="20"/>
                <w:szCs w:val="20"/>
              </w:rPr>
              <w:t>1 560</w:t>
            </w:r>
          </w:p>
        </w:tc>
        <w:tc>
          <w:tcPr>
            <w:tcW w:w="777" w:type="pct"/>
          </w:tcPr>
          <w:p w14:paraId="6B2A756F" w14:textId="77777777" w:rsidR="00F468AC" w:rsidRDefault="00F468AC" w:rsidP="00E21C62">
            <w:pPr>
              <w:pBdr>
                <w:top w:val="nil"/>
                <w:left w:val="nil"/>
                <w:bottom w:val="nil"/>
                <w:right w:val="nil"/>
                <w:between w:val="nil"/>
              </w:pBdr>
              <w:spacing w:before="120"/>
              <w:rPr>
                <w:rFonts w:ascii="Calibri" w:eastAsia="Calibri" w:hAnsi="Calibri" w:cs="Calibri"/>
                <w:color w:val="000000"/>
                <w:sz w:val="20"/>
                <w:szCs w:val="20"/>
              </w:rPr>
            </w:pPr>
            <w:r>
              <w:rPr>
                <w:rFonts w:ascii="Calibri" w:eastAsia="Calibri" w:hAnsi="Calibri" w:cs="Calibri"/>
                <w:color w:val="000000"/>
                <w:sz w:val="20"/>
                <w:szCs w:val="20"/>
              </w:rPr>
              <w:t>1 608</w:t>
            </w:r>
          </w:p>
        </w:tc>
        <w:tc>
          <w:tcPr>
            <w:tcW w:w="777" w:type="pct"/>
          </w:tcPr>
          <w:p w14:paraId="56E81D88" w14:textId="77777777" w:rsidR="00F468AC" w:rsidRDefault="00F468AC" w:rsidP="00E21C62">
            <w:pPr>
              <w:spacing w:before="120"/>
              <w:rPr>
                <w:rFonts w:ascii="Calibri" w:eastAsia="Calibri" w:hAnsi="Calibri" w:cs="Calibri"/>
                <w:color w:val="000000"/>
                <w:sz w:val="20"/>
                <w:szCs w:val="20"/>
              </w:rPr>
            </w:pPr>
            <w:r>
              <w:rPr>
                <w:rFonts w:ascii="Calibri" w:eastAsia="Calibri" w:hAnsi="Calibri" w:cs="Calibri"/>
                <w:color w:val="000000"/>
                <w:sz w:val="20"/>
                <w:szCs w:val="20"/>
              </w:rPr>
              <w:t>1 679</w:t>
            </w:r>
          </w:p>
        </w:tc>
        <w:tc>
          <w:tcPr>
            <w:tcW w:w="777" w:type="pct"/>
          </w:tcPr>
          <w:p w14:paraId="21C1CE23" w14:textId="77777777" w:rsidR="00F468AC" w:rsidRDefault="00F468AC" w:rsidP="00E21C62">
            <w:pPr>
              <w:spacing w:before="120"/>
              <w:rPr>
                <w:rFonts w:ascii="Calibri" w:eastAsia="Calibri" w:hAnsi="Calibri" w:cs="Calibri"/>
                <w:color w:val="000000"/>
                <w:sz w:val="20"/>
                <w:szCs w:val="20"/>
              </w:rPr>
            </w:pPr>
            <w:r>
              <w:rPr>
                <w:rFonts w:ascii="Calibri" w:eastAsia="Calibri" w:hAnsi="Calibri" w:cs="Calibri"/>
                <w:color w:val="000000"/>
                <w:sz w:val="20"/>
                <w:szCs w:val="20"/>
              </w:rPr>
              <w:t>1 724</w:t>
            </w:r>
          </w:p>
        </w:tc>
        <w:tc>
          <w:tcPr>
            <w:tcW w:w="777" w:type="pct"/>
          </w:tcPr>
          <w:p w14:paraId="230DE57D" w14:textId="77777777" w:rsidR="00F468AC" w:rsidRDefault="00F468AC" w:rsidP="00E21C62">
            <w:pPr>
              <w:spacing w:before="120"/>
              <w:rPr>
                <w:rFonts w:ascii="Calibri" w:eastAsia="Calibri" w:hAnsi="Calibri" w:cs="Calibri"/>
                <w:color w:val="000000"/>
                <w:sz w:val="20"/>
                <w:szCs w:val="20"/>
              </w:rPr>
            </w:pPr>
            <w:r>
              <w:rPr>
                <w:rFonts w:ascii="Calibri" w:eastAsia="Calibri" w:hAnsi="Calibri" w:cs="Calibri"/>
                <w:color w:val="000000"/>
                <w:sz w:val="20"/>
                <w:szCs w:val="20"/>
              </w:rPr>
              <w:t>1 843</w:t>
            </w:r>
          </w:p>
        </w:tc>
      </w:tr>
      <w:tr w:rsidR="00F468AC" w14:paraId="588AFE31" w14:textId="77777777" w:rsidTr="00507CDE">
        <w:tc>
          <w:tcPr>
            <w:tcW w:w="1114" w:type="pct"/>
          </w:tcPr>
          <w:p w14:paraId="478DA398" w14:textId="77777777" w:rsidR="00F468AC" w:rsidRDefault="00F468AC" w:rsidP="00E21C62">
            <w:pPr>
              <w:pBdr>
                <w:top w:val="nil"/>
                <w:left w:val="nil"/>
                <w:bottom w:val="nil"/>
                <w:right w:val="nil"/>
                <w:between w:val="nil"/>
              </w:pBdr>
              <w:spacing w:before="120"/>
              <w:rPr>
                <w:rFonts w:ascii="Calibri" w:eastAsia="Calibri" w:hAnsi="Calibri" w:cs="Calibri"/>
                <w:color w:val="000000"/>
                <w:sz w:val="20"/>
                <w:szCs w:val="20"/>
              </w:rPr>
            </w:pPr>
            <w:r>
              <w:rPr>
                <w:rFonts w:ascii="Calibri" w:eastAsia="Calibri" w:hAnsi="Calibri" w:cs="Calibri"/>
                <w:color w:val="000000"/>
                <w:sz w:val="20"/>
                <w:szCs w:val="20"/>
              </w:rPr>
              <w:t>MČ Praha-Kunratice</w:t>
            </w:r>
          </w:p>
        </w:tc>
        <w:tc>
          <w:tcPr>
            <w:tcW w:w="777" w:type="pct"/>
          </w:tcPr>
          <w:p w14:paraId="1FC9EBD7" w14:textId="77777777" w:rsidR="00F468AC" w:rsidRDefault="00F468AC" w:rsidP="00E21C62">
            <w:pPr>
              <w:spacing w:before="120"/>
              <w:rPr>
                <w:rFonts w:ascii="Calibri" w:eastAsia="Calibri" w:hAnsi="Calibri" w:cs="Calibri"/>
                <w:color w:val="000000"/>
                <w:sz w:val="20"/>
                <w:szCs w:val="20"/>
              </w:rPr>
            </w:pPr>
            <w:r>
              <w:rPr>
                <w:rFonts w:ascii="Calibri" w:eastAsia="Calibri" w:hAnsi="Calibri" w:cs="Calibri"/>
                <w:color w:val="000000"/>
                <w:sz w:val="20"/>
                <w:szCs w:val="20"/>
              </w:rPr>
              <w:t>1 707</w:t>
            </w:r>
          </w:p>
        </w:tc>
        <w:tc>
          <w:tcPr>
            <w:tcW w:w="777" w:type="pct"/>
          </w:tcPr>
          <w:p w14:paraId="206966FB" w14:textId="77777777" w:rsidR="00F468AC" w:rsidRDefault="00F468AC" w:rsidP="00E21C62">
            <w:pPr>
              <w:pBdr>
                <w:top w:val="nil"/>
                <w:left w:val="nil"/>
                <w:bottom w:val="nil"/>
                <w:right w:val="nil"/>
                <w:between w:val="nil"/>
              </w:pBdr>
              <w:spacing w:before="120"/>
              <w:rPr>
                <w:rFonts w:ascii="Calibri" w:eastAsia="Calibri" w:hAnsi="Calibri" w:cs="Calibri"/>
                <w:color w:val="000000"/>
                <w:sz w:val="20"/>
                <w:szCs w:val="20"/>
              </w:rPr>
            </w:pPr>
            <w:r>
              <w:rPr>
                <w:rFonts w:ascii="Calibri" w:eastAsia="Calibri" w:hAnsi="Calibri" w:cs="Calibri"/>
                <w:color w:val="000000"/>
                <w:sz w:val="20"/>
                <w:szCs w:val="20"/>
              </w:rPr>
              <w:t>1 753</w:t>
            </w:r>
          </w:p>
        </w:tc>
        <w:tc>
          <w:tcPr>
            <w:tcW w:w="777" w:type="pct"/>
          </w:tcPr>
          <w:p w14:paraId="06A076CA" w14:textId="77777777" w:rsidR="00F468AC" w:rsidRDefault="00F468AC" w:rsidP="00E21C62">
            <w:pPr>
              <w:spacing w:before="120"/>
              <w:rPr>
                <w:rFonts w:ascii="Calibri" w:eastAsia="Calibri" w:hAnsi="Calibri" w:cs="Calibri"/>
                <w:color w:val="000000"/>
                <w:sz w:val="20"/>
                <w:szCs w:val="20"/>
              </w:rPr>
            </w:pPr>
            <w:r>
              <w:rPr>
                <w:rFonts w:ascii="Calibri" w:eastAsia="Calibri" w:hAnsi="Calibri" w:cs="Calibri"/>
                <w:color w:val="000000"/>
                <w:sz w:val="20"/>
                <w:szCs w:val="20"/>
              </w:rPr>
              <w:t>1 757</w:t>
            </w:r>
          </w:p>
        </w:tc>
        <w:tc>
          <w:tcPr>
            <w:tcW w:w="777" w:type="pct"/>
          </w:tcPr>
          <w:p w14:paraId="54F9E16C" w14:textId="77777777" w:rsidR="00F468AC" w:rsidRDefault="00F468AC" w:rsidP="00E21C62">
            <w:pPr>
              <w:spacing w:before="120"/>
              <w:rPr>
                <w:rFonts w:ascii="Calibri" w:eastAsia="Calibri" w:hAnsi="Calibri" w:cs="Calibri"/>
                <w:color w:val="000000"/>
                <w:sz w:val="20"/>
                <w:szCs w:val="20"/>
              </w:rPr>
            </w:pPr>
            <w:r>
              <w:rPr>
                <w:rFonts w:ascii="Calibri" w:eastAsia="Calibri" w:hAnsi="Calibri" w:cs="Calibri"/>
                <w:color w:val="000000"/>
                <w:sz w:val="20"/>
                <w:szCs w:val="20"/>
              </w:rPr>
              <w:t>1 754</w:t>
            </w:r>
          </w:p>
        </w:tc>
        <w:tc>
          <w:tcPr>
            <w:tcW w:w="777" w:type="pct"/>
          </w:tcPr>
          <w:p w14:paraId="1149D55D" w14:textId="77777777" w:rsidR="00F468AC" w:rsidRDefault="00F468AC" w:rsidP="00E21C62">
            <w:pPr>
              <w:spacing w:before="120"/>
              <w:rPr>
                <w:rFonts w:ascii="Calibri" w:eastAsia="Calibri" w:hAnsi="Calibri" w:cs="Calibri"/>
                <w:color w:val="000000"/>
                <w:sz w:val="20"/>
                <w:szCs w:val="20"/>
              </w:rPr>
            </w:pPr>
            <w:r>
              <w:rPr>
                <w:rFonts w:ascii="Calibri" w:eastAsia="Calibri" w:hAnsi="Calibri" w:cs="Calibri"/>
                <w:color w:val="000000"/>
                <w:sz w:val="20"/>
                <w:szCs w:val="20"/>
              </w:rPr>
              <w:t>1 773</w:t>
            </w:r>
          </w:p>
        </w:tc>
      </w:tr>
      <w:tr w:rsidR="00F468AC" w14:paraId="20327D22" w14:textId="77777777" w:rsidTr="00507CDE">
        <w:tc>
          <w:tcPr>
            <w:tcW w:w="1114" w:type="pct"/>
          </w:tcPr>
          <w:p w14:paraId="67467A7C" w14:textId="77777777" w:rsidR="00F468AC" w:rsidRDefault="00F468AC" w:rsidP="00E21C62">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b/>
                <w:color w:val="000000"/>
                <w:sz w:val="20"/>
                <w:szCs w:val="20"/>
              </w:rPr>
              <w:t>Celkem</w:t>
            </w:r>
          </w:p>
        </w:tc>
        <w:tc>
          <w:tcPr>
            <w:tcW w:w="777" w:type="pct"/>
          </w:tcPr>
          <w:p w14:paraId="15D5DB57" w14:textId="77777777" w:rsidR="00F468AC" w:rsidRDefault="00F468AC" w:rsidP="00E21C62">
            <w:pPr>
              <w:pBdr>
                <w:top w:val="nil"/>
                <w:left w:val="nil"/>
                <w:bottom w:val="nil"/>
                <w:right w:val="nil"/>
                <w:between w:val="nil"/>
              </w:pBdr>
              <w:spacing w:before="120"/>
              <w:rPr>
                <w:rFonts w:ascii="Calibri" w:eastAsia="Calibri" w:hAnsi="Calibri" w:cs="Calibri"/>
                <w:color w:val="000000"/>
                <w:sz w:val="20"/>
                <w:szCs w:val="20"/>
              </w:rPr>
            </w:pPr>
            <w:r>
              <w:rPr>
                <w:rFonts w:ascii="Calibri" w:eastAsia="Calibri" w:hAnsi="Calibri" w:cs="Calibri"/>
                <w:color w:val="000000"/>
                <w:sz w:val="20"/>
                <w:szCs w:val="20"/>
              </w:rPr>
              <w:t>10 804</w:t>
            </w:r>
          </w:p>
        </w:tc>
        <w:tc>
          <w:tcPr>
            <w:tcW w:w="777" w:type="pct"/>
          </w:tcPr>
          <w:p w14:paraId="484C487C" w14:textId="77777777" w:rsidR="00F468AC" w:rsidRDefault="00F468AC" w:rsidP="00E21C62">
            <w:pPr>
              <w:pBdr>
                <w:top w:val="nil"/>
                <w:left w:val="nil"/>
                <w:bottom w:val="nil"/>
                <w:right w:val="nil"/>
                <w:between w:val="nil"/>
              </w:pBdr>
              <w:spacing w:before="120"/>
              <w:rPr>
                <w:rFonts w:ascii="Calibri" w:eastAsia="Calibri" w:hAnsi="Calibri" w:cs="Calibri"/>
                <w:color w:val="000000"/>
                <w:sz w:val="20"/>
                <w:szCs w:val="20"/>
              </w:rPr>
            </w:pPr>
            <w:r>
              <w:rPr>
                <w:rFonts w:ascii="Calibri" w:eastAsia="Calibri" w:hAnsi="Calibri" w:cs="Calibri"/>
                <w:color w:val="000000"/>
                <w:sz w:val="20"/>
                <w:szCs w:val="20"/>
              </w:rPr>
              <w:t>11 287</w:t>
            </w:r>
          </w:p>
        </w:tc>
        <w:tc>
          <w:tcPr>
            <w:tcW w:w="777" w:type="pct"/>
          </w:tcPr>
          <w:p w14:paraId="31859982" w14:textId="77777777" w:rsidR="00F468AC" w:rsidRDefault="00F468AC" w:rsidP="00E21C62">
            <w:pPr>
              <w:pBdr>
                <w:top w:val="nil"/>
                <w:left w:val="nil"/>
                <w:bottom w:val="nil"/>
                <w:right w:val="nil"/>
                <w:between w:val="nil"/>
              </w:pBdr>
              <w:spacing w:before="120"/>
              <w:rPr>
                <w:rFonts w:ascii="Calibri" w:eastAsia="Calibri" w:hAnsi="Calibri" w:cs="Calibri"/>
                <w:color w:val="000000"/>
                <w:sz w:val="20"/>
                <w:szCs w:val="20"/>
              </w:rPr>
            </w:pPr>
            <w:r>
              <w:rPr>
                <w:rFonts w:ascii="Calibri" w:eastAsia="Calibri" w:hAnsi="Calibri" w:cs="Calibri"/>
                <w:color w:val="000000"/>
                <w:sz w:val="20"/>
                <w:szCs w:val="20"/>
              </w:rPr>
              <w:t>11 764</w:t>
            </w:r>
          </w:p>
        </w:tc>
        <w:tc>
          <w:tcPr>
            <w:tcW w:w="777" w:type="pct"/>
          </w:tcPr>
          <w:p w14:paraId="6D5EEF9C" w14:textId="77777777" w:rsidR="00F468AC" w:rsidRDefault="00F468AC" w:rsidP="00E21C62">
            <w:pPr>
              <w:pBdr>
                <w:top w:val="nil"/>
                <w:left w:val="nil"/>
                <w:bottom w:val="nil"/>
                <w:right w:val="nil"/>
                <w:between w:val="nil"/>
              </w:pBdr>
              <w:spacing w:before="120"/>
              <w:rPr>
                <w:rFonts w:ascii="Calibri" w:eastAsia="Calibri" w:hAnsi="Calibri" w:cs="Calibri"/>
                <w:color w:val="000000"/>
                <w:sz w:val="20"/>
                <w:szCs w:val="20"/>
              </w:rPr>
            </w:pPr>
            <w:r>
              <w:rPr>
                <w:rFonts w:ascii="Calibri" w:eastAsia="Calibri" w:hAnsi="Calibri" w:cs="Calibri"/>
                <w:color w:val="000000"/>
                <w:sz w:val="20"/>
                <w:szCs w:val="20"/>
              </w:rPr>
              <w:t>12 253</w:t>
            </w:r>
          </w:p>
        </w:tc>
        <w:tc>
          <w:tcPr>
            <w:tcW w:w="777" w:type="pct"/>
          </w:tcPr>
          <w:p w14:paraId="6E1B1646" w14:textId="77777777" w:rsidR="00F468AC" w:rsidRDefault="00F468AC" w:rsidP="00E21C62">
            <w:pPr>
              <w:pBdr>
                <w:top w:val="nil"/>
                <w:left w:val="nil"/>
                <w:bottom w:val="nil"/>
                <w:right w:val="nil"/>
                <w:between w:val="nil"/>
              </w:pBdr>
              <w:spacing w:before="120"/>
              <w:rPr>
                <w:rFonts w:ascii="Calibri" w:eastAsia="Calibri" w:hAnsi="Calibri" w:cs="Calibri"/>
                <w:color w:val="000000"/>
                <w:sz w:val="20"/>
                <w:szCs w:val="20"/>
              </w:rPr>
            </w:pPr>
            <w:r>
              <w:rPr>
                <w:rFonts w:ascii="Calibri" w:eastAsia="Calibri" w:hAnsi="Calibri" w:cs="Calibri"/>
                <w:color w:val="000000"/>
                <w:sz w:val="20"/>
                <w:szCs w:val="20"/>
              </w:rPr>
              <w:t>12 794</w:t>
            </w:r>
          </w:p>
        </w:tc>
      </w:tr>
    </w:tbl>
    <w:p w14:paraId="4BF74503" w14:textId="77777777" w:rsidR="00F468AC" w:rsidRPr="00BF730D" w:rsidRDefault="00F468AC" w:rsidP="00BF730D">
      <w:pPr>
        <w:pStyle w:val="Zkladntext"/>
        <w:ind w:firstLine="215"/>
        <w:rPr>
          <w:sz w:val="18"/>
          <w:szCs w:val="18"/>
        </w:rPr>
      </w:pPr>
      <w:r w:rsidRPr="00BF730D">
        <w:rPr>
          <w:sz w:val="18"/>
          <w:szCs w:val="18"/>
        </w:rPr>
        <w:t>Zdroj: ČSÚ</w:t>
      </w:r>
    </w:p>
    <w:p w14:paraId="681F5EC0" w14:textId="77777777" w:rsidR="00F468AC" w:rsidRPr="006E742B" w:rsidRDefault="00F468AC" w:rsidP="006E742B">
      <w:pPr>
        <w:pBdr>
          <w:top w:val="nil"/>
          <w:left w:val="nil"/>
          <w:bottom w:val="nil"/>
          <w:right w:val="nil"/>
          <w:between w:val="nil"/>
        </w:pBdr>
        <w:spacing w:before="120"/>
        <w:ind w:left="215" w:right="215"/>
        <w:jc w:val="both"/>
        <w:rPr>
          <w:color w:val="000000"/>
        </w:rPr>
      </w:pPr>
      <w:r w:rsidRPr="006E742B">
        <w:rPr>
          <w:color w:val="000000"/>
        </w:rPr>
        <w:t>Prognóza budoucího vývoje populace MČ Praha 12 vychází z vícero faktorů, mezi které kromě současné struktury obyvatelstva patří dále např. plodnost. V území MČ Praha 12 byla v minulých letech (2016-2018) naměřena vyšší hodnota úhrnné plodnosti, než je tomu ve zbytku Prahy ale i celé ČR (1,70 dítě/matka), a je patrný značný nárůst. Střední varianta (zahrnující variantu nových jistých projektů) počítá s dalším nárůstem plodnosti (až 2,40 dítě/matka v letech 2019 až 2023) v důsledku očekávané výstavby bytů, po roce 2023 by se snížením této výstavby mělo dojít opět k poklesu migrace.</w:t>
      </w:r>
      <w:r w:rsidRPr="0045482C">
        <w:rPr>
          <w:color w:val="000000"/>
          <w:vertAlign w:val="superscript"/>
        </w:rPr>
        <w:footnoteReference w:id="2"/>
      </w:r>
    </w:p>
    <w:p w14:paraId="1682E3B7" w14:textId="77777777" w:rsidR="00F468AC" w:rsidRPr="006E742B" w:rsidRDefault="00F468AC" w:rsidP="006E742B">
      <w:pPr>
        <w:pBdr>
          <w:top w:val="nil"/>
          <w:left w:val="nil"/>
          <w:bottom w:val="nil"/>
          <w:right w:val="nil"/>
          <w:between w:val="nil"/>
        </w:pBdr>
        <w:spacing w:before="120"/>
        <w:ind w:left="215" w:right="215"/>
        <w:jc w:val="both"/>
        <w:rPr>
          <w:color w:val="000000"/>
        </w:rPr>
      </w:pPr>
      <w:r w:rsidRPr="006E742B">
        <w:rPr>
          <w:color w:val="000000"/>
        </w:rPr>
        <w:t>MČ Praha-Libuš vykazuje nižší hodnoty plodnosti (v průměru mezi lety 2016 až 2018 1,48 dítě/matka). Stejně jako u MČ Prahy 12 je vývoj provázen značným nárůstem hodnot. Do budoucna se s ohledem na celorepublikový trend růstu očekává nárůst hodnot úhrnné plodnosti pohybující se na území MČ Praha-Libuš mezi 1,60 až 1,70 dětí na matku.</w:t>
      </w:r>
      <w:r w:rsidRPr="0045482C">
        <w:rPr>
          <w:color w:val="000000"/>
          <w:vertAlign w:val="superscript"/>
        </w:rPr>
        <w:footnoteReference w:id="3"/>
      </w:r>
    </w:p>
    <w:p w14:paraId="36668F8A" w14:textId="77777777" w:rsidR="00F468AC" w:rsidRPr="006E742B" w:rsidRDefault="00F468AC" w:rsidP="006E742B">
      <w:pPr>
        <w:pBdr>
          <w:top w:val="nil"/>
          <w:left w:val="nil"/>
          <w:bottom w:val="nil"/>
          <w:right w:val="nil"/>
          <w:between w:val="nil"/>
        </w:pBdr>
        <w:spacing w:before="120"/>
        <w:ind w:left="215" w:right="215"/>
        <w:jc w:val="both"/>
        <w:rPr>
          <w:color w:val="000000"/>
        </w:rPr>
      </w:pPr>
      <w:r w:rsidRPr="006E742B">
        <w:rPr>
          <w:color w:val="000000"/>
        </w:rPr>
        <w:t>Míra plodnosti v MČ Praha-Kunratice je podprůměrná. Na 1 000 obyvatel se zde rodí 10,5 dítěte. Podprůměrné hodnoty jsou způsobeny velkým počtem žen v lokalitě VŠE (Vysoké školy ekonomické) spadající pod MČ. Lokalita VŠE ovlivňuje i výši migrace, věkovou strukturu obyvatel této MČ ve srovnání se zbytkem hl. m. Prahy. Úhrnná plodnost na území MČ Praha-Kunratice bez zkreslující lokality VŠE je 1,57, tedy je srovnatelná se zbytkem Prahy, ale podprůměrná ve srovnání s celou ČR. Do budoucna se očekává mírný růst této hodnoty.</w:t>
      </w:r>
      <w:r w:rsidRPr="0045482C">
        <w:rPr>
          <w:color w:val="000000"/>
          <w:vertAlign w:val="superscript"/>
        </w:rPr>
        <w:footnoteReference w:id="4"/>
      </w:r>
      <w:r w:rsidRPr="0045482C">
        <w:rPr>
          <w:color w:val="000000"/>
          <w:vertAlign w:val="superscript"/>
        </w:rPr>
        <w:t xml:space="preserve"> </w:t>
      </w:r>
    </w:p>
    <w:p w14:paraId="179D737B" w14:textId="77777777" w:rsidR="00F468AC" w:rsidRPr="006E742B" w:rsidRDefault="00F468AC" w:rsidP="006E742B">
      <w:pPr>
        <w:pBdr>
          <w:top w:val="nil"/>
          <w:left w:val="nil"/>
          <w:bottom w:val="nil"/>
          <w:right w:val="nil"/>
          <w:between w:val="nil"/>
        </w:pBdr>
        <w:spacing w:before="120"/>
        <w:ind w:left="215" w:right="215"/>
        <w:jc w:val="both"/>
        <w:rPr>
          <w:color w:val="000000"/>
        </w:rPr>
      </w:pPr>
      <w:r w:rsidRPr="006E742B">
        <w:rPr>
          <w:color w:val="000000"/>
        </w:rPr>
        <w:t>Úhrnná plodnost je ovlivňována faktory migrace a bytové výstavby. V nové zástavbě je obvykle krátkodobě výrazně vyšší. Přestože je současná bytová výstavba v MČ Praha 12 v porovnání se zbytkem Prahy spíše podprůměrná, vykazuje znatelně větší intenzitu než v dřívějších letech. Jedním z budoucích migračních trendů je vnitřní poptávka po bydlení. Očekává se, že v příštích zhruba 10 letech bude v MČ Praha 12 poptávat bydlení 5 000 mladých lidí, po roce 2030 se tato poptávka nadále zvýší, poptávku v příštích 25 letech by měla uspokojit výstavba celkem 6 500 bytů. Trend vnitřní nabídky bydlení ovlivní do budoucna nárůst počtu zemřelých, po kterých se budou byty uvolňovat, v příštích 25 letech by tak mělo dojít k uvolnění asi 9 500 bytů (očekává se jejich 80% obsazení).</w:t>
      </w:r>
      <w:r w:rsidRPr="0045482C">
        <w:rPr>
          <w:color w:val="000000"/>
          <w:vertAlign w:val="superscript"/>
        </w:rPr>
        <w:footnoteReference w:id="5"/>
      </w:r>
      <w:r w:rsidRPr="0045482C">
        <w:rPr>
          <w:color w:val="000000"/>
          <w:vertAlign w:val="superscript"/>
        </w:rPr>
        <w:t xml:space="preserve"> </w:t>
      </w:r>
    </w:p>
    <w:p w14:paraId="0E640111" w14:textId="77777777" w:rsidR="00F468AC" w:rsidRPr="006E742B" w:rsidRDefault="00F468AC" w:rsidP="006E742B">
      <w:pPr>
        <w:pBdr>
          <w:top w:val="nil"/>
          <w:left w:val="nil"/>
          <w:bottom w:val="nil"/>
          <w:right w:val="nil"/>
          <w:between w:val="nil"/>
        </w:pBdr>
        <w:spacing w:before="120"/>
        <w:ind w:left="215" w:right="215"/>
        <w:jc w:val="both"/>
        <w:rPr>
          <w:color w:val="000000"/>
        </w:rPr>
      </w:pPr>
      <w:r w:rsidRPr="006E742B">
        <w:rPr>
          <w:color w:val="000000"/>
        </w:rPr>
        <w:t>Na základě demografické studie</w:t>
      </w:r>
      <w:r w:rsidRPr="003063F8">
        <w:rPr>
          <w:color w:val="000000"/>
          <w:vertAlign w:val="superscript"/>
        </w:rPr>
        <w:footnoteReference w:id="6"/>
      </w:r>
      <w:r w:rsidRPr="003063F8">
        <w:rPr>
          <w:color w:val="000000"/>
          <w:vertAlign w:val="superscript"/>
        </w:rPr>
        <w:t xml:space="preserve"> </w:t>
      </w:r>
      <w:r w:rsidRPr="006E742B">
        <w:rPr>
          <w:color w:val="000000"/>
        </w:rPr>
        <w:t>MČ Praha-Libuš vykazuje poptávka po bydlení vyšší hodnoty než nabídka bydlení. V době zpracování studie byla očekávána mohutná budoucí výstavba, která však zároveň nebyla zahájena. K stávající zástavbě by mělo mezi lety 2019 až 2038 přibýt dalších zhruba 2 100 bytových jednotek. Číslo je však hrubým odhadem, nelze očekávat, že se všechny projekty realizují. Ve skutečnosti se některé projekty nerealizují nebo s realizují s časovým posunem 10 až 20 let.</w:t>
      </w:r>
    </w:p>
    <w:p w14:paraId="2D899250" w14:textId="77777777" w:rsidR="00F468AC" w:rsidRPr="006E742B" w:rsidRDefault="00F468AC" w:rsidP="006E742B">
      <w:pPr>
        <w:pBdr>
          <w:top w:val="nil"/>
          <w:left w:val="nil"/>
          <w:bottom w:val="nil"/>
          <w:right w:val="nil"/>
          <w:between w:val="nil"/>
        </w:pBdr>
        <w:spacing w:before="120"/>
        <w:ind w:left="215" w:right="215"/>
        <w:jc w:val="both"/>
        <w:rPr>
          <w:color w:val="000000"/>
        </w:rPr>
      </w:pPr>
      <w:r w:rsidRPr="006E742B">
        <w:rPr>
          <w:color w:val="000000"/>
        </w:rPr>
        <w:t>V případě MČ Praha-Kunratice se jedná o atraktivní lokalitu, dle střední varianty by navíc mělo být do 10 let vystavěno 340 BJ v lokalitách Nad Šeberákem a u Vídeňské. K uspokojení poptávky po bytech bude do roku 2030 stačit 50 až 60 bytů ročně. Poptávku nebude možné pokrýt pouze uvolněnými byty po zemřelých v příštích letech.</w:t>
      </w:r>
      <w:r w:rsidRPr="00ED1F85">
        <w:rPr>
          <w:color w:val="000000"/>
          <w:vertAlign w:val="superscript"/>
        </w:rPr>
        <w:footnoteReference w:id="7"/>
      </w:r>
      <w:r w:rsidRPr="00ED1F85">
        <w:rPr>
          <w:color w:val="000000"/>
          <w:vertAlign w:val="superscript"/>
        </w:rPr>
        <w:t xml:space="preserve">  </w:t>
      </w:r>
    </w:p>
    <w:p w14:paraId="11BED631" w14:textId="77777777" w:rsidR="00F468AC" w:rsidRPr="006E742B" w:rsidRDefault="00F468AC" w:rsidP="006E742B">
      <w:pPr>
        <w:pBdr>
          <w:top w:val="nil"/>
          <w:left w:val="nil"/>
          <w:bottom w:val="nil"/>
          <w:right w:val="nil"/>
          <w:between w:val="nil"/>
        </w:pBdr>
        <w:spacing w:before="120"/>
        <w:ind w:left="215" w:right="215"/>
        <w:jc w:val="both"/>
        <w:rPr>
          <w:color w:val="000000"/>
        </w:rPr>
      </w:pPr>
      <w:r w:rsidRPr="006E742B">
        <w:rPr>
          <w:color w:val="000000"/>
        </w:rPr>
        <w:t>Střední varianta demografické studie</w:t>
      </w:r>
      <w:r w:rsidRPr="00ED1F85">
        <w:rPr>
          <w:color w:val="000000"/>
          <w:vertAlign w:val="superscript"/>
        </w:rPr>
        <w:footnoteReference w:id="8"/>
      </w:r>
      <w:r w:rsidRPr="006E742B">
        <w:rPr>
          <w:color w:val="000000"/>
        </w:rPr>
        <w:t xml:space="preserve"> počítá s celkovým přírůstkem obyvatelstva MČ Praha 12 mezi </w:t>
      </w:r>
      <w:r w:rsidRPr="006E742B">
        <w:rPr>
          <w:color w:val="000000"/>
        </w:rPr>
        <w:lastRenderedPageBreak/>
        <w:t>lety 2018–2033 v hodnotě 12 000 obyvatel. Na území MČ Praha 12 by tak mělo v roce 2033 žít celkem zhruba 69 000 obyvatel. Největší nárůst obyvatel je očekáván v souvislosti s relativně velkými developerskými projekty ve Starých Modřanech, Čechově čtvrti a Komořanech. Pokud by se realizovaly všechny možné projekty, mohl by počet obyvatel vzrůst celkově až na 73 000 v roce 2033. Od roku 2033 do konce prognózovaného období (2045) je očekáván mírný pokles v důsledku vysoké vnitřní poptávky po bydlení.</w:t>
      </w:r>
    </w:p>
    <w:p w14:paraId="612BC215" w14:textId="77777777" w:rsidR="00F468AC" w:rsidRPr="006E742B" w:rsidRDefault="00F468AC" w:rsidP="006E742B">
      <w:pPr>
        <w:pBdr>
          <w:top w:val="nil"/>
          <w:left w:val="nil"/>
          <w:bottom w:val="nil"/>
          <w:right w:val="nil"/>
          <w:between w:val="nil"/>
        </w:pBdr>
        <w:spacing w:before="120"/>
        <w:ind w:left="215" w:right="215"/>
        <w:jc w:val="both"/>
        <w:rPr>
          <w:color w:val="000000"/>
        </w:rPr>
      </w:pPr>
      <w:r w:rsidRPr="006E742B">
        <w:rPr>
          <w:color w:val="000000"/>
        </w:rPr>
        <w:t>Pro MČ Praha-Libuš je v případě naplnění jednotlivých předpokladů očekáván mírný nárůst počtu obyvatel z důvodu přirozené měny obyvatel. V roce 2043 bude ve stávající zástavbě žít kolem 11 tisíc obyvatel, v nových developerských projektech by tehdy mohlo žít až dalších 6 tisíc obyvatel (otázkou zůstává rychlost výstavby).</w:t>
      </w:r>
      <w:r w:rsidRPr="00C778EE">
        <w:rPr>
          <w:color w:val="000000"/>
          <w:vertAlign w:val="superscript"/>
        </w:rPr>
        <w:footnoteReference w:id="9"/>
      </w:r>
      <w:r w:rsidRPr="00C778EE">
        <w:rPr>
          <w:color w:val="000000"/>
          <w:vertAlign w:val="superscript"/>
        </w:rPr>
        <w:t xml:space="preserve"> </w:t>
      </w:r>
    </w:p>
    <w:p w14:paraId="66C186E1" w14:textId="77777777" w:rsidR="00F468AC" w:rsidRPr="006E742B" w:rsidRDefault="00F468AC" w:rsidP="006E742B">
      <w:pPr>
        <w:pBdr>
          <w:top w:val="nil"/>
          <w:left w:val="nil"/>
          <w:bottom w:val="nil"/>
          <w:right w:val="nil"/>
          <w:between w:val="nil"/>
        </w:pBdr>
        <w:spacing w:before="120"/>
        <w:ind w:left="215" w:right="215"/>
        <w:jc w:val="both"/>
        <w:rPr>
          <w:color w:val="000000"/>
        </w:rPr>
      </w:pPr>
      <w:r w:rsidRPr="006E742B">
        <w:rPr>
          <w:color w:val="000000"/>
        </w:rPr>
        <w:t>Střední varianta demografického vývoje v MČ Praha-Kunratice hovoří o 8% nárůstu počtu obyvatel v příštích 15 letech. V roce 2033 by tak mělo v MČ žít přibližně 10,6 tisíc obyvatel.</w:t>
      </w:r>
      <w:r w:rsidRPr="00C778EE">
        <w:rPr>
          <w:color w:val="000000"/>
          <w:vertAlign w:val="superscript"/>
        </w:rPr>
        <w:footnoteReference w:id="10"/>
      </w:r>
      <w:r w:rsidRPr="00C778EE">
        <w:rPr>
          <w:color w:val="000000"/>
          <w:vertAlign w:val="superscript"/>
        </w:rPr>
        <w:t xml:space="preserve"> </w:t>
      </w:r>
      <w:r w:rsidRPr="006E742B">
        <w:rPr>
          <w:color w:val="000000"/>
        </w:rPr>
        <w:t>Počet nejmenších dětí do 2 let věku se v MČ Praha 12 ve střední variantě (zahrnující stávající zástavbu, jisté projekty a 66 % nejistých projektů) bude pohybovat okolo 2 000.</w:t>
      </w:r>
      <w:r w:rsidRPr="0045482C">
        <w:rPr>
          <w:color w:val="000000"/>
          <w:vertAlign w:val="superscript"/>
        </w:rPr>
        <w:footnoteReference w:id="11"/>
      </w:r>
      <w:r w:rsidRPr="0045482C">
        <w:rPr>
          <w:color w:val="000000"/>
          <w:vertAlign w:val="superscript"/>
        </w:rPr>
        <w:t xml:space="preserve"> </w:t>
      </w:r>
      <w:r w:rsidRPr="006E742B">
        <w:rPr>
          <w:color w:val="000000"/>
        </w:rPr>
        <w:t>V rámci MČ Praha-Libuš se bude tento počet dětí pohybovat okolo 300 až 400 ve stávající zástavbě, v nových developerských projektech to bude ale o dalších 150 až 300 dětí více dle intenzity a načasování výstavby.</w:t>
      </w:r>
      <w:r w:rsidRPr="0045482C">
        <w:rPr>
          <w:color w:val="000000"/>
          <w:vertAlign w:val="superscript"/>
        </w:rPr>
        <w:footnoteReference w:id="12"/>
      </w:r>
      <w:r w:rsidRPr="006E742B">
        <w:rPr>
          <w:color w:val="000000"/>
        </w:rPr>
        <w:t xml:space="preserve"> Střední varianta prognózy pro MČ Praha-Kunratice udává stagnaci případně mírný pokles až do roku 2033.</w:t>
      </w:r>
      <w:r w:rsidRPr="0045482C">
        <w:rPr>
          <w:color w:val="000000"/>
          <w:vertAlign w:val="superscript"/>
        </w:rPr>
        <w:footnoteReference w:id="13"/>
      </w:r>
    </w:p>
    <w:p w14:paraId="29604B1E" w14:textId="77777777" w:rsidR="00F468AC" w:rsidRPr="006E742B" w:rsidRDefault="00F468AC" w:rsidP="006E742B">
      <w:pPr>
        <w:pBdr>
          <w:top w:val="nil"/>
          <w:left w:val="nil"/>
          <w:bottom w:val="nil"/>
          <w:right w:val="nil"/>
          <w:between w:val="nil"/>
        </w:pBdr>
        <w:spacing w:before="120"/>
        <w:ind w:left="215" w:right="215"/>
        <w:jc w:val="both"/>
        <w:rPr>
          <w:color w:val="000000"/>
        </w:rPr>
      </w:pPr>
      <w:r w:rsidRPr="006E742B">
        <w:rPr>
          <w:color w:val="000000"/>
        </w:rPr>
        <w:t>Počet předškolních dětí (3–5 let) v příštích letech poroste. Dle střední varianty bude v území MČ Praha 12 kolem roku 2025 žít 2 300 dětí v této věkové kategorii. Po roce 2030 začne docházet k postupnému poklesu kolem hodnoty 2 000 dětí v této věkové kategorii.</w:t>
      </w:r>
      <w:r w:rsidRPr="0045482C">
        <w:rPr>
          <w:color w:val="000000"/>
          <w:vertAlign w:val="superscript"/>
        </w:rPr>
        <w:footnoteReference w:id="14"/>
      </w:r>
      <w:r w:rsidRPr="0045482C">
        <w:rPr>
          <w:color w:val="000000"/>
          <w:vertAlign w:val="superscript"/>
        </w:rPr>
        <w:t xml:space="preserve"> </w:t>
      </w:r>
      <w:r w:rsidRPr="006E742B">
        <w:rPr>
          <w:color w:val="000000"/>
        </w:rPr>
        <w:t>V MČ Praha-Libuš bude ve stávající zástavbě žít cca 400 dětí, v případě naplnění developerských projektů poté dalších 150 až 300 dle intenzity a načasování výstavby.</w:t>
      </w:r>
      <w:r w:rsidRPr="0045482C">
        <w:rPr>
          <w:color w:val="000000"/>
          <w:vertAlign w:val="superscript"/>
        </w:rPr>
        <w:footnoteReference w:id="15"/>
      </w:r>
      <w:r w:rsidRPr="006E742B">
        <w:rPr>
          <w:color w:val="000000"/>
        </w:rPr>
        <w:t xml:space="preserve"> MČ Praha-Kunratice se nachází v období výrazného poklesu počtu předškolních dětí, zhruba mezi lety 2021-2022 se počet těchto dětí ustálí na úrovni cca 300 a bude se tak pohybovat po zbytek sledovaného období.</w:t>
      </w:r>
      <w:r w:rsidRPr="0045482C">
        <w:rPr>
          <w:color w:val="000000"/>
          <w:vertAlign w:val="superscript"/>
        </w:rPr>
        <w:footnoteReference w:id="16"/>
      </w:r>
      <w:r w:rsidRPr="0045482C">
        <w:rPr>
          <w:color w:val="000000"/>
          <w:vertAlign w:val="superscript"/>
        </w:rPr>
        <w:t xml:space="preserve"> </w:t>
      </w:r>
    </w:p>
    <w:p w14:paraId="6E2E8E85" w14:textId="77777777" w:rsidR="00F468AC" w:rsidRPr="006E742B" w:rsidRDefault="00F468AC" w:rsidP="006E742B">
      <w:pPr>
        <w:pBdr>
          <w:top w:val="nil"/>
          <w:left w:val="nil"/>
          <w:bottom w:val="nil"/>
          <w:right w:val="nil"/>
          <w:between w:val="nil"/>
        </w:pBdr>
        <w:spacing w:before="120"/>
        <w:ind w:left="215" w:right="215"/>
        <w:jc w:val="both"/>
        <w:rPr>
          <w:color w:val="000000"/>
        </w:rPr>
      </w:pPr>
      <w:r w:rsidRPr="006E742B">
        <w:rPr>
          <w:color w:val="000000"/>
        </w:rPr>
        <w:t xml:space="preserve">Střední varianta demografické prognózy pro MČ Praha 12 zároveň udává růst počtu dětí ve věku docházky na první stupeň ZŠ až na úroveň cca 4,1 tisíce dětí v roce 2026, poté opět dojde k mírnému poklesu či stagnaci. V MČ Praha-Libuš se ve stávající zástavbě bude počet dětí pohybovat mezi 700 (růst do roku 2029 ze stávajících 600) a 600 (nárůst do roku 2029 opětovně vystřídán poklesem do roku 2040). Nové developerské projekty však umožní, aby v městské části žilo přibližně jednou tolik dětí ve věku od 6-10 let. Okolo roku 2040 se tak může v městské části pohybovat až 1,2 tisíce dětí v tomto věku. Podobný vývoj platí i pro skupinu čistě šestiletých dětí. V nové zástavbě se jich může pohybovat již kolem roku 2035 pohybovat až jednou tolik co v zástavbě stávající. Podobně jako počet předškolních dětí v MČ Praha-Kunratice počet dětí s docházkou na první stupeň ZŠ v příštích 8 letech poklesne až na počet cca 500 dětí v roce 2026. </w:t>
      </w:r>
    </w:p>
    <w:p w14:paraId="0B1E6F3E" w14:textId="77777777" w:rsidR="00F468AC" w:rsidRPr="006E742B" w:rsidRDefault="00F468AC" w:rsidP="006E742B">
      <w:pPr>
        <w:pBdr>
          <w:top w:val="nil"/>
          <w:left w:val="nil"/>
          <w:bottom w:val="nil"/>
          <w:right w:val="nil"/>
          <w:between w:val="nil"/>
        </w:pBdr>
        <w:spacing w:before="120"/>
        <w:ind w:left="215" w:right="215"/>
        <w:jc w:val="both"/>
        <w:rPr>
          <w:color w:val="000000"/>
        </w:rPr>
      </w:pPr>
      <w:r w:rsidRPr="006E742B">
        <w:rPr>
          <w:color w:val="000000"/>
        </w:rPr>
        <w:t xml:space="preserve">Počet dětí ve věku docházky na druhý stupeň ZŠ v MČ Praha 12 bude výrazně růst do roku 2032. V tomto roce by měl jejich počet dosáhnout hodnoty 3,5 tisíce (ze současných 2 100). Růst bude kolem roku 2032 vystřídán poklesem hodnot na 3 000 kolem roku 2038 a dále na 2 700 kolem roku 2045. MČ Praha-Libuš zaznamená do roku 2030 výrazný nárůst na 600 dětí z původních 400 ve stávající zástavbě, který bude po roce 2035 vystřídán poklesem. Celkově včetně nových stavebních projektů může MČ Praha-Libuš obývat až 1 000 dětí ve věku druhého stupně. V MČ Praha-Kunratice po růstu trvajícím do roku 2022 nastane značný pokles až na cca 400 dětí v roce 2030 ve věku 11-14 let. </w:t>
      </w:r>
    </w:p>
    <w:p w14:paraId="299E58CB" w14:textId="77777777" w:rsidR="00F468AC" w:rsidRPr="006E742B" w:rsidRDefault="00F468AC" w:rsidP="006E742B">
      <w:pPr>
        <w:pBdr>
          <w:top w:val="nil"/>
          <w:left w:val="nil"/>
          <w:bottom w:val="nil"/>
          <w:right w:val="nil"/>
          <w:between w:val="nil"/>
        </w:pBdr>
        <w:spacing w:before="120"/>
        <w:ind w:left="215" w:right="215"/>
        <w:jc w:val="both"/>
        <w:rPr>
          <w:color w:val="000000"/>
        </w:rPr>
      </w:pPr>
      <w:r w:rsidRPr="006E742B">
        <w:rPr>
          <w:color w:val="000000"/>
        </w:rPr>
        <w:lastRenderedPageBreak/>
        <w:t>Pro doplnění lze uvést odhadovaný demografický vývoj ve skupině mladistvých ve věkové skupině od 15–18 let, ve které je očekáván dlouhodobý výrazný nárůst jejich počtu. Jejich zastoupení se do roku 2035 také více než zdvojnásobí. I MČ Praha-Libuš se bude muset vyrovnávat s výrazným růstem počtu mladistvých mezi věkem 15-18 let. Střední varianta odhaduje zdvojnásobení z počtu 330 na 600. Výrazný postupný nárůst s časem platí i pro obyvatele nové developerské zástavby v této věkové skupině. MČ Praha-Kunratice očekává značný nárůst této skupiny do roku 2025, po roce 2027 poté mírný pokles na cca 580 osob v roce 2033.</w:t>
      </w:r>
    </w:p>
    <w:p w14:paraId="51832AFA" w14:textId="2D97A444" w:rsidR="00CC0C2F" w:rsidRPr="00BF730D" w:rsidRDefault="00CC0C2F" w:rsidP="00BF730D">
      <w:pPr>
        <w:pStyle w:val="Zkladntext"/>
        <w:spacing w:before="120" w:after="120"/>
        <w:ind w:firstLine="215"/>
        <w:rPr>
          <w:b/>
          <w:bCs/>
          <w:u w:val="single"/>
        </w:rPr>
      </w:pPr>
      <w:r w:rsidRPr="00BF730D">
        <w:rPr>
          <w:b/>
          <w:bCs/>
          <w:u w:val="single"/>
        </w:rPr>
        <w:t>Cizinci – vývoj</w:t>
      </w:r>
    </w:p>
    <w:p w14:paraId="476B7BCA" w14:textId="6A7B830D" w:rsidR="00CC0C2F" w:rsidRDefault="00CC0C2F" w:rsidP="006E742B">
      <w:pPr>
        <w:pBdr>
          <w:top w:val="nil"/>
          <w:left w:val="nil"/>
          <w:bottom w:val="nil"/>
          <w:right w:val="nil"/>
          <w:between w:val="nil"/>
        </w:pBdr>
        <w:spacing w:before="120"/>
        <w:ind w:left="215" w:right="215"/>
        <w:jc w:val="both"/>
        <w:rPr>
          <w:color w:val="000000"/>
        </w:rPr>
      </w:pPr>
      <w:r>
        <w:rPr>
          <w:color w:val="000000"/>
        </w:rPr>
        <w:t>Specifickým rysem řešeného území, které se výrazně promítá i do oblasti školství, je zastoupení cizinců. Na území městských částí Praha 12, Praha-Libuš a Praha-Kunratice žilo dle údajů ČSÚ na začátku roku 2019 9 745 cizinců. Z tohoto počtu měli nejvýraznější zastoupení Vietnamci s 2 629 obyvateli, Ukrajinci s 2 184, Slováci s 1347 a Rusové, kterých na řešeném území 3 městských částí žilo 905. Významný je také podíl Číňanů (267 obyvatel).</w:t>
      </w:r>
      <w:r w:rsidRPr="006E742B">
        <w:rPr>
          <w:vertAlign w:val="superscript"/>
        </w:rPr>
        <w:footnoteReference w:id="17"/>
      </w:r>
    </w:p>
    <w:p w14:paraId="3AC13139" w14:textId="60FA4019" w:rsidR="00F468AC" w:rsidRPr="00527697" w:rsidRDefault="00F468AC" w:rsidP="00507CDE">
      <w:pPr>
        <w:spacing w:before="120" w:after="120"/>
        <w:ind w:firstLine="215"/>
        <w:rPr>
          <w:b/>
          <w:bCs/>
          <w:u w:val="single"/>
        </w:rPr>
      </w:pPr>
      <w:r w:rsidRPr="00527697">
        <w:rPr>
          <w:b/>
          <w:bCs/>
          <w:u w:val="single"/>
        </w:rPr>
        <w:t>Závěry</w:t>
      </w:r>
    </w:p>
    <w:p w14:paraId="208A2A81" w14:textId="77777777" w:rsidR="00F468AC" w:rsidRPr="006E742B" w:rsidRDefault="00F468AC" w:rsidP="006E742B">
      <w:pPr>
        <w:numPr>
          <w:ilvl w:val="1"/>
          <w:numId w:val="69"/>
        </w:numPr>
        <w:pBdr>
          <w:top w:val="nil"/>
          <w:left w:val="nil"/>
          <w:bottom w:val="nil"/>
          <w:right w:val="nil"/>
          <w:between w:val="nil"/>
        </w:pBdr>
        <w:spacing w:before="120"/>
        <w:ind w:right="213" w:hanging="361"/>
        <w:jc w:val="both"/>
        <w:rPr>
          <w:color w:val="000000"/>
        </w:rPr>
      </w:pPr>
      <w:r w:rsidRPr="006E742B">
        <w:rPr>
          <w:color w:val="000000"/>
        </w:rPr>
        <w:t>Nárůst hodnot úhrnné plodnosti v dalších letech ve všech 3 městských částech. Poptávku po bydlení v MČ Praha 12 bude realizovat v příštích 10 letech 5 000 lidí, poptávka se bude i poté dále zvyšovat. Měla by být uspokojena především výstavbou nových bytů.</w:t>
      </w:r>
    </w:p>
    <w:p w14:paraId="6F8D65AF" w14:textId="77777777" w:rsidR="00F468AC" w:rsidRPr="006E742B" w:rsidRDefault="00F468AC" w:rsidP="006E742B">
      <w:pPr>
        <w:numPr>
          <w:ilvl w:val="1"/>
          <w:numId w:val="69"/>
        </w:numPr>
        <w:pBdr>
          <w:top w:val="nil"/>
          <w:left w:val="nil"/>
          <w:bottom w:val="nil"/>
          <w:right w:val="nil"/>
          <w:between w:val="nil"/>
        </w:pBdr>
        <w:spacing w:before="120"/>
        <w:ind w:right="213" w:hanging="361"/>
        <w:jc w:val="both"/>
        <w:rPr>
          <w:color w:val="000000"/>
        </w:rPr>
      </w:pPr>
      <w:r w:rsidRPr="006E742B">
        <w:rPr>
          <w:color w:val="000000"/>
        </w:rPr>
        <w:t>Prognóza mohutné budoucí výstavby následované vysokými hodnotami migrace (6 500 bytů MČ Praha 12, 2 100 bytů MČ Praha-Libuš, 340 bytů MČ Praha-Kunratice) v dalších zhruba 25 letech.</w:t>
      </w:r>
    </w:p>
    <w:p w14:paraId="1E82EE13" w14:textId="77777777" w:rsidR="00F468AC" w:rsidRPr="006E742B" w:rsidRDefault="00F468AC" w:rsidP="006E742B">
      <w:pPr>
        <w:numPr>
          <w:ilvl w:val="1"/>
          <w:numId w:val="69"/>
        </w:numPr>
        <w:pBdr>
          <w:top w:val="nil"/>
          <w:left w:val="nil"/>
          <w:bottom w:val="nil"/>
          <w:right w:val="nil"/>
          <w:between w:val="nil"/>
        </w:pBdr>
        <w:spacing w:before="120"/>
        <w:ind w:right="213" w:hanging="361"/>
        <w:jc w:val="both"/>
        <w:rPr>
          <w:color w:val="000000"/>
        </w:rPr>
      </w:pPr>
      <w:r w:rsidRPr="006E742B">
        <w:rPr>
          <w:color w:val="000000"/>
        </w:rPr>
        <w:t>Celkový počet obyvatel v území bude do roku 2033 růst, od roku 2033 mírně klesat.</w:t>
      </w:r>
    </w:p>
    <w:p w14:paraId="1FF4205A" w14:textId="77777777" w:rsidR="00F468AC" w:rsidRPr="006E742B" w:rsidRDefault="00F468AC" w:rsidP="006E742B">
      <w:pPr>
        <w:numPr>
          <w:ilvl w:val="1"/>
          <w:numId w:val="69"/>
        </w:numPr>
        <w:pBdr>
          <w:top w:val="nil"/>
          <w:left w:val="nil"/>
          <w:bottom w:val="nil"/>
          <w:right w:val="nil"/>
          <w:between w:val="nil"/>
        </w:pBdr>
        <w:spacing w:before="120"/>
        <w:ind w:right="213" w:hanging="361"/>
        <w:jc w:val="both"/>
        <w:rPr>
          <w:color w:val="000000"/>
        </w:rPr>
      </w:pPr>
      <w:r w:rsidRPr="006E742B">
        <w:rPr>
          <w:color w:val="000000"/>
        </w:rPr>
        <w:t xml:space="preserve">Na rozdíl od MČ Praha-Kunratice se bude počet předškolních dětí v MČ Praha 12 a MČ Praha-Libuš minimálně do roku 2030 zvyšovat. </w:t>
      </w:r>
    </w:p>
    <w:p w14:paraId="7389E12D" w14:textId="77777777" w:rsidR="00F468AC" w:rsidRPr="006E742B" w:rsidRDefault="00F468AC" w:rsidP="006E742B">
      <w:pPr>
        <w:numPr>
          <w:ilvl w:val="1"/>
          <w:numId w:val="69"/>
        </w:numPr>
        <w:pBdr>
          <w:top w:val="nil"/>
          <w:left w:val="nil"/>
          <w:bottom w:val="nil"/>
          <w:right w:val="nil"/>
          <w:between w:val="nil"/>
        </w:pBdr>
        <w:spacing w:before="120"/>
        <w:ind w:right="213" w:hanging="361"/>
        <w:jc w:val="both"/>
        <w:rPr>
          <w:color w:val="000000"/>
        </w:rPr>
      </w:pPr>
      <w:r w:rsidRPr="006E742B">
        <w:rPr>
          <w:color w:val="000000"/>
        </w:rPr>
        <w:t xml:space="preserve">Nejvyšší nárůst počtu dětí ve věku docházky na 1. stupeň zaznamená MČ Praha-Libuš, kde bude k růstu docházet až do roku 2035. Mírnější hodnoty růstu platí rovněž pro MČ Praha 12. </w:t>
      </w:r>
    </w:p>
    <w:p w14:paraId="0B907C4E" w14:textId="77777777" w:rsidR="00F468AC" w:rsidRPr="006E742B" w:rsidRDefault="00F468AC" w:rsidP="006E742B">
      <w:pPr>
        <w:numPr>
          <w:ilvl w:val="1"/>
          <w:numId w:val="69"/>
        </w:numPr>
        <w:pBdr>
          <w:top w:val="nil"/>
          <w:left w:val="nil"/>
          <w:bottom w:val="nil"/>
          <w:right w:val="nil"/>
          <w:between w:val="nil"/>
        </w:pBdr>
        <w:spacing w:before="120"/>
        <w:ind w:right="213" w:hanging="361"/>
        <w:jc w:val="both"/>
        <w:rPr>
          <w:color w:val="000000"/>
        </w:rPr>
      </w:pPr>
      <w:r w:rsidRPr="006E742B">
        <w:rPr>
          <w:color w:val="000000"/>
        </w:rPr>
        <w:t xml:space="preserve">V první polovině 30. let 21. století bude docházet k výraznému růstu počtu dětí ve věku docházky na 2. stupeň ZŠ. To opět neplatí pro MČ Praha-Kunratice.  </w:t>
      </w:r>
    </w:p>
    <w:p w14:paraId="0709F1D1" w14:textId="0F93DA40" w:rsidR="00F468AC" w:rsidRDefault="00507CDE" w:rsidP="00507CDE">
      <w:pPr>
        <w:pStyle w:val="Nadpis1"/>
        <w:numPr>
          <w:ilvl w:val="2"/>
          <w:numId w:val="67"/>
        </w:numPr>
        <w:tabs>
          <w:tab w:val="left" w:pos="923"/>
          <w:tab w:val="left" w:pos="924"/>
        </w:tabs>
        <w:spacing w:before="240" w:after="120" w:line="254" w:lineRule="auto"/>
        <w:ind w:left="935" w:right="215" w:hanging="720"/>
      </w:pPr>
      <w:bookmarkStart w:id="10" w:name="_Toc55152127"/>
      <w:r>
        <w:rPr>
          <w:color w:val="C00000"/>
        </w:rPr>
        <w:t>A</w:t>
      </w:r>
      <w:r w:rsidR="00F468AC">
        <w:rPr>
          <w:color w:val="C00000"/>
        </w:rPr>
        <w:t>nalýza existujících strategických záměrů a dokumentů v území majících souvislost s oblastí vzdělávání</w:t>
      </w:r>
      <w:bookmarkEnd w:id="10"/>
    </w:p>
    <w:p w14:paraId="238E9B05" w14:textId="77777777" w:rsidR="00F468AC" w:rsidRDefault="00F468AC" w:rsidP="006E742B">
      <w:pPr>
        <w:pBdr>
          <w:top w:val="nil"/>
          <w:left w:val="nil"/>
          <w:bottom w:val="nil"/>
          <w:right w:val="nil"/>
          <w:between w:val="nil"/>
        </w:pBdr>
        <w:spacing w:before="120"/>
        <w:ind w:left="215" w:right="215"/>
        <w:jc w:val="both"/>
        <w:rPr>
          <w:color w:val="000000"/>
        </w:rPr>
      </w:pPr>
      <w:r>
        <w:rPr>
          <w:color w:val="000000"/>
        </w:rPr>
        <w:t>V rámci této podkapitoly jsou stručně představeny hlavní strategické dokumenty na místní úrovni (úroveň městských částí), na úrovni hl. m. Prahy, na celorepublikové úrovni i relevantní dokumenty Evropské unie.</w:t>
      </w:r>
    </w:p>
    <w:p w14:paraId="30DDDC38" w14:textId="77777777" w:rsidR="00F468AC" w:rsidRDefault="00F468AC" w:rsidP="006E742B">
      <w:pPr>
        <w:pBdr>
          <w:top w:val="nil"/>
          <w:left w:val="nil"/>
          <w:bottom w:val="nil"/>
          <w:right w:val="nil"/>
          <w:between w:val="nil"/>
        </w:pBdr>
        <w:spacing w:before="120"/>
        <w:ind w:left="215" w:right="215"/>
        <w:jc w:val="both"/>
        <w:rPr>
          <w:color w:val="000000"/>
        </w:rPr>
      </w:pPr>
      <w:r>
        <w:rPr>
          <w:color w:val="000000"/>
        </w:rPr>
        <w:t xml:space="preserve">V potaz jsou brány ty dokumenty, které mají relevanci vůči MAP, tedy zejména programy a koncepce rozvoje školství a vzdělávací soustavy a komplexní programy a koncepce. </w:t>
      </w:r>
    </w:p>
    <w:p w14:paraId="4A561C2C" w14:textId="77777777" w:rsidR="00F468AC" w:rsidRDefault="00F468AC" w:rsidP="006E742B">
      <w:pPr>
        <w:pBdr>
          <w:top w:val="nil"/>
          <w:left w:val="nil"/>
          <w:bottom w:val="nil"/>
          <w:right w:val="nil"/>
          <w:between w:val="nil"/>
        </w:pBdr>
        <w:spacing w:before="120"/>
        <w:ind w:left="215" w:right="215"/>
        <w:jc w:val="both"/>
        <w:rPr>
          <w:color w:val="000000"/>
        </w:rPr>
      </w:pPr>
      <w:r>
        <w:rPr>
          <w:color w:val="000000"/>
        </w:rPr>
        <w:t>Strategické dokumenty s bezprostřední vazbou na vzdělávání (zejména na obsahovou a kvalitativní stránku) jsou podrobněji analyzovány také v kapitole 3.2 Specifická část.</w:t>
      </w:r>
    </w:p>
    <w:p w14:paraId="648396EE" w14:textId="77777777" w:rsidR="00F468AC" w:rsidRDefault="00F468AC" w:rsidP="00F468AC">
      <w:pPr>
        <w:pBdr>
          <w:top w:val="nil"/>
          <w:left w:val="nil"/>
          <w:bottom w:val="nil"/>
          <w:right w:val="nil"/>
          <w:between w:val="nil"/>
        </w:pBdr>
        <w:spacing w:before="6"/>
        <w:rPr>
          <w:color w:val="000000"/>
          <w:sz w:val="16"/>
          <w:szCs w:val="16"/>
        </w:rPr>
      </w:pPr>
    </w:p>
    <w:p w14:paraId="27420539" w14:textId="77777777" w:rsidR="00F468AC" w:rsidRPr="007F0E0E" w:rsidRDefault="00F468AC" w:rsidP="00F468AC">
      <w:pPr>
        <w:pStyle w:val="Nadpis3"/>
        <w:numPr>
          <w:ilvl w:val="3"/>
          <w:numId w:val="67"/>
        </w:numPr>
        <w:tabs>
          <w:tab w:val="left" w:pos="924"/>
        </w:tabs>
        <w:ind w:hanging="709"/>
        <w:rPr>
          <w:color w:val="C00000"/>
        </w:rPr>
      </w:pPr>
      <w:bookmarkStart w:id="11" w:name="_Toc55152128"/>
      <w:r w:rsidRPr="007F0E0E">
        <w:rPr>
          <w:color w:val="C00000"/>
        </w:rPr>
        <w:t xml:space="preserve">Strategie na </w:t>
      </w:r>
      <w:r>
        <w:rPr>
          <w:color w:val="C00000"/>
        </w:rPr>
        <w:t>úrovni městských částí SO P12 a MČ Praha-Kunratice</w:t>
      </w:r>
      <w:bookmarkEnd w:id="11"/>
    </w:p>
    <w:p w14:paraId="13ECB210" w14:textId="758FBEB3" w:rsidR="00411375" w:rsidRDefault="000B5341" w:rsidP="006E742B">
      <w:pPr>
        <w:numPr>
          <w:ilvl w:val="1"/>
          <w:numId w:val="69"/>
        </w:numPr>
        <w:pBdr>
          <w:top w:val="nil"/>
          <w:left w:val="nil"/>
          <w:bottom w:val="nil"/>
          <w:right w:val="nil"/>
          <w:between w:val="nil"/>
        </w:pBdr>
        <w:spacing w:before="120"/>
        <w:ind w:right="213" w:hanging="361"/>
        <w:jc w:val="both"/>
        <w:rPr>
          <w:color w:val="000000"/>
        </w:rPr>
      </w:pPr>
      <w:r>
        <w:rPr>
          <w:color w:val="000000"/>
        </w:rPr>
        <w:t>Strategický plán rozvoje MČ Praha 12 na období 2020 až 2026</w:t>
      </w:r>
    </w:p>
    <w:p w14:paraId="2693C0CE" w14:textId="2B871D13" w:rsidR="000B5341" w:rsidRDefault="00F727B0" w:rsidP="00E85752">
      <w:pPr>
        <w:pBdr>
          <w:top w:val="nil"/>
          <w:left w:val="nil"/>
          <w:bottom w:val="nil"/>
          <w:right w:val="nil"/>
          <w:between w:val="nil"/>
        </w:pBdr>
        <w:spacing w:before="120"/>
        <w:ind w:left="215" w:right="215"/>
        <w:jc w:val="both"/>
        <w:rPr>
          <w:color w:val="000000"/>
        </w:rPr>
      </w:pPr>
      <w:r>
        <w:rPr>
          <w:color w:val="000000"/>
        </w:rPr>
        <w:t xml:space="preserve">Jedná se o základní střednědobý dokument deklarující dlouhodobé cíle </w:t>
      </w:r>
      <w:r w:rsidR="00D57A3C">
        <w:rPr>
          <w:color w:val="000000"/>
        </w:rPr>
        <w:t xml:space="preserve">území vymezující základní cesty </w:t>
      </w:r>
      <w:r w:rsidR="00C5635B">
        <w:rPr>
          <w:color w:val="000000"/>
        </w:rPr>
        <w:t xml:space="preserve">jejich dosažení a zakládající kontinuitu rozvoje na 10-15 let. </w:t>
      </w:r>
      <w:r w:rsidR="003D4637">
        <w:rPr>
          <w:color w:val="000000"/>
        </w:rPr>
        <w:t>V oblasti vzdělávání dokument stanovuje opatření v podobě podpory rozvoje školských zařízení a kvality vzdělávání</w:t>
      </w:r>
      <w:r w:rsidR="007837DD">
        <w:rPr>
          <w:color w:val="000000"/>
        </w:rPr>
        <w:t xml:space="preserve"> za současné </w:t>
      </w:r>
      <w:r w:rsidR="007837DD">
        <w:rPr>
          <w:color w:val="000000"/>
        </w:rPr>
        <w:lastRenderedPageBreak/>
        <w:t>podpory směřování výuky k uplatnění žáků v současném světě</w:t>
      </w:r>
      <w:r w:rsidR="00175C74">
        <w:rPr>
          <w:color w:val="000000"/>
        </w:rPr>
        <w:t xml:space="preserve"> nebo prohlubování spolupráce školních i mimoškolních aktérů ve vzdělávání</w:t>
      </w:r>
      <w:r w:rsidR="00CA1C27">
        <w:rPr>
          <w:color w:val="000000"/>
        </w:rPr>
        <w:t>.</w:t>
      </w:r>
      <w:r w:rsidR="00175C74">
        <w:rPr>
          <w:color w:val="000000"/>
        </w:rPr>
        <w:t xml:space="preserve"> </w:t>
      </w:r>
    </w:p>
    <w:p w14:paraId="2ACF309A" w14:textId="22578DEE" w:rsidR="00F468AC" w:rsidRPr="006E742B" w:rsidRDefault="00F468AC" w:rsidP="006E742B">
      <w:pPr>
        <w:numPr>
          <w:ilvl w:val="1"/>
          <w:numId w:val="69"/>
        </w:numPr>
        <w:pBdr>
          <w:top w:val="nil"/>
          <w:left w:val="nil"/>
          <w:bottom w:val="nil"/>
          <w:right w:val="nil"/>
          <w:between w:val="nil"/>
        </w:pBdr>
        <w:spacing w:before="120"/>
        <w:ind w:right="213" w:hanging="361"/>
        <w:jc w:val="both"/>
        <w:rPr>
          <w:color w:val="000000"/>
        </w:rPr>
      </w:pPr>
      <w:r>
        <w:rPr>
          <w:color w:val="000000"/>
        </w:rPr>
        <w:t>Strategický plán trvale udržitelného rozvoje MČ Praha 12</w:t>
      </w:r>
    </w:p>
    <w:p w14:paraId="69885611" w14:textId="77777777" w:rsidR="00F468AC" w:rsidRDefault="00F468AC" w:rsidP="00F468AC">
      <w:pPr>
        <w:pBdr>
          <w:top w:val="nil"/>
          <w:left w:val="nil"/>
          <w:bottom w:val="nil"/>
          <w:right w:val="nil"/>
          <w:between w:val="nil"/>
        </w:pBdr>
        <w:spacing w:before="120"/>
        <w:ind w:left="215" w:right="215"/>
        <w:jc w:val="both"/>
        <w:rPr>
          <w:color w:val="000000"/>
        </w:rPr>
      </w:pPr>
      <w:r>
        <w:rPr>
          <w:color w:val="000000"/>
        </w:rPr>
        <w:t xml:space="preserve">Městská část Praha 12 má zpracovaný Strategický plán trvale udržitelného rozvoje pro roky 2013–2020. Zde je oblast školství popsána v prioritě S 1: Zkvalitnění vzdělanostní struktury a úrovně obyvatel MČ v rámci prioritní oblasti S: Kvalita společenského života a sociálních služeb. Probíhá zpracování Strategického plánu trvale udržitelného rozvoje MČ Praha 12 na období 2020 až 2026. </w:t>
      </w:r>
    </w:p>
    <w:p w14:paraId="2E5AA703" w14:textId="77777777" w:rsidR="00F468AC" w:rsidRPr="006E742B" w:rsidRDefault="00F468AC" w:rsidP="006E742B">
      <w:pPr>
        <w:numPr>
          <w:ilvl w:val="1"/>
          <w:numId w:val="69"/>
        </w:numPr>
        <w:pBdr>
          <w:top w:val="nil"/>
          <w:left w:val="nil"/>
          <w:bottom w:val="nil"/>
          <w:right w:val="nil"/>
          <w:between w:val="nil"/>
        </w:pBdr>
        <w:spacing w:before="120"/>
        <w:ind w:right="213" w:hanging="361"/>
        <w:jc w:val="both"/>
        <w:rPr>
          <w:color w:val="000000"/>
        </w:rPr>
      </w:pPr>
      <w:r>
        <w:rPr>
          <w:color w:val="000000"/>
        </w:rPr>
        <w:t>Koncepce rozvoje základních a mateřských škol v MČ Praha 12</w:t>
      </w:r>
    </w:p>
    <w:p w14:paraId="66C5F9F3" w14:textId="77777777" w:rsidR="00F468AC" w:rsidRDefault="00F468AC" w:rsidP="00F468AC">
      <w:pPr>
        <w:pBdr>
          <w:top w:val="nil"/>
          <w:left w:val="nil"/>
          <w:bottom w:val="nil"/>
          <w:right w:val="nil"/>
          <w:between w:val="nil"/>
        </w:pBdr>
        <w:spacing w:before="121"/>
        <w:ind w:left="215" w:right="214"/>
        <w:jc w:val="both"/>
        <w:rPr>
          <w:color w:val="000000"/>
        </w:rPr>
      </w:pPr>
      <w:r>
        <w:rPr>
          <w:color w:val="000000"/>
        </w:rPr>
        <w:t>V roce 2009 si městská část Praha 12 nechala zpracovat Koncepci rozvoje základních a mateřských škol, která se zaměřila především na zhodnocení využití ZŠ a MŠ a potřebu výstavby nových nebo rozšíření stávajících škol v MČ Praha 12. V roce 2013 došlo k rozsáhlému vyhodnocení této koncepce a aktualizaci jejich cílů.</w:t>
      </w:r>
    </w:p>
    <w:p w14:paraId="5412D3A4" w14:textId="77777777" w:rsidR="00F468AC" w:rsidRDefault="00F468AC" w:rsidP="00F468AC">
      <w:pPr>
        <w:numPr>
          <w:ilvl w:val="0"/>
          <w:numId w:val="63"/>
        </w:numPr>
        <w:pBdr>
          <w:top w:val="nil"/>
          <w:left w:val="nil"/>
          <w:bottom w:val="nil"/>
          <w:right w:val="nil"/>
          <w:between w:val="nil"/>
        </w:pBdr>
        <w:tabs>
          <w:tab w:val="left" w:pos="924"/>
        </w:tabs>
        <w:spacing w:before="123" w:line="237" w:lineRule="auto"/>
        <w:ind w:right="214" w:hanging="361"/>
        <w:jc w:val="both"/>
      </w:pPr>
      <w:r>
        <w:rPr>
          <w:color w:val="000000"/>
        </w:rPr>
        <w:t>Komunitní plán rozvoje sociálních služeb na území městské části Praha 12 v letech 2015–2020</w:t>
      </w:r>
    </w:p>
    <w:p w14:paraId="714E17C9" w14:textId="4368AE5C" w:rsidR="00F468AC" w:rsidRDefault="00F468AC" w:rsidP="00F468AC">
      <w:pPr>
        <w:pBdr>
          <w:top w:val="nil"/>
          <w:left w:val="nil"/>
          <w:bottom w:val="nil"/>
          <w:right w:val="nil"/>
          <w:between w:val="nil"/>
        </w:pBdr>
        <w:spacing w:before="121"/>
        <w:ind w:left="215" w:right="213"/>
        <w:jc w:val="both"/>
        <w:rPr>
          <w:color w:val="000000"/>
        </w:rPr>
      </w:pPr>
      <w:r>
        <w:rPr>
          <w:color w:val="000000"/>
        </w:rPr>
        <w:t>Protože se MAP dotýká i sociální oblasti, je zmíněn i aktuální Komunitní plán rozvoje sociálních služeb.  Městská část Praha 12 zahájila komunitní plánování sociálních služeb v roce 2003 a v současné době má zpracován již druhý komunitní plán pro roky 2015–2020. Řešené oblasti se týká především Prioritní oblast 1: Rodina, děti a mládež. Zpráva o naplňování komunitního plánu je každý rok předkládána Radě MČ.</w:t>
      </w:r>
    </w:p>
    <w:p w14:paraId="5BF378B9" w14:textId="77777777" w:rsidR="00F468AC" w:rsidRDefault="00F468AC" w:rsidP="00F468AC">
      <w:pPr>
        <w:numPr>
          <w:ilvl w:val="0"/>
          <w:numId w:val="63"/>
        </w:numPr>
        <w:pBdr>
          <w:top w:val="nil"/>
          <w:left w:val="nil"/>
          <w:bottom w:val="nil"/>
          <w:right w:val="nil"/>
          <w:between w:val="nil"/>
        </w:pBdr>
        <w:tabs>
          <w:tab w:val="left" w:pos="923"/>
          <w:tab w:val="left" w:pos="924"/>
        </w:tabs>
        <w:spacing w:before="121"/>
        <w:ind w:left="923"/>
      </w:pPr>
      <w:r>
        <w:rPr>
          <w:color w:val="000000"/>
        </w:rPr>
        <w:t>Strategický plán rozvoje městské části Praha-Libuš</w:t>
      </w:r>
    </w:p>
    <w:p w14:paraId="266B310B" w14:textId="4CABCCB2" w:rsidR="00F468AC" w:rsidRDefault="00F468AC" w:rsidP="00F468AC">
      <w:pPr>
        <w:pBdr>
          <w:top w:val="nil"/>
          <w:left w:val="nil"/>
          <w:bottom w:val="nil"/>
          <w:right w:val="nil"/>
          <w:between w:val="nil"/>
        </w:pBdr>
        <w:spacing w:before="121"/>
        <w:ind w:left="214" w:right="211"/>
        <w:jc w:val="both"/>
        <w:rPr>
          <w:color w:val="000000"/>
        </w:rPr>
      </w:pPr>
      <w:r>
        <w:rPr>
          <w:color w:val="000000"/>
        </w:rPr>
        <w:t xml:space="preserve">Městská část Praha-Libuš má od roku 2009 zpracovaný Strategický plán rozvoje městské části Praha-Libuš. Oblast školství </w:t>
      </w:r>
      <w:r w:rsidR="008C4959">
        <w:rPr>
          <w:color w:val="000000"/>
        </w:rPr>
        <w:t>byla</w:t>
      </w:r>
      <w:r>
        <w:rPr>
          <w:color w:val="000000"/>
        </w:rPr>
        <w:t xml:space="preserve"> řešena především v prioritě 4 Posilování sociální soudržnosti a kvality života, opatření 4.3 Zkvalitnění školství. Úzce vymezené aktivity tohoto opatření (</w:t>
      </w:r>
      <w:r w:rsidR="0042510C">
        <w:rPr>
          <w:color w:val="000000"/>
        </w:rPr>
        <w:t xml:space="preserve">tehdy </w:t>
      </w:r>
      <w:r>
        <w:rPr>
          <w:color w:val="000000"/>
        </w:rPr>
        <w:t xml:space="preserve">prakticky výhradně zaměřené na ZŠ Meteorologická) a celkové stáří dokumentu </w:t>
      </w:r>
      <w:r w:rsidR="0065769F">
        <w:rPr>
          <w:color w:val="000000"/>
        </w:rPr>
        <w:t xml:space="preserve">mají za následek, </w:t>
      </w:r>
      <w:r>
        <w:rPr>
          <w:color w:val="000000"/>
        </w:rPr>
        <w:t xml:space="preserve">že </w:t>
      </w:r>
      <w:r w:rsidR="0065769F">
        <w:rPr>
          <w:color w:val="000000"/>
        </w:rPr>
        <w:t xml:space="preserve">dokument </w:t>
      </w:r>
      <w:r w:rsidR="004026BA">
        <w:rPr>
          <w:color w:val="000000"/>
        </w:rPr>
        <w:t xml:space="preserve">již </w:t>
      </w:r>
      <w:r w:rsidR="0039727A">
        <w:rPr>
          <w:color w:val="000000"/>
        </w:rPr>
        <w:t xml:space="preserve">ne </w:t>
      </w:r>
      <w:r w:rsidR="004026BA">
        <w:rPr>
          <w:color w:val="000000"/>
        </w:rPr>
        <w:t xml:space="preserve">zcela </w:t>
      </w:r>
      <w:r w:rsidR="0039727A">
        <w:rPr>
          <w:color w:val="000000"/>
        </w:rPr>
        <w:t>koresponduje se skutečnými</w:t>
      </w:r>
      <w:r>
        <w:rPr>
          <w:color w:val="000000"/>
        </w:rPr>
        <w:t xml:space="preserve"> potřeb</w:t>
      </w:r>
      <w:r w:rsidR="0039727A">
        <w:rPr>
          <w:color w:val="000000"/>
        </w:rPr>
        <w:t>ami</w:t>
      </w:r>
      <w:r>
        <w:rPr>
          <w:color w:val="000000"/>
        </w:rPr>
        <w:t xml:space="preserve"> území. To se projevuje v akčních plánech městské části (nejnověji Akční plán na roky 2015–2016), které sice uvádí vazbu na opatření strategického plánu, ale řeší i projekty, které nemají přímou vazbu na jeho aktivity. Současně je zde uveden projektový záměr na aktualizaci vlastního strategického plánu</w:t>
      </w:r>
      <w:r w:rsidR="00B45593">
        <w:rPr>
          <w:color w:val="000000"/>
        </w:rPr>
        <w:t xml:space="preserve">, resp. vize rozvoje </w:t>
      </w:r>
      <w:r w:rsidR="00245D9B">
        <w:rPr>
          <w:color w:val="000000"/>
        </w:rPr>
        <w:t>spolu s MČ Praha 12 v rámci přip</w:t>
      </w:r>
      <w:r w:rsidR="0038447E">
        <w:rPr>
          <w:color w:val="000000"/>
        </w:rPr>
        <w:t>r</w:t>
      </w:r>
      <w:r w:rsidR="00245D9B">
        <w:rPr>
          <w:color w:val="000000"/>
        </w:rPr>
        <w:t xml:space="preserve">avovaného Komunitního plánu SO Praha 12 na období 2021-2026 s prioritní oblastí </w:t>
      </w:r>
      <w:r w:rsidR="0038447E">
        <w:rPr>
          <w:color w:val="000000"/>
        </w:rPr>
        <w:t>Rodina, děti, mládež</w:t>
      </w:r>
      <w:r>
        <w:rPr>
          <w:color w:val="000000"/>
        </w:rPr>
        <w:t>.</w:t>
      </w:r>
    </w:p>
    <w:p w14:paraId="794532AF" w14:textId="77777777" w:rsidR="00F468AC" w:rsidRDefault="00F468AC" w:rsidP="00F468AC">
      <w:pPr>
        <w:numPr>
          <w:ilvl w:val="0"/>
          <w:numId w:val="63"/>
        </w:numPr>
        <w:pBdr>
          <w:top w:val="nil"/>
          <w:left w:val="nil"/>
          <w:bottom w:val="nil"/>
          <w:right w:val="nil"/>
          <w:between w:val="nil"/>
        </w:pBdr>
        <w:tabs>
          <w:tab w:val="left" w:pos="923"/>
          <w:tab w:val="left" w:pos="924"/>
        </w:tabs>
        <w:spacing w:before="119"/>
        <w:ind w:left="923"/>
        <w:rPr>
          <w:color w:val="000000"/>
        </w:rPr>
      </w:pPr>
      <w:r>
        <w:rPr>
          <w:color w:val="000000"/>
        </w:rPr>
        <w:t>Demografická studie MČ Praha 12 (2020)</w:t>
      </w:r>
    </w:p>
    <w:p w14:paraId="6EB64C8C" w14:textId="77777777" w:rsidR="00F468AC" w:rsidRDefault="00F468AC" w:rsidP="00F468AC">
      <w:pPr>
        <w:numPr>
          <w:ilvl w:val="0"/>
          <w:numId w:val="63"/>
        </w:numPr>
        <w:pBdr>
          <w:top w:val="nil"/>
          <w:left w:val="nil"/>
          <w:bottom w:val="nil"/>
          <w:right w:val="nil"/>
          <w:between w:val="nil"/>
        </w:pBdr>
        <w:tabs>
          <w:tab w:val="left" w:pos="923"/>
          <w:tab w:val="left" w:pos="924"/>
        </w:tabs>
        <w:spacing w:before="119"/>
        <w:ind w:left="923"/>
      </w:pPr>
      <w:r>
        <w:rPr>
          <w:color w:val="000000"/>
        </w:rPr>
        <w:t>Demografická studie MČ Praha-Kunratice (2019)</w:t>
      </w:r>
    </w:p>
    <w:p w14:paraId="62A38321" w14:textId="77777777" w:rsidR="00F468AC" w:rsidRDefault="00F468AC" w:rsidP="00F468AC">
      <w:pPr>
        <w:numPr>
          <w:ilvl w:val="0"/>
          <w:numId w:val="63"/>
        </w:numPr>
        <w:pBdr>
          <w:top w:val="nil"/>
          <w:left w:val="nil"/>
          <w:bottom w:val="nil"/>
          <w:right w:val="nil"/>
          <w:between w:val="nil"/>
        </w:pBdr>
        <w:tabs>
          <w:tab w:val="left" w:pos="923"/>
          <w:tab w:val="left" w:pos="924"/>
        </w:tabs>
        <w:spacing w:before="121"/>
        <w:ind w:left="923"/>
      </w:pPr>
      <w:r>
        <w:rPr>
          <w:color w:val="000000"/>
        </w:rPr>
        <w:t>Demografická studie MČ Praha-Libuš (2020)</w:t>
      </w:r>
    </w:p>
    <w:p w14:paraId="5B00C0F1" w14:textId="24427580" w:rsidR="00F468AC" w:rsidRDefault="00F468AC" w:rsidP="00842D9A">
      <w:pPr>
        <w:pBdr>
          <w:top w:val="nil"/>
          <w:left w:val="nil"/>
          <w:bottom w:val="nil"/>
          <w:right w:val="nil"/>
          <w:between w:val="nil"/>
        </w:pBdr>
        <w:spacing w:before="117"/>
        <w:ind w:left="215" w:right="213"/>
        <w:jc w:val="both"/>
        <w:rPr>
          <w:color w:val="000000"/>
        </w:rPr>
      </w:pPr>
      <w:r>
        <w:rPr>
          <w:color w:val="000000"/>
        </w:rPr>
        <w:t>Městské části disponují poměrně čerstvě zpracovanými demografickými studie s prognózou počtu obyvatel zasahující až do 40. let 21. století. Na základě současné struktury obyvatel, plodnosti, úmrtnosti, migrace, plánované výstavby a dalších parametrů předkládá prognózy vývoje počtu obyvatel včetně jednotlivých věkových skupin. Prognózy</w:t>
      </w:r>
      <w:r w:rsidR="00842D9A">
        <w:rPr>
          <w:color w:val="000000"/>
        </w:rPr>
        <w:t xml:space="preserve"> </w:t>
      </w:r>
      <w:r>
        <w:rPr>
          <w:color w:val="000000"/>
        </w:rPr>
        <w:t xml:space="preserve">jsou zaměřeny primárně na děti v předškolním a školním věku. Studie proto řeší i současné a budoucí kapacity mateřských a základních škol.  </w:t>
      </w:r>
    </w:p>
    <w:p w14:paraId="46F6CC85" w14:textId="77777777" w:rsidR="00F468AC" w:rsidRDefault="00F468AC" w:rsidP="00F468AC">
      <w:pPr>
        <w:numPr>
          <w:ilvl w:val="0"/>
          <w:numId w:val="63"/>
        </w:numPr>
        <w:pBdr>
          <w:top w:val="nil"/>
          <w:left w:val="nil"/>
          <w:bottom w:val="nil"/>
          <w:right w:val="nil"/>
          <w:between w:val="nil"/>
        </w:pBdr>
        <w:tabs>
          <w:tab w:val="left" w:pos="924"/>
          <w:tab w:val="left" w:pos="925"/>
        </w:tabs>
        <w:spacing w:before="121"/>
        <w:ind w:left="924" w:hanging="350"/>
      </w:pPr>
      <w:r>
        <w:rPr>
          <w:color w:val="000000"/>
        </w:rPr>
        <w:t>Mapování bezbariérovosti základních škol MČ Praha 12</w:t>
      </w:r>
    </w:p>
    <w:p w14:paraId="0510E489" w14:textId="668E10CA" w:rsidR="00F468AC" w:rsidRDefault="00F468AC" w:rsidP="00F468AC">
      <w:pPr>
        <w:pBdr>
          <w:top w:val="nil"/>
          <w:left w:val="nil"/>
          <w:bottom w:val="nil"/>
          <w:right w:val="nil"/>
          <w:between w:val="nil"/>
        </w:pBdr>
        <w:spacing w:before="120"/>
        <w:ind w:left="215" w:right="213"/>
        <w:jc w:val="both"/>
        <w:rPr>
          <w:color w:val="000000"/>
        </w:rPr>
      </w:pPr>
      <w:r>
        <w:rPr>
          <w:color w:val="000000"/>
        </w:rPr>
        <w:t>MČ Praha 12 nechala v roce 2016 zmapovat bezbariérovost škol. Bezbariérový přístup je jednou z podmínek pro vzdělávání dětí s některými handicapy. Studie analyzuje situaci na jednotlivých základních školách MČ Praha 12, bohužel však nedoporučuje, které školy by bylo efektivnější plně bezbariérově upravit a MČ bude v tomto ohledu svoje záměry dále zpřesňovat. MČ v rámci svých plánovaných oprav a investice dlouhodobě zohledňuje i nutnost bezbariérovosti, proto se dílčí projekty tvoří tak, aby se některé úpravy realizovaly současně s projektem a aby se v budoucnu snížily náklady na zajištění všech opatření vedoucích k bezbariérovosti škol.</w:t>
      </w:r>
    </w:p>
    <w:p w14:paraId="741C038E" w14:textId="77777777" w:rsidR="00F468AC" w:rsidRDefault="00F468AC" w:rsidP="00F468AC">
      <w:pPr>
        <w:numPr>
          <w:ilvl w:val="0"/>
          <w:numId w:val="63"/>
        </w:numPr>
        <w:pBdr>
          <w:top w:val="nil"/>
          <w:left w:val="nil"/>
          <w:bottom w:val="nil"/>
          <w:right w:val="nil"/>
          <w:between w:val="nil"/>
        </w:pBdr>
        <w:tabs>
          <w:tab w:val="left" w:pos="924"/>
          <w:tab w:val="left" w:pos="925"/>
        </w:tabs>
        <w:spacing w:before="121"/>
        <w:ind w:left="924" w:hanging="350"/>
        <w:rPr>
          <w:color w:val="000000"/>
        </w:rPr>
      </w:pPr>
      <w:r>
        <w:rPr>
          <w:color w:val="000000"/>
        </w:rPr>
        <w:lastRenderedPageBreak/>
        <w:t>Místní agenda 21</w:t>
      </w:r>
    </w:p>
    <w:p w14:paraId="71C149BB" w14:textId="77777777" w:rsidR="00F468AC" w:rsidRDefault="00F468AC" w:rsidP="00F468AC">
      <w:pPr>
        <w:pBdr>
          <w:top w:val="nil"/>
          <w:left w:val="nil"/>
          <w:bottom w:val="nil"/>
          <w:right w:val="nil"/>
          <w:between w:val="nil"/>
        </w:pBdr>
        <w:spacing w:before="120"/>
        <w:ind w:left="215" w:right="213"/>
        <w:jc w:val="both"/>
        <w:rPr>
          <w:color w:val="000000"/>
        </w:rPr>
      </w:pPr>
      <w:r>
        <w:rPr>
          <w:color w:val="000000"/>
        </w:rPr>
        <w:t>Místní Agenda 21 je dlouhodobá iniciativa lokální úrovně. V oblasti školství se zaměřuje na praktické práce v rámci místní komunity, například tvorbu školních programů zaměřených na otázky udržitelného rozvoje, výsadbu stromů, údržbu parků a jiných vzdělávacích programů pro školy i širokou veřejnost. Součástí MA21 je kvalitní strategické plánování, financování a řízení a průběžná a aktivní komunikace a spolupráce se školami a veřejností ohledně trvale udržitelných strategií místního rozvoje.</w:t>
      </w:r>
    </w:p>
    <w:p w14:paraId="1F36818C" w14:textId="77777777" w:rsidR="00F468AC" w:rsidRDefault="00F468AC" w:rsidP="00F468AC">
      <w:pPr>
        <w:numPr>
          <w:ilvl w:val="0"/>
          <w:numId w:val="63"/>
        </w:numPr>
        <w:pBdr>
          <w:top w:val="nil"/>
          <w:left w:val="nil"/>
          <w:bottom w:val="nil"/>
          <w:right w:val="nil"/>
          <w:between w:val="nil"/>
        </w:pBdr>
        <w:tabs>
          <w:tab w:val="left" w:pos="924"/>
          <w:tab w:val="left" w:pos="925"/>
        </w:tabs>
        <w:spacing w:before="121"/>
        <w:ind w:left="924" w:hanging="350"/>
        <w:rPr>
          <w:color w:val="000000"/>
        </w:rPr>
      </w:pPr>
      <w:r>
        <w:rPr>
          <w:color w:val="000000"/>
        </w:rPr>
        <w:t>Strategický plán rozvoje MČ Praha-Kunratice</w:t>
      </w:r>
    </w:p>
    <w:p w14:paraId="0914A005" w14:textId="77777777" w:rsidR="00F468AC" w:rsidRPr="00D24648" w:rsidRDefault="00F468AC" w:rsidP="00F468AC">
      <w:pPr>
        <w:pBdr>
          <w:top w:val="nil"/>
          <w:left w:val="nil"/>
          <w:bottom w:val="nil"/>
          <w:right w:val="nil"/>
          <w:between w:val="nil"/>
        </w:pBdr>
        <w:spacing w:before="120"/>
        <w:ind w:left="215" w:right="213"/>
        <w:jc w:val="both"/>
        <w:rPr>
          <w:color w:val="000000"/>
        </w:rPr>
      </w:pPr>
      <w:r>
        <w:rPr>
          <w:color w:val="000000"/>
        </w:rPr>
        <w:t>MČ získala podporu z ESF na tvorbu strategických a koncepčních dokumentů v MČ Praha-Kunratice. Cílem projektu je získání podkladů pro cílený rozvoj a zavedení strategického řízení MČ. Projekt je uskutečňován do 1. poloviny roku 2021.</w:t>
      </w:r>
    </w:p>
    <w:p w14:paraId="28E89B39" w14:textId="77777777" w:rsidR="00F468AC" w:rsidRDefault="00F468AC" w:rsidP="00507CDE">
      <w:pPr>
        <w:pStyle w:val="Nadpis3"/>
        <w:numPr>
          <w:ilvl w:val="3"/>
          <w:numId w:val="67"/>
        </w:numPr>
        <w:tabs>
          <w:tab w:val="left" w:pos="924"/>
        </w:tabs>
        <w:spacing w:before="120" w:after="120"/>
        <w:ind w:left="924" w:hanging="709"/>
      </w:pPr>
      <w:bookmarkStart w:id="12" w:name="_Toc55152129"/>
      <w:r>
        <w:rPr>
          <w:color w:val="C00000"/>
        </w:rPr>
        <w:t>Strategie na úrovni hlavního města Prahy</w:t>
      </w:r>
      <w:bookmarkEnd w:id="12"/>
    </w:p>
    <w:p w14:paraId="1954BBA0" w14:textId="77777777" w:rsidR="00F468AC" w:rsidRDefault="00F468AC" w:rsidP="00507CDE">
      <w:pPr>
        <w:numPr>
          <w:ilvl w:val="4"/>
          <w:numId w:val="67"/>
        </w:numPr>
        <w:pBdr>
          <w:top w:val="nil"/>
          <w:left w:val="nil"/>
          <w:bottom w:val="nil"/>
          <w:right w:val="nil"/>
          <w:between w:val="nil"/>
        </w:pBdr>
        <w:tabs>
          <w:tab w:val="left" w:pos="924"/>
        </w:tabs>
        <w:spacing w:before="120" w:after="120"/>
        <w:ind w:left="930" w:right="215" w:hanging="357"/>
        <w:jc w:val="both"/>
        <w:rPr>
          <w:color w:val="000000"/>
        </w:rPr>
      </w:pPr>
      <w:r>
        <w:rPr>
          <w:color w:val="000000"/>
        </w:rPr>
        <w:t>Strategický plán hlavního města Prahy (aktualizace v r. 2016)</w:t>
      </w:r>
    </w:p>
    <w:p w14:paraId="6163FE7A" w14:textId="77777777" w:rsidR="00F468AC" w:rsidRDefault="00F468AC" w:rsidP="006E742B">
      <w:pPr>
        <w:ind w:left="284"/>
      </w:pPr>
      <w:r>
        <w:t>V oblasti vzdělávání se týkají následující oblasti:</w:t>
      </w:r>
    </w:p>
    <w:p w14:paraId="54266B9B" w14:textId="77777777" w:rsidR="00F468AC" w:rsidRDefault="00F468AC" w:rsidP="00F468AC">
      <w:pPr>
        <w:widowControl/>
        <w:numPr>
          <w:ilvl w:val="1"/>
          <w:numId w:val="3"/>
        </w:numPr>
        <w:pBdr>
          <w:top w:val="nil"/>
          <w:left w:val="nil"/>
          <w:bottom w:val="nil"/>
          <w:right w:val="nil"/>
          <w:between w:val="nil"/>
        </w:pBdr>
        <w:spacing w:line="259" w:lineRule="auto"/>
        <w:jc w:val="both"/>
        <w:rPr>
          <w:color w:val="000000"/>
        </w:rPr>
      </w:pPr>
      <w:r>
        <w:rPr>
          <w:color w:val="000000"/>
        </w:rPr>
        <w:t>Strategický cíl Praha aktivně spoluvytváří výkonný a otevřený vzdělávací systém</w:t>
      </w:r>
    </w:p>
    <w:p w14:paraId="60FAF89E" w14:textId="77777777" w:rsidR="00F468AC" w:rsidRDefault="00F468AC" w:rsidP="00F468AC">
      <w:pPr>
        <w:widowControl/>
        <w:numPr>
          <w:ilvl w:val="2"/>
          <w:numId w:val="3"/>
        </w:numPr>
        <w:pBdr>
          <w:top w:val="nil"/>
          <w:left w:val="nil"/>
          <w:bottom w:val="nil"/>
          <w:right w:val="nil"/>
          <w:between w:val="nil"/>
        </w:pBdr>
        <w:spacing w:line="259" w:lineRule="auto"/>
        <w:ind w:left="1701" w:hanging="283"/>
        <w:jc w:val="both"/>
        <w:rPr>
          <w:color w:val="000000"/>
        </w:rPr>
      </w:pPr>
      <w:r>
        <w:rPr>
          <w:color w:val="000000"/>
        </w:rPr>
        <w:t>2.4 A Dostatečná infrastruktura</w:t>
      </w:r>
    </w:p>
    <w:p w14:paraId="1720A10A" w14:textId="77777777" w:rsidR="00F468AC" w:rsidRDefault="00F468AC" w:rsidP="00F468AC">
      <w:pPr>
        <w:widowControl/>
        <w:numPr>
          <w:ilvl w:val="2"/>
          <w:numId w:val="3"/>
        </w:numPr>
        <w:pBdr>
          <w:top w:val="nil"/>
          <w:left w:val="nil"/>
          <w:bottom w:val="nil"/>
          <w:right w:val="nil"/>
          <w:between w:val="nil"/>
        </w:pBdr>
        <w:spacing w:line="259" w:lineRule="auto"/>
        <w:ind w:left="1701" w:hanging="283"/>
        <w:jc w:val="both"/>
        <w:rPr>
          <w:color w:val="000000"/>
        </w:rPr>
      </w:pPr>
      <w:r>
        <w:rPr>
          <w:color w:val="000000"/>
        </w:rPr>
        <w:t>2.4 B Kvalita vzdělávání</w:t>
      </w:r>
    </w:p>
    <w:p w14:paraId="59CEB5BA" w14:textId="77777777" w:rsidR="00F468AC" w:rsidRDefault="00F468AC" w:rsidP="00F468AC">
      <w:pPr>
        <w:widowControl/>
        <w:numPr>
          <w:ilvl w:val="2"/>
          <w:numId w:val="3"/>
        </w:numPr>
        <w:pBdr>
          <w:top w:val="nil"/>
          <w:left w:val="nil"/>
          <w:bottom w:val="nil"/>
          <w:right w:val="nil"/>
          <w:between w:val="nil"/>
        </w:pBdr>
        <w:spacing w:line="259" w:lineRule="auto"/>
        <w:ind w:left="1701" w:hanging="283"/>
        <w:jc w:val="both"/>
        <w:rPr>
          <w:color w:val="000000"/>
        </w:rPr>
      </w:pPr>
      <w:r>
        <w:rPr>
          <w:color w:val="000000"/>
        </w:rPr>
        <w:t>2.4 C Prevence a inkluze</w:t>
      </w:r>
    </w:p>
    <w:p w14:paraId="6A1E8A24" w14:textId="77777777" w:rsidR="00F468AC" w:rsidRDefault="00F468AC" w:rsidP="00F468AC">
      <w:pPr>
        <w:widowControl/>
        <w:numPr>
          <w:ilvl w:val="2"/>
          <w:numId w:val="3"/>
        </w:numPr>
        <w:pBdr>
          <w:top w:val="nil"/>
          <w:left w:val="nil"/>
          <w:bottom w:val="nil"/>
          <w:right w:val="nil"/>
          <w:between w:val="nil"/>
        </w:pBdr>
        <w:spacing w:line="259" w:lineRule="auto"/>
        <w:ind w:left="1701" w:hanging="283"/>
        <w:jc w:val="both"/>
        <w:rPr>
          <w:color w:val="000000"/>
        </w:rPr>
      </w:pPr>
      <w:r>
        <w:rPr>
          <w:color w:val="000000"/>
        </w:rPr>
        <w:t>2.4 D Celoživotní vzdělávání</w:t>
      </w:r>
    </w:p>
    <w:p w14:paraId="30A684A9" w14:textId="77777777" w:rsidR="00F468AC" w:rsidRDefault="00F468AC" w:rsidP="00F468AC">
      <w:pPr>
        <w:widowControl/>
        <w:numPr>
          <w:ilvl w:val="2"/>
          <w:numId w:val="3"/>
        </w:numPr>
        <w:pBdr>
          <w:top w:val="nil"/>
          <w:left w:val="nil"/>
          <w:bottom w:val="nil"/>
          <w:right w:val="nil"/>
          <w:between w:val="nil"/>
        </w:pBdr>
        <w:spacing w:line="259" w:lineRule="auto"/>
        <w:ind w:left="1701" w:hanging="283"/>
        <w:jc w:val="both"/>
        <w:rPr>
          <w:color w:val="000000"/>
        </w:rPr>
      </w:pPr>
      <w:r>
        <w:rPr>
          <w:color w:val="000000"/>
        </w:rPr>
        <w:t>2.4 E Potenciál vysokých škol</w:t>
      </w:r>
    </w:p>
    <w:p w14:paraId="3D8C723B" w14:textId="61731055" w:rsidR="00F468AC" w:rsidRPr="00507CDE" w:rsidRDefault="00F468AC" w:rsidP="00507CDE">
      <w:pPr>
        <w:numPr>
          <w:ilvl w:val="4"/>
          <w:numId w:val="67"/>
        </w:numPr>
        <w:pBdr>
          <w:top w:val="nil"/>
          <w:left w:val="nil"/>
          <w:bottom w:val="nil"/>
          <w:right w:val="nil"/>
          <w:between w:val="nil"/>
        </w:pBdr>
        <w:tabs>
          <w:tab w:val="left" w:pos="924"/>
        </w:tabs>
        <w:spacing w:before="120" w:after="120"/>
        <w:ind w:left="930" w:right="215" w:hanging="357"/>
        <w:jc w:val="both"/>
        <w:rPr>
          <w:color w:val="000000"/>
        </w:rPr>
      </w:pPr>
      <w:r>
        <w:rPr>
          <w:color w:val="000000"/>
        </w:rPr>
        <w:t>Dlouhodobý záměr vzdělávání a rozvoje vzdělávací soustavy hlavního města Prahy 20</w:t>
      </w:r>
      <w:r w:rsidR="00597903">
        <w:rPr>
          <w:color w:val="000000"/>
        </w:rPr>
        <w:t>20</w:t>
      </w:r>
      <w:r>
        <w:rPr>
          <w:color w:val="000000"/>
        </w:rPr>
        <w:t>-202</w:t>
      </w:r>
      <w:r w:rsidR="00D53CB7">
        <w:rPr>
          <w:color w:val="000000"/>
        </w:rPr>
        <w:t>4</w:t>
      </w:r>
    </w:p>
    <w:p w14:paraId="5007290F" w14:textId="5BD13BD2" w:rsidR="00F468AC" w:rsidRDefault="00F468AC" w:rsidP="006E742B">
      <w:pPr>
        <w:pBdr>
          <w:top w:val="nil"/>
          <w:left w:val="nil"/>
          <w:bottom w:val="nil"/>
          <w:right w:val="nil"/>
          <w:between w:val="nil"/>
        </w:pBdr>
        <w:spacing w:before="120"/>
        <w:ind w:left="215" w:right="213"/>
        <w:jc w:val="both"/>
        <w:rPr>
          <w:color w:val="000000"/>
        </w:rPr>
      </w:pPr>
      <w:r>
        <w:rPr>
          <w:color w:val="000000"/>
        </w:rPr>
        <w:t xml:space="preserve">Jedná se o hlavní strategický dokument hlavního města Prahy pro oblast vzdělávání. Aktuální verze </w:t>
      </w:r>
      <w:r w:rsidR="00A40EC0">
        <w:rPr>
          <w:color w:val="000000"/>
        </w:rPr>
        <w:t>platí</w:t>
      </w:r>
      <w:r>
        <w:rPr>
          <w:color w:val="000000"/>
        </w:rPr>
        <w:t xml:space="preserve"> pro roky 20</w:t>
      </w:r>
      <w:r w:rsidR="00A40EC0">
        <w:rPr>
          <w:color w:val="000000"/>
        </w:rPr>
        <w:t>20</w:t>
      </w:r>
      <w:r>
        <w:rPr>
          <w:color w:val="000000"/>
        </w:rPr>
        <w:t xml:space="preserve"> až 202</w:t>
      </w:r>
      <w:r w:rsidR="00A40EC0">
        <w:rPr>
          <w:color w:val="000000"/>
        </w:rPr>
        <w:t>4</w:t>
      </w:r>
      <w:r>
        <w:rPr>
          <w:color w:val="000000"/>
        </w:rPr>
        <w:t xml:space="preserve">. Dokument </w:t>
      </w:r>
      <w:r w:rsidR="00487209">
        <w:rPr>
          <w:color w:val="000000"/>
        </w:rPr>
        <w:t xml:space="preserve">vyhodnocuje a </w:t>
      </w:r>
      <w:r>
        <w:rPr>
          <w:color w:val="000000"/>
        </w:rPr>
        <w:t>aktualizuje rozvojové priority, které byly stanoveny v Dlouhodobém zámě</w:t>
      </w:r>
      <w:r w:rsidR="00141803">
        <w:rPr>
          <w:color w:val="000000"/>
        </w:rPr>
        <w:t xml:space="preserve">ru vzdělávání a rozvoje vzdělávací soustavy hlavního města Prahy </w:t>
      </w:r>
      <w:r w:rsidR="00D11F28">
        <w:rPr>
          <w:color w:val="000000"/>
        </w:rPr>
        <w:t>schváleném v roce 2016</w:t>
      </w:r>
      <w:r>
        <w:rPr>
          <w:color w:val="000000"/>
        </w:rPr>
        <w:t>. Kromě průřezových priorit jsou definovány i cíle a aktivity pro jednotlivé druhy vzdělávání. Pro MAP Praha 12 pokračuje jsou nejdůležitější oblasti Průřezová témata, Předškolní vzdělávání a Základní vzdělávání.</w:t>
      </w:r>
    </w:p>
    <w:p w14:paraId="3DBF064E" w14:textId="77777777" w:rsidR="00F468AC" w:rsidRDefault="00F468AC" w:rsidP="00F468AC">
      <w:pPr>
        <w:numPr>
          <w:ilvl w:val="4"/>
          <w:numId w:val="67"/>
        </w:numPr>
        <w:pBdr>
          <w:top w:val="nil"/>
          <w:left w:val="nil"/>
          <w:bottom w:val="nil"/>
          <w:right w:val="nil"/>
          <w:between w:val="nil"/>
        </w:pBdr>
        <w:tabs>
          <w:tab w:val="left" w:pos="922"/>
          <w:tab w:val="left" w:pos="923"/>
        </w:tabs>
        <w:spacing w:before="121"/>
      </w:pPr>
      <w:r>
        <w:rPr>
          <w:color w:val="000000"/>
        </w:rPr>
        <w:t>Integrovaná strategie pro ITI Pražské metropolitní oblasti</w:t>
      </w:r>
    </w:p>
    <w:p w14:paraId="6461C0B7" w14:textId="77777777" w:rsidR="00F468AC" w:rsidRDefault="00F468AC" w:rsidP="00F468AC">
      <w:pPr>
        <w:pBdr>
          <w:top w:val="nil"/>
          <w:left w:val="nil"/>
          <w:bottom w:val="nil"/>
          <w:right w:val="nil"/>
          <w:between w:val="nil"/>
        </w:pBdr>
        <w:spacing w:before="118"/>
        <w:ind w:left="215" w:right="213"/>
        <w:jc w:val="both"/>
        <w:rPr>
          <w:color w:val="000000"/>
        </w:rPr>
      </w:pPr>
      <w:r>
        <w:rPr>
          <w:color w:val="000000"/>
        </w:rPr>
        <w:t>Integrované územní investice (</w:t>
      </w:r>
      <w:proofErr w:type="spellStart"/>
      <w:r>
        <w:rPr>
          <w:color w:val="000000"/>
        </w:rPr>
        <w:t>Integrated</w:t>
      </w:r>
      <w:proofErr w:type="spellEnd"/>
      <w:r>
        <w:rPr>
          <w:color w:val="000000"/>
        </w:rPr>
        <w:t xml:space="preserve"> </w:t>
      </w:r>
      <w:proofErr w:type="spellStart"/>
      <w:r>
        <w:rPr>
          <w:color w:val="000000"/>
        </w:rPr>
        <w:t>Territorial</w:t>
      </w:r>
      <w:proofErr w:type="spellEnd"/>
      <w:r>
        <w:rPr>
          <w:color w:val="000000"/>
        </w:rPr>
        <w:t xml:space="preserve"> </w:t>
      </w:r>
      <w:proofErr w:type="spellStart"/>
      <w:r>
        <w:rPr>
          <w:color w:val="000000"/>
        </w:rPr>
        <w:t>Investment</w:t>
      </w:r>
      <w:proofErr w:type="spellEnd"/>
      <w:r>
        <w:rPr>
          <w:color w:val="000000"/>
        </w:rPr>
        <w:t>, ITI) představují nový nástroj Evropské unie pro programové období 2014–2020, který umožní slučovat finanční zdroje z několika prioritních os jednoho nebo více operačních programů na realizaci velkých integrovaných projektů strategické povahy.</w:t>
      </w:r>
    </w:p>
    <w:p w14:paraId="152B1947" w14:textId="77777777" w:rsidR="00F468AC" w:rsidRDefault="00F468AC" w:rsidP="00F468AC">
      <w:pPr>
        <w:pBdr>
          <w:top w:val="nil"/>
          <w:left w:val="nil"/>
          <w:bottom w:val="nil"/>
          <w:right w:val="nil"/>
          <w:between w:val="nil"/>
        </w:pBdr>
        <w:spacing w:before="121"/>
        <w:ind w:left="215" w:right="215"/>
        <w:jc w:val="both"/>
        <w:rPr>
          <w:color w:val="000000"/>
        </w:rPr>
      </w:pPr>
      <w:r>
        <w:rPr>
          <w:color w:val="000000"/>
        </w:rPr>
        <w:t>ITI Pražské metropolitní oblasti je určeno pro území hl. m. Prahy a jeho zázemí ve Středočeském kraji. Strategie se zaměřuje na tři prioritní oblasti, mezi které patří i oblast školství.</w:t>
      </w:r>
    </w:p>
    <w:p w14:paraId="050BB399" w14:textId="77777777" w:rsidR="00F468AC" w:rsidRPr="00B83B99" w:rsidRDefault="00F468AC" w:rsidP="00F468AC">
      <w:pPr>
        <w:numPr>
          <w:ilvl w:val="4"/>
          <w:numId w:val="67"/>
        </w:numPr>
        <w:pBdr>
          <w:top w:val="nil"/>
          <w:left w:val="nil"/>
          <w:bottom w:val="nil"/>
          <w:right w:val="nil"/>
          <w:between w:val="nil"/>
        </w:pBdr>
        <w:tabs>
          <w:tab w:val="left" w:pos="923"/>
        </w:tabs>
        <w:spacing w:before="121"/>
        <w:rPr>
          <w:color w:val="000000"/>
        </w:rPr>
      </w:pPr>
      <w:r>
        <w:rPr>
          <w:color w:val="000000"/>
        </w:rPr>
        <w:t>Analýza a prognóza vybavení města v oblasti základního školství a předškolní výchovy v hl. m. Praze v roce 2015 a 2020 (květen 2016)</w:t>
      </w:r>
    </w:p>
    <w:p w14:paraId="2CF5AE81" w14:textId="77777777" w:rsidR="00F468AC" w:rsidRDefault="00F468AC" w:rsidP="00F468AC">
      <w:pPr>
        <w:pBdr>
          <w:top w:val="nil"/>
          <w:left w:val="nil"/>
          <w:bottom w:val="nil"/>
          <w:right w:val="nil"/>
          <w:between w:val="nil"/>
        </w:pBdr>
        <w:spacing w:before="120"/>
        <w:ind w:left="214" w:right="213"/>
        <w:jc w:val="both"/>
        <w:rPr>
          <w:color w:val="000000"/>
        </w:rPr>
      </w:pPr>
      <w:r>
        <w:rPr>
          <w:color w:val="000000"/>
        </w:rPr>
        <w:t>Aktuální dokument zaměření na posouzení kapacit MŠ a ZŠ. Některé závěry tohoto dokumentu neodpovídají závěrům Demografických studií MČ Praha-Libuš a Praha 12. Tyto studie jsou však podrobnější, zahrnují delší časový rámec, navíc MČ Praha 12 závěry této analýzy detailně připomínkovala v Usnesení Rady MČ č. R-069-001-16. MČ ve svých připomínkách mj. poukazovala na patrně nezahrnuté informace o plánované výstavbě, ale poukazovala i na další metodické aspekty, např. zahrnutí soukromých MŠ a ZŠ do celkové kapacity apod. Z těchto důvodu bude pro potřeby MAP pracováno primárně se závěry Demografických studií MČ Praha 12 a Praha-Libuš.</w:t>
      </w:r>
    </w:p>
    <w:p w14:paraId="68344DFF" w14:textId="77777777" w:rsidR="00F468AC" w:rsidRDefault="00F468AC" w:rsidP="00204F95">
      <w:pPr>
        <w:numPr>
          <w:ilvl w:val="4"/>
          <w:numId w:val="67"/>
        </w:numPr>
        <w:pBdr>
          <w:top w:val="nil"/>
          <w:left w:val="nil"/>
          <w:bottom w:val="nil"/>
          <w:right w:val="nil"/>
          <w:between w:val="nil"/>
        </w:pBdr>
        <w:tabs>
          <w:tab w:val="left" w:pos="923"/>
        </w:tabs>
        <w:spacing w:before="121"/>
        <w:rPr>
          <w:color w:val="000000"/>
        </w:rPr>
      </w:pPr>
      <w:r>
        <w:rPr>
          <w:color w:val="000000"/>
        </w:rPr>
        <w:t>Koncepce prevence kriminality hl. m. Prahy</w:t>
      </w:r>
    </w:p>
    <w:p w14:paraId="39A12640" w14:textId="77777777" w:rsidR="00F468AC" w:rsidRPr="00AA0405" w:rsidRDefault="00F468AC" w:rsidP="00F468AC">
      <w:pPr>
        <w:pBdr>
          <w:top w:val="nil"/>
          <w:left w:val="nil"/>
          <w:bottom w:val="nil"/>
          <w:right w:val="nil"/>
          <w:between w:val="nil"/>
        </w:pBdr>
        <w:spacing w:before="120"/>
        <w:ind w:left="215" w:right="214"/>
        <w:jc w:val="both"/>
        <w:rPr>
          <w:color w:val="000000"/>
        </w:rPr>
      </w:pPr>
      <w:r>
        <w:rPr>
          <w:color w:val="000000"/>
        </w:rPr>
        <w:t xml:space="preserve">Koncepce prevence kriminality hl. m. Prahy na léta 2017 až 2021 stanovuje základní principy a </w:t>
      </w:r>
      <w:r>
        <w:rPr>
          <w:color w:val="000000"/>
        </w:rPr>
        <w:lastRenderedPageBreak/>
        <w:t xml:space="preserve">priority hl. m. Prahy v oblasti prevence kriminality a vymezení opatření k jejímu naplnění. Mezi obecné cíle Koncepce patří zvyšování pocitu bezpečí občanů a návštěvníků hl. m. Prahy, snižování rozsahu a závažnosti kriminality, zkvalitňování systému prevence kriminality na úrovni hl. m. Prahy a městských částí hl. m. Prahy, posilování odpovědnosti občanské veřejnosti za vlastní bezpečí a ochranu majetku, zajištění stabilních finančních zdrojů.  </w:t>
      </w:r>
    </w:p>
    <w:p w14:paraId="76452D54" w14:textId="77777777" w:rsidR="00F468AC" w:rsidRDefault="00F468AC" w:rsidP="00204F95">
      <w:pPr>
        <w:numPr>
          <w:ilvl w:val="4"/>
          <w:numId w:val="67"/>
        </w:numPr>
        <w:pBdr>
          <w:top w:val="nil"/>
          <w:left w:val="nil"/>
          <w:bottom w:val="nil"/>
          <w:right w:val="nil"/>
          <w:between w:val="nil"/>
        </w:pBdr>
        <w:tabs>
          <w:tab w:val="left" w:pos="923"/>
        </w:tabs>
        <w:spacing w:before="121"/>
        <w:rPr>
          <w:color w:val="000000"/>
        </w:rPr>
      </w:pPr>
      <w:r>
        <w:rPr>
          <w:color w:val="000000"/>
        </w:rPr>
        <w:t>Koncepce protidrogové politiky hl. m. Prahy</w:t>
      </w:r>
    </w:p>
    <w:p w14:paraId="56E8E5AD" w14:textId="77777777" w:rsidR="00F468AC" w:rsidRPr="00AA0405" w:rsidRDefault="00F468AC" w:rsidP="00F468AC">
      <w:pPr>
        <w:pBdr>
          <w:top w:val="nil"/>
          <w:left w:val="nil"/>
          <w:bottom w:val="nil"/>
          <w:right w:val="nil"/>
          <w:between w:val="nil"/>
        </w:pBdr>
        <w:spacing w:before="120"/>
        <w:ind w:left="215" w:right="214"/>
        <w:jc w:val="both"/>
        <w:rPr>
          <w:color w:val="000000"/>
        </w:rPr>
      </w:pPr>
      <w:r>
        <w:rPr>
          <w:color w:val="000000"/>
        </w:rPr>
        <w:t xml:space="preserve">Koncepce a strategie protidrogové politiky hl. m. Prahy vychází z Národní strategie protidrogové politiky na období 2010-2018 schválené Vládou ČR. Dokument se zabývá užíváním ilegálních návykových látek, ale i problematikou užívání alkoholu a tabáku, oblastí vymáhání práva a komunitním bezpečím.  </w:t>
      </w:r>
    </w:p>
    <w:p w14:paraId="3FC008EC" w14:textId="77777777" w:rsidR="00F468AC" w:rsidRDefault="00F468AC" w:rsidP="00204F95">
      <w:pPr>
        <w:numPr>
          <w:ilvl w:val="4"/>
          <w:numId w:val="67"/>
        </w:numPr>
        <w:pBdr>
          <w:top w:val="nil"/>
          <w:left w:val="nil"/>
          <w:bottom w:val="nil"/>
          <w:right w:val="nil"/>
          <w:between w:val="nil"/>
        </w:pBdr>
        <w:tabs>
          <w:tab w:val="left" w:pos="923"/>
        </w:tabs>
        <w:spacing w:before="121"/>
        <w:rPr>
          <w:color w:val="000000"/>
        </w:rPr>
      </w:pPr>
      <w:r>
        <w:rPr>
          <w:color w:val="000000"/>
        </w:rPr>
        <w:t>Koncepce primární prevence rizikového chování dětí a mládeže na území hl. m. Prahy</w:t>
      </w:r>
    </w:p>
    <w:p w14:paraId="45230EDD" w14:textId="77777777" w:rsidR="00F468AC" w:rsidRDefault="00F468AC" w:rsidP="00F468AC">
      <w:pPr>
        <w:pBdr>
          <w:top w:val="nil"/>
          <w:left w:val="nil"/>
          <w:bottom w:val="nil"/>
          <w:right w:val="nil"/>
          <w:between w:val="nil"/>
        </w:pBdr>
        <w:spacing w:before="120"/>
        <w:ind w:left="215" w:right="214"/>
        <w:jc w:val="both"/>
        <w:rPr>
          <w:color w:val="000000"/>
        </w:rPr>
      </w:pPr>
      <w:r>
        <w:rPr>
          <w:color w:val="000000"/>
        </w:rPr>
        <w:t xml:space="preserve">Koncepce primární prevence rizikového chování dětí a mládeže na období 2014 až 2020 odráží současnou celospolečenskou snahu o její postupnou emancipaci a potřebu vytvořit pro školy a školská zařízení základní koncepční materiál, ze kterého by mohla při realizaci PPRCH vycházet. Koncepce se zaměřuje na systémová opatření při realizaci PPRCH na území HMP. Podporuje optimalizaci a stabilizaci sítě realizátorů programů specifické primární prevence a zvyšování odborných předpokladů pracovníků, kteří se věnují preventivní práci s dětmi a mládeží. Soustřeďuje se na zajišťování kvality poskytovaných preventivních programů. Koncepce primární prevence stanovuje strukturu vzájemné spolupráce všech zúčastněných subjektů na území HMP.  </w:t>
      </w:r>
    </w:p>
    <w:p w14:paraId="6CFE18E9" w14:textId="77777777" w:rsidR="00F468AC" w:rsidRDefault="00F468AC" w:rsidP="00204F95">
      <w:pPr>
        <w:numPr>
          <w:ilvl w:val="4"/>
          <w:numId w:val="67"/>
        </w:numPr>
        <w:pBdr>
          <w:top w:val="nil"/>
          <w:left w:val="nil"/>
          <w:bottom w:val="nil"/>
          <w:right w:val="nil"/>
          <w:between w:val="nil"/>
        </w:pBdr>
        <w:tabs>
          <w:tab w:val="left" w:pos="923"/>
        </w:tabs>
        <w:spacing w:before="121"/>
        <w:rPr>
          <w:color w:val="000000"/>
        </w:rPr>
      </w:pPr>
      <w:r>
        <w:rPr>
          <w:color w:val="000000"/>
        </w:rPr>
        <w:t>Aktualizovaná koncepce hl. m. Prahy pro oblast integrace cizinců</w:t>
      </w:r>
    </w:p>
    <w:p w14:paraId="6B0EA0AC" w14:textId="77777777" w:rsidR="00F468AC" w:rsidRDefault="00F468AC" w:rsidP="00F468AC">
      <w:pPr>
        <w:pBdr>
          <w:top w:val="nil"/>
          <w:left w:val="nil"/>
          <w:bottom w:val="nil"/>
          <w:right w:val="nil"/>
          <w:between w:val="nil"/>
        </w:pBdr>
        <w:spacing w:before="120"/>
        <w:ind w:left="215" w:right="214"/>
        <w:jc w:val="both"/>
        <w:rPr>
          <w:color w:val="000000"/>
        </w:rPr>
      </w:pPr>
      <w:r>
        <w:rPr>
          <w:color w:val="000000"/>
        </w:rPr>
        <w:t xml:space="preserve">Koncepce hl. m. Prahy pro oblast integrace cizinců platí pro období 2018-2021. Na jejím základě jsou předkládány Akční plány Koncepce hl. m. Prahy pro oblast integrace cizinců na roky 2018-2019 a 2020-2021. Koncepce definuje 5 základních priorit integrace a příslušná doporučení. Jedná se o systémové financování politiky integrace cizinců na území hl. m. Prahy, informovanost, přístup migrantů k sociálním a návazným službám, vzdělávání a soužití majoritní společnosti a migrantů.   </w:t>
      </w:r>
    </w:p>
    <w:p w14:paraId="2B36D468" w14:textId="77777777" w:rsidR="00F468AC" w:rsidRDefault="00F468AC" w:rsidP="00204F95">
      <w:pPr>
        <w:numPr>
          <w:ilvl w:val="4"/>
          <w:numId w:val="67"/>
        </w:numPr>
        <w:pBdr>
          <w:top w:val="nil"/>
          <w:left w:val="nil"/>
          <w:bottom w:val="nil"/>
          <w:right w:val="nil"/>
          <w:between w:val="nil"/>
        </w:pBdr>
        <w:tabs>
          <w:tab w:val="left" w:pos="923"/>
        </w:tabs>
        <w:spacing w:before="121"/>
        <w:rPr>
          <w:color w:val="000000"/>
        </w:rPr>
      </w:pPr>
      <w:r>
        <w:rPr>
          <w:color w:val="000000"/>
        </w:rPr>
        <w:t xml:space="preserve">Akční plán Koncepce hl. m. Prahy pro oblast integrace cizinců na roky 2020-2021 </w:t>
      </w:r>
    </w:p>
    <w:p w14:paraId="717F5F3D" w14:textId="77777777" w:rsidR="00F468AC" w:rsidRDefault="00F468AC" w:rsidP="00F468AC">
      <w:pPr>
        <w:pBdr>
          <w:top w:val="nil"/>
          <w:left w:val="nil"/>
          <w:bottom w:val="nil"/>
          <w:right w:val="nil"/>
          <w:between w:val="nil"/>
        </w:pBdr>
        <w:spacing w:before="120"/>
        <w:ind w:left="215" w:right="214"/>
        <w:jc w:val="both"/>
        <w:rPr>
          <w:color w:val="000000"/>
        </w:rPr>
      </w:pPr>
      <w:r>
        <w:rPr>
          <w:color w:val="000000"/>
        </w:rPr>
        <w:t xml:space="preserve">Jedná se o soubor konkrétních kroků pro realizaci priorit Koncepce hl. m. Prahy pro oblast integrace cizinců na roky 2020 a 2021. </w:t>
      </w:r>
    </w:p>
    <w:p w14:paraId="3F13359B" w14:textId="77777777" w:rsidR="00F468AC" w:rsidRDefault="00F468AC" w:rsidP="00507CDE">
      <w:pPr>
        <w:pStyle w:val="Nadpis3"/>
        <w:numPr>
          <w:ilvl w:val="3"/>
          <w:numId w:val="67"/>
        </w:numPr>
        <w:tabs>
          <w:tab w:val="left" w:pos="925"/>
        </w:tabs>
        <w:spacing w:before="120" w:after="120"/>
        <w:ind w:left="924" w:hanging="709"/>
      </w:pPr>
      <w:r>
        <w:rPr>
          <w:color w:val="C00000"/>
        </w:rPr>
        <w:t xml:space="preserve"> </w:t>
      </w:r>
      <w:bookmarkStart w:id="13" w:name="_Toc55152130"/>
      <w:r>
        <w:rPr>
          <w:color w:val="C00000"/>
        </w:rPr>
        <w:t>Strategie na národní úrovni</w:t>
      </w:r>
      <w:bookmarkEnd w:id="13"/>
    </w:p>
    <w:p w14:paraId="5EFC3E4B" w14:textId="77777777" w:rsidR="00F468AC" w:rsidRDefault="00F468AC" w:rsidP="00F468AC">
      <w:pPr>
        <w:numPr>
          <w:ilvl w:val="4"/>
          <w:numId w:val="67"/>
        </w:numPr>
        <w:pBdr>
          <w:top w:val="nil"/>
          <w:left w:val="nil"/>
          <w:bottom w:val="nil"/>
          <w:right w:val="nil"/>
          <w:between w:val="nil"/>
        </w:pBdr>
        <w:tabs>
          <w:tab w:val="left" w:pos="924"/>
          <w:tab w:val="left" w:pos="925"/>
        </w:tabs>
        <w:spacing w:before="58"/>
        <w:ind w:left="924"/>
      </w:pPr>
      <w:r>
        <w:rPr>
          <w:color w:val="000000"/>
        </w:rPr>
        <w:t>Strategie vzdělávací politiky České republiky do roku 2020</w:t>
      </w:r>
    </w:p>
    <w:p w14:paraId="0DEEABED" w14:textId="77777777" w:rsidR="00F468AC" w:rsidRDefault="00F468AC" w:rsidP="00F468AC">
      <w:pPr>
        <w:pBdr>
          <w:top w:val="nil"/>
          <w:left w:val="nil"/>
          <w:bottom w:val="nil"/>
          <w:right w:val="nil"/>
          <w:between w:val="nil"/>
        </w:pBdr>
        <w:spacing w:before="121"/>
        <w:ind w:left="216" w:right="213"/>
        <w:jc w:val="both"/>
        <w:rPr>
          <w:color w:val="000000"/>
        </w:rPr>
      </w:pPr>
      <w:r>
        <w:rPr>
          <w:color w:val="000000"/>
        </w:rPr>
        <w:t>Strategie vzdělávací politiky ČR do roku 2020 představuje základní strategický dokument ČR v oblasti vzdělávání na národní úrovni. Tato strategie stanovuje na základě důkladného zhodnocení současného stavu 3 průřezové priority a na ně navázané cíle.</w:t>
      </w:r>
    </w:p>
    <w:p w14:paraId="18464D0F" w14:textId="77777777" w:rsidR="00F468AC" w:rsidRDefault="00F468AC" w:rsidP="00F468AC">
      <w:pPr>
        <w:numPr>
          <w:ilvl w:val="4"/>
          <w:numId w:val="67"/>
        </w:numPr>
        <w:pBdr>
          <w:top w:val="nil"/>
          <w:left w:val="nil"/>
          <w:bottom w:val="nil"/>
          <w:right w:val="nil"/>
          <w:between w:val="nil"/>
        </w:pBdr>
        <w:tabs>
          <w:tab w:val="left" w:pos="924"/>
          <w:tab w:val="left" w:pos="925"/>
        </w:tabs>
        <w:spacing w:before="58"/>
        <w:ind w:left="924"/>
      </w:pPr>
      <w:r>
        <w:rPr>
          <w:color w:val="000000"/>
        </w:rPr>
        <w:t>Strategie vzdělávací politiky České republiky do roku 2030+</w:t>
      </w:r>
    </w:p>
    <w:p w14:paraId="5C07077F" w14:textId="4A9DF124" w:rsidR="00F468AC" w:rsidRDefault="00F468AC" w:rsidP="00F468AC">
      <w:pPr>
        <w:pBdr>
          <w:top w:val="nil"/>
          <w:left w:val="nil"/>
          <w:bottom w:val="nil"/>
          <w:right w:val="nil"/>
          <w:between w:val="nil"/>
        </w:pBdr>
        <w:spacing w:before="121"/>
        <w:ind w:left="216" w:right="213"/>
        <w:jc w:val="both"/>
        <w:rPr>
          <w:color w:val="000000"/>
        </w:rPr>
      </w:pPr>
      <w:r>
        <w:rPr>
          <w:color w:val="000000"/>
        </w:rPr>
        <w:t xml:space="preserve">S končící účinností Strategie vzdělávací politiky ČR do roku 2020 byla v roce 2018 zahájena práce na navazujícím dokumentu Strategie vzdělávací politiky ČR do roku 2030+. Dokument by měl být finálně schválen vládou ČR v druhé polovině roku 2020. </w:t>
      </w:r>
      <w:r w:rsidR="00B21A2D">
        <w:rPr>
          <w:color w:val="000000"/>
        </w:rPr>
        <w:t>Tento zásadní dokument bude předmětem 2. aktualizace SR MAP</w:t>
      </w:r>
      <w:r w:rsidR="00A472B3">
        <w:rPr>
          <w:color w:val="000000"/>
        </w:rPr>
        <w:t xml:space="preserve"> II</w:t>
      </w:r>
      <w:r w:rsidR="005C4F58">
        <w:rPr>
          <w:color w:val="000000"/>
        </w:rPr>
        <w:t>.</w:t>
      </w:r>
    </w:p>
    <w:p w14:paraId="14B7852E" w14:textId="77777777" w:rsidR="00F468AC" w:rsidRDefault="00F468AC" w:rsidP="00F468AC">
      <w:pPr>
        <w:numPr>
          <w:ilvl w:val="4"/>
          <w:numId w:val="67"/>
        </w:numPr>
        <w:pBdr>
          <w:top w:val="nil"/>
          <w:left w:val="nil"/>
          <w:bottom w:val="nil"/>
          <w:right w:val="nil"/>
          <w:between w:val="nil"/>
        </w:pBdr>
        <w:tabs>
          <w:tab w:val="left" w:pos="924"/>
          <w:tab w:val="left" w:pos="925"/>
        </w:tabs>
        <w:spacing w:before="118"/>
        <w:ind w:left="924"/>
      </w:pPr>
      <w:r>
        <w:rPr>
          <w:color w:val="000000"/>
        </w:rPr>
        <w:t>Dlouhodobý záměr vzdělávání a rozvoje vzdělávací soustavy České republiky 2019–2023</w:t>
      </w:r>
    </w:p>
    <w:p w14:paraId="5F7CFAB8" w14:textId="77777777" w:rsidR="00F468AC" w:rsidRDefault="00F468AC" w:rsidP="00F468AC">
      <w:pPr>
        <w:pBdr>
          <w:top w:val="nil"/>
          <w:left w:val="nil"/>
          <w:bottom w:val="nil"/>
          <w:right w:val="nil"/>
          <w:between w:val="nil"/>
        </w:pBdr>
        <w:spacing w:before="120"/>
        <w:ind w:left="216" w:right="213"/>
        <w:jc w:val="both"/>
        <w:rPr>
          <w:color w:val="000000"/>
        </w:rPr>
      </w:pPr>
      <w:r>
        <w:rPr>
          <w:color w:val="000000"/>
        </w:rPr>
        <w:t xml:space="preserve">Dlouhodobý záměr vzdělávání a rozvoje vzdělávací soustavy České republiky 2019–2023 představuje jeden z implementačních dokumentů Strategie vzdělávací politiky ČR do roku 2020. Jedná se o významný nástroj formování vzdělávací soustavy a je základem komunikace mezi centrem (MŠMT) a kraji. Určuje záměry, cíle a kritéria vzdělávací politiky, určuje rámec dlouhodobých záměrů krajů a sjednocuje přístup státu a jednotlivých krajů v oblasti nastavení parametrů vzdělávací soustavy. DZ ČR 2019-2023 obsahuje 3 klíčové cíle: více peněz za kvalitní práci pedagogů, dokončení revize kurikula a podpoření implementace inovovaných RVP do škol, zlepšení řízení škol a školských zařízení zefektivněním spolupráce centra a středního článku řízení (krajské </w:t>
      </w:r>
      <w:r>
        <w:rPr>
          <w:color w:val="000000"/>
        </w:rPr>
        <w:lastRenderedPageBreak/>
        <w:t>úřady). Vznikající Strategie vzdělávací politiky ČR do roku 2030+ zohlední jeho cíle a opatření.</w:t>
      </w:r>
    </w:p>
    <w:p w14:paraId="58AB49D9" w14:textId="77777777" w:rsidR="00F468AC" w:rsidRDefault="00F468AC" w:rsidP="00F468AC">
      <w:pPr>
        <w:numPr>
          <w:ilvl w:val="4"/>
          <w:numId w:val="67"/>
        </w:numPr>
        <w:pBdr>
          <w:top w:val="nil"/>
          <w:left w:val="nil"/>
          <w:bottom w:val="nil"/>
          <w:right w:val="nil"/>
          <w:between w:val="nil"/>
        </w:pBdr>
        <w:tabs>
          <w:tab w:val="left" w:pos="924"/>
          <w:tab w:val="left" w:pos="925"/>
        </w:tabs>
        <w:spacing w:before="121"/>
        <w:ind w:left="924"/>
      </w:pPr>
      <w:r>
        <w:rPr>
          <w:color w:val="000000"/>
        </w:rPr>
        <w:t>Akční plán inkluzivního vzdělávání na období 2019–2020</w:t>
      </w:r>
    </w:p>
    <w:p w14:paraId="3E3CDDFA" w14:textId="77777777" w:rsidR="00F468AC" w:rsidRDefault="00F468AC" w:rsidP="00F468AC">
      <w:pPr>
        <w:ind w:left="142"/>
      </w:pPr>
      <w:r>
        <w:t>Akční plán přináší kromě prioritizace témat a jednotlivých oblastí i doporučení konkrétních kroků pro implementaci inkluzivního vzdělávání jako jedné z priorit státní vzdělávací politiky České republiky.</w:t>
      </w:r>
    </w:p>
    <w:p w14:paraId="401C98FC" w14:textId="77777777" w:rsidR="00F468AC" w:rsidRDefault="00F468AC" w:rsidP="00F468AC">
      <w:pPr>
        <w:numPr>
          <w:ilvl w:val="4"/>
          <w:numId w:val="67"/>
        </w:numPr>
        <w:pBdr>
          <w:top w:val="nil"/>
          <w:left w:val="nil"/>
          <w:bottom w:val="nil"/>
          <w:right w:val="nil"/>
          <w:between w:val="nil"/>
        </w:pBdr>
        <w:tabs>
          <w:tab w:val="left" w:pos="924"/>
          <w:tab w:val="left" w:pos="925"/>
        </w:tabs>
        <w:spacing w:before="118"/>
        <w:ind w:left="924"/>
      </w:pPr>
      <w:r>
        <w:rPr>
          <w:color w:val="000000"/>
        </w:rPr>
        <w:t>Strategie digitálního vzdělávání do roku 2020</w:t>
      </w:r>
    </w:p>
    <w:p w14:paraId="2425DB3B" w14:textId="31D14464" w:rsidR="00F468AC" w:rsidRDefault="00F468AC" w:rsidP="00F468AC">
      <w:pPr>
        <w:pBdr>
          <w:top w:val="nil"/>
          <w:left w:val="nil"/>
          <w:bottom w:val="nil"/>
          <w:right w:val="nil"/>
          <w:between w:val="nil"/>
        </w:pBdr>
        <w:spacing w:before="121"/>
        <w:ind w:left="216" w:right="214"/>
        <w:jc w:val="both"/>
        <w:rPr>
          <w:color w:val="000000"/>
        </w:rPr>
      </w:pPr>
      <w:r>
        <w:rPr>
          <w:color w:val="000000"/>
        </w:rPr>
        <w:t>Dokument Strategie digitálního vzdělávání navazuje na Strategii vzdělávací politiky ČR do roku 2020 a se znalostí daného prostředí a procesů navrhuje soubor možných intervencí v počátečním vzdělávání na podporu digitálního vzdělávání, které se ukazují být stále více nezbytné.</w:t>
      </w:r>
      <w:r w:rsidR="00860DEC">
        <w:rPr>
          <w:color w:val="000000"/>
        </w:rPr>
        <w:t xml:space="preserve"> V současné době je předmětem úvah </w:t>
      </w:r>
      <w:r w:rsidR="005A40EE">
        <w:rPr>
          <w:color w:val="000000"/>
        </w:rPr>
        <w:t xml:space="preserve">záměr prodloužit platnost tohoto dokumentu o další 2 roky. </w:t>
      </w:r>
      <w:r w:rsidR="00B153F5">
        <w:rPr>
          <w:color w:val="000000"/>
        </w:rPr>
        <w:t xml:space="preserve">Nově budou do dokumentu zařazeny závěry </w:t>
      </w:r>
      <w:r w:rsidR="00175F56">
        <w:rPr>
          <w:color w:val="000000"/>
        </w:rPr>
        <w:t>pro oblast digitálního vzdělávání vyplývající z</w:t>
      </w:r>
      <w:r w:rsidR="009624A0">
        <w:rPr>
          <w:color w:val="000000"/>
        </w:rPr>
        <w:t> připravované Strategie vzdělávací politiky České republiky do roku 2030+.</w:t>
      </w:r>
      <w:r w:rsidR="00175F56">
        <w:rPr>
          <w:color w:val="000000"/>
        </w:rPr>
        <w:t xml:space="preserve"> </w:t>
      </w:r>
    </w:p>
    <w:p w14:paraId="1F792E5A" w14:textId="77777777" w:rsidR="00F468AC" w:rsidRDefault="00F468AC" w:rsidP="00F468AC">
      <w:pPr>
        <w:numPr>
          <w:ilvl w:val="4"/>
          <w:numId w:val="67"/>
        </w:numPr>
        <w:pBdr>
          <w:top w:val="nil"/>
          <w:left w:val="nil"/>
          <w:bottom w:val="nil"/>
          <w:right w:val="nil"/>
          <w:between w:val="nil"/>
        </w:pBdr>
        <w:tabs>
          <w:tab w:val="left" w:pos="924"/>
          <w:tab w:val="left" w:pos="925"/>
        </w:tabs>
        <w:spacing w:before="101"/>
        <w:ind w:left="924" w:hanging="350"/>
        <w:rPr>
          <w:color w:val="000000"/>
        </w:rPr>
      </w:pPr>
      <w:r>
        <w:rPr>
          <w:color w:val="000000"/>
        </w:rPr>
        <w:t>Koncepce podpory mládeže 2014-2020</w:t>
      </w:r>
    </w:p>
    <w:p w14:paraId="06F3F84F" w14:textId="77777777" w:rsidR="00F468AC" w:rsidRDefault="00F468AC" w:rsidP="00F468AC">
      <w:pPr>
        <w:pBdr>
          <w:top w:val="nil"/>
          <w:left w:val="nil"/>
          <w:bottom w:val="nil"/>
          <w:right w:val="nil"/>
          <w:between w:val="nil"/>
        </w:pBdr>
        <w:spacing w:before="120"/>
        <w:ind w:left="215" w:right="213"/>
        <w:jc w:val="both"/>
        <w:rPr>
          <w:color w:val="000000"/>
        </w:rPr>
      </w:pPr>
      <w:r>
        <w:rPr>
          <w:color w:val="000000"/>
        </w:rPr>
        <w:t>Koncepce podpory mládeže na období 2014-2020 určuje strategické cíle státní politiky ve vztahu k mládeži. Reflektuje potřeby mládeže zejména v oblasti vzdělávání a mobility, zaměstnanosti a podnikání mladých lidí, kultury a tvořivosti, jejich participace, zdraví a zdravého životního stylu, mládeže s omezenými příležitostmi a dobrovolnictví. Zabývá se také environmentální a globální rozvojovou problematikou včetně přístupu mladých lidí k právům a informacím. Cílovou skupinu Koncepce 2020 jsou mladí lidé do 30 let.</w:t>
      </w:r>
    </w:p>
    <w:p w14:paraId="5889985C" w14:textId="77777777" w:rsidR="00F468AC" w:rsidRDefault="00F468AC" w:rsidP="00F468AC">
      <w:pPr>
        <w:numPr>
          <w:ilvl w:val="4"/>
          <w:numId w:val="67"/>
        </w:numPr>
        <w:pBdr>
          <w:top w:val="nil"/>
          <w:left w:val="nil"/>
          <w:bottom w:val="nil"/>
          <w:right w:val="nil"/>
          <w:between w:val="nil"/>
        </w:pBdr>
        <w:tabs>
          <w:tab w:val="left" w:pos="924"/>
          <w:tab w:val="left" w:pos="925"/>
        </w:tabs>
        <w:spacing w:before="121"/>
        <w:ind w:left="924"/>
        <w:rPr>
          <w:color w:val="000000"/>
        </w:rPr>
      </w:pPr>
      <w:r>
        <w:rPr>
          <w:color w:val="000000"/>
        </w:rPr>
        <w:t xml:space="preserve">Záměr rozvoje čtenářské a matematické gramotnosti </w:t>
      </w:r>
    </w:p>
    <w:p w14:paraId="31A6DAF6" w14:textId="66EBDAD6" w:rsidR="00F468AC" w:rsidRDefault="00F468AC" w:rsidP="00F468AC">
      <w:pPr>
        <w:pBdr>
          <w:top w:val="nil"/>
          <w:left w:val="nil"/>
          <w:bottom w:val="nil"/>
          <w:right w:val="nil"/>
          <w:between w:val="nil"/>
        </w:pBdr>
        <w:spacing w:before="120"/>
        <w:ind w:left="215" w:right="213"/>
        <w:jc w:val="both"/>
        <w:rPr>
          <w:color w:val="000000"/>
        </w:rPr>
      </w:pPr>
      <w:r>
        <w:rPr>
          <w:color w:val="000000"/>
        </w:rPr>
        <w:t>Záměr rozvoje gramotností je vymezen na období 5 let (2013-2018) a opírá se o předpoklad, že získávání určitých základních dovedností na školní úrovni je zásadní pro rozvoj klíčových kompetencí v rámci kontinuity celoživotního učení. Záměr rozvoje gramotností vytváří podmínky pro zvýšení pozornosti věnované této důležité oblasti</w:t>
      </w:r>
      <w:r w:rsidR="00DB0AE5">
        <w:rPr>
          <w:color w:val="000000"/>
        </w:rPr>
        <w:t>.</w:t>
      </w:r>
      <w:r>
        <w:rPr>
          <w:color w:val="000000"/>
        </w:rPr>
        <w:t xml:space="preserve"> Klade si za cíl vyvoláním odborné i širší veřejné </w:t>
      </w:r>
      <w:proofErr w:type="gramStart"/>
      <w:r>
        <w:rPr>
          <w:color w:val="000000"/>
        </w:rPr>
        <w:t>diskuze</w:t>
      </w:r>
      <w:proofErr w:type="gramEnd"/>
      <w:r>
        <w:rPr>
          <w:color w:val="000000"/>
        </w:rPr>
        <w:t xml:space="preserve"> iniciovat změny v přístupu k výuce čtení a matematiky, poskytováním informací učitelům a školám o aktuální úrovni výkonu uvést tyto změny celoplošně do života a dlouhodobou podporou zajistit udržitelnost dosažených výsledků.</w:t>
      </w:r>
    </w:p>
    <w:p w14:paraId="692AEB87" w14:textId="77777777" w:rsidR="00F468AC" w:rsidRDefault="00F468AC" w:rsidP="00F468AC">
      <w:pPr>
        <w:numPr>
          <w:ilvl w:val="4"/>
          <w:numId w:val="67"/>
        </w:numPr>
        <w:pBdr>
          <w:top w:val="nil"/>
          <w:left w:val="nil"/>
          <w:bottom w:val="nil"/>
          <w:right w:val="nil"/>
          <w:between w:val="nil"/>
        </w:pBdr>
        <w:tabs>
          <w:tab w:val="left" w:pos="924"/>
          <w:tab w:val="left" w:pos="925"/>
        </w:tabs>
        <w:spacing w:before="121"/>
        <w:ind w:left="924"/>
      </w:pPr>
      <w:r>
        <w:rPr>
          <w:color w:val="000000"/>
        </w:rPr>
        <w:t xml:space="preserve">Národní plán výuky cizích jazyků </w:t>
      </w:r>
    </w:p>
    <w:p w14:paraId="40A62411" w14:textId="77777777" w:rsidR="00BD021A" w:rsidRDefault="00F468AC" w:rsidP="00F468AC">
      <w:pPr>
        <w:pBdr>
          <w:top w:val="nil"/>
          <w:left w:val="nil"/>
          <w:bottom w:val="nil"/>
          <w:right w:val="nil"/>
          <w:between w:val="nil"/>
        </w:pBdr>
        <w:spacing w:before="120"/>
        <w:ind w:left="216" w:right="213"/>
        <w:jc w:val="both"/>
        <w:rPr>
          <w:color w:val="000000"/>
        </w:rPr>
      </w:pPr>
      <w:r w:rsidRPr="00DD7D03">
        <w:rPr>
          <w:color w:val="000000"/>
        </w:rPr>
        <w:t>Cílem Národního plánu výuky cizích jazyků je vytvořit odpovídající podmínky pro zvýšení jazykových znalostí a kompetencí obyvatelstva ČR v cizích jazycích, aby občané dovedli porozumět a komunikovat i v cizích jazycích. Požadavek, aby každý občan Evropy byl schopen komunikovat kromě mateřského jazyka alespoň ve dvou dalších jazycích, je v oblasti obsahu vzdělávání naplňován postupným vytvářením vzdělávacích programů pro jednotlivé obory vzdělávání.</w:t>
      </w:r>
    </w:p>
    <w:p w14:paraId="40C28567" w14:textId="3A19457A" w:rsidR="00BD021A" w:rsidRPr="00B6774A" w:rsidRDefault="00371BC2" w:rsidP="00BD021A">
      <w:pPr>
        <w:pStyle w:val="Nadpis1"/>
        <w:numPr>
          <w:ilvl w:val="2"/>
          <w:numId w:val="80"/>
        </w:numPr>
        <w:tabs>
          <w:tab w:val="left" w:pos="923"/>
          <w:tab w:val="left" w:pos="924"/>
        </w:tabs>
        <w:spacing w:before="360" w:after="120"/>
        <w:ind w:left="1078" w:hanging="709"/>
        <w:rPr>
          <w:color w:val="C00000"/>
        </w:rPr>
      </w:pPr>
      <w:r>
        <w:rPr>
          <w:color w:val="C00000"/>
        </w:rPr>
        <w:t xml:space="preserve"> </w:t>
      </w:r>
      <w:bookmarkStart w:id="14" w:name="_Toc55152131"/>
      <w:r w:rsidR="00BD021A" w:rsidRPr="000E28A7">
        <w:rPr>
          <w:color w:val="C00000"/>
        </w:rPr>
        <w:t>Dopad současné hrozby šíření nákazy COVID-19 na chod MŠ a ZŠ</w:t>
      </w:r>
      <w:bookmarkEnd w:id="14"/>
      <w:r w:rsidR="00BD021A" w:rsidRPr="000E28A7">
        <w:rPr>
          <w:color w:val="C00000"/>
        </w:rPr>
        <w:t xml:space="preserve"> </w:t>
      </w:r>
    </w:p>
    <w:p w14:paraId="0184A979" w14:textId="04825C44" w:rsidR="00BD021A" w:rsidRDefault="00BD021A" w:rsidP="00167DF7">
      <w:pPr>
        <w:pBdr>
          <w:top w:val="nil"/>
          <w:left w:val="nil"/>
          <w:bottom w:val="nil"/>
          <w:right w:val="nil"/>
          <w:between w:val="nil"/>
        </w:pBdr>
        <w:spacing w:before="120"/>
        <w:ind w:left="216" w:right="213"/>
        <w:jc w:val="both"/>
        <w:rPr>
          <w:color w:val="000000"/>
        </w:rPr>
      </w:pPr>
      <w:r>
        <w:rPr>
          <w:color w:val="000000"/>
        </w:rPr>
        <w:t>Školská zařízení v zájmovém území stejně tak jako školská zařízení ve zbytku České republiky byla na jaře 2020 zastižena ve větší či menší míře nepřipravena na nutné zahájení nouzového vzdělávání, tj. v tomto případě plošného vzdělávání na dálku v důsledku uzavření základních škol a zavádění speciálního provozu na mnohých mateřských školách jako vládní</w:t>
      </w:r>
      <w:r w:rsidR="00AF7EB5">
        <w:rPr>
          <w:color w:val="000000"/>
        </w:rPr>
        <w:t>ho</w:t>
      </w:r>
      <w:r>
        <w:rPr>
          <w:color w:val="000000"/>
        </w:rPr>
        <w:t xml:space="preserve"> opatření proti šíření epidemie C</w:t>
      </w:r>
      <w:r w:rsidR="00AF7EB5">
        <w:rPr>
          <w:color w:val="000000"/>
        </w:rPr>
        <w:t>OVID</w:t>
      </w:r>
      <w:r>
        <w:rPr>
          <w:color w:val="000000"/>
        </w:rPr>
        <w:t>-19. Tato situace měla kromě reorganizace systému vzdělávání dopad na rodiny, pedagogy, další vzdělávání, stravování, společné vzdělávání a</w:t>
      </w:r>
      <w:r w:rsidR="00AF7EB5">
        <w:rPr>
          <w:color w:val="000000"/>
        </w:rPr>
        <w:t xml:space="preserve"> mnohé další oblasti</w:t>
      </w:r>
      <w:r>
        <w:rPr>
          <w:color w:val="000000"/>
        </w:rPr>
        <w:t xml:space="preserve">. Školská zařízení se situaci přizpůsobovala po svém, aby své „pilotní“ zkušenosti mohly plně využít znovu 19. října 2020 v důsledku tzv. druhé vlny epidemie </w:t>
      </w:r>
      <w:r w:rsidR="00AF7EB5">
        <w:rPr>
          <w:color w:val="000000"/>
        </w:rPr>
        <w:t xml:space="preserve">COVID-19 </w:t>
      </w:r>
      <w:r>
        <w:rPr>
          <w:color w:val="000000"/>
        </w:rPr>
        <w:t xml:space="preserve">v ČR. </w:t>
      </w:r>
    </w:p>
    <w:p w14:paraId="59662D65" w14:textId="7C437613" w:rsidR="00BD021A" w:rsidRDefault="00BD021A" w:rsidP="00167DF7">
      <w:pPr>
        <w:pBdr>
          <w:top w:val="nil"/>
          <w:left w:val="nil"/>
          <w:bottom w:val="nil"/>
          <w:right w:val="nil"/>
          <w:between w:val="nil"/>
        </w:pBdr>
        <w:spacing w:before="120"/>
        <w:ind w:left="216" w:right="213"/>
        <w:jc w:val="both"/>
        <w:rPr>
          <w:color w:val="000000"/>
        </w:rPr>
      </w:pPr>
      <w:r>
        <w:rPr>
          <w:color w:val="000000"/>
        </w:rPr>
        <w:t>Přes nedostupnost ucelených dat potřebných ke komplexnímu vyhodnocení situace bylo v září 2020 vydáno Metodické doporučení pro vzdělávání distančním způsobem</w:t>
      </w:r>
      <w:r w:rsidR="00085CD8">
        <w:rPr>
          <w:rStyle w:val="Znakapoznpodarou"/>
          <w:color w:val="000000"/>
        </w:rPr>
        <w:footnoteReference w:id="18"/>
      </w:r>
      <w:r>
        <w:rPr>
          <w:color w:val="000000"/>
        </w:rPr>
        <w:t xml:space="preserve"> přispívající k novele školského zákona vyhlášené pod č. 349/2020 Sb. </w:t>
      </w:r>
      <w:r w:rsidR="00C40C0A">
        <w:rPr>
          <w:color w:val="000000"/>
        </w:rPr>
        <w:t>s</w:t>
      </w:r>
      <w:r>
        <w:rPr>
          <w:color w:val="000000"/>
        </w:rPr>
        <w:t xml:space="preserve"> účinností od 25. srpna 2020, jež si klade za cíl </w:t>
      </w:r>
      <w:r>
        <w:rPr>
          <w:color w:val="000000"/>
        </w:rPr>
        <w:lastRenderedPageBreak/>
        <w:t>napomoci školám při nastavování pravidel distanční výuky. Je zde zdůrazňován potenciál rozvoje klíčových kompetencí, digitální gramotnosti, rozvoje inovativních metod či posilování role formativní zpětné vazby v procesu učení. Nově a trvale se tak etablují prvky distančního vzdělávání spojené s digitálními technologiemi do vzdělávání ve standardních podmínkách.</w:t>
      </w:r>
      <w:r w:rsidR="00E80469">
        <w:rPr>
          <w:rStyle w:val="Znakapoznpodarou"/>
          <w:color w:val="000000"/>
        </w:rPr>
        <w:footnoteReference w:id="19"/>
      </w:r>
      <w:r>
        <w:rPr>
          <w:color w:val="000000"/>
        </w:rPr>
        <w:t xml:space="preserve"> </w:t>
      </w:r>
    </w:p>
    <w:p w14:paraId="3FE85C80" w14:textId="78BE345D" w:rsidR="00BD021A" w:rsidRDefault="00BD021A" w:rsidP="00167DF7">
      <w:pPr>
        <w:pBdr>
          <w:top w:val="nil"/>
          <w:left w:val="nil"/>
          <w:bottom w:val="nil"/>
          <w:right w:val="nil"/>
          <w:between w:val="nil"/>
        </w:pBdr>
        <w:spacing w:before="120"/>
        <w:ind w:left="216" w:right="213"/>
        <w:jc w:val="both"/>
        <w:rPr>
          <w:color w:val="000000"/>
        </w:rPr>
      </w:pPr>
      <w:r>
        <w:rPr>
          <w:color w:val="000000"/>
        </w:rPr>
        <w:t>Znamená to, že v rámci prezenční výuky, kdy počet nepřítomných žáků nepřekročí 50 % účastníků třídy, oddělení, skupiny, škola nemá povinnost zahajovat distanční vzdělávání, nově je však doporučeno poskytovat studijní podporu na dálku, zároveň je doporučeno do prezenční výuky zařazovat využívání zvolené komunikační platformy a dalších digitálních nástrojů a také metod vzdělávání rozvíjející samostatnost. Smíšené vzdělávání je metodikou popisováno jako povinnost poskytovat distanční vzdělávání</w:t>
      </w:r>
      <w:r w:rsidR="00A445C5">
        <w:rPr>
          <w:color w:val="000000"/>
        </w:rPr>
        <w:t xml:space="preserve">, ve chvíli, kdy </w:t>
      </w:r>
      <w:r w:rsidR="001E4A49">
        <w:rPr>
          <w:color w:val="000000"/>
        </w:rPr>
        <w:t>ve třídě chybí</w:t>
      </w:r>
      <w:r>
        <w:rPr>
          <w:color w:val="000000"/>
        </w:rPr>
        <w:t xml:space="preserve"> více než 50 % žáků, při zachování prezenčního vzdělávání pro zbytek takové třídy. Distanční vzdělávání, kdy je zakázána přítomnost všech žáků třídy/školy, probíhá on-line nebo off-line výukou. Škola přizpůsobuje tuto výuku individuálním podmínkám jednotlivých žáků i personálním a technickým možnostem školy. </w:t>
      </w:r>
    </w:p>
    <w:p w14:paraId="50317384" w14:textId="1A824C31" w:rsidR="00BD021A" w:rsidRDefault="00BD021A" w:rsidP="00167DF7">
      <w:pPr>
        <w:pBdr>
          <w:top w:val="nil"/>
          <w:left w:val="nil"/>
          <w:bottom w:val="nil"/>
          <w:right w:val="nil"/>
          <w:between w:val="nil"/>
        </w:pBdr>
        <w:spacing w:before="120"/>
        <w:ind w:left="216" w:right="213"/>
        <w:jc w:val="both"/>
        <w:rPr>
          <w:color w:val="000000"/>
        </w:rPr>
      </w:pPr>
      <w:r>
        <w:rPr>
          <w:color w:val="000000"/>
        </w:rPr>
        <w:t>Online výuka probíhá prostřednictvím internetu za podpory digitálních technologií a softwarových nástrojů a rozlišuje se na synchronní (propojení učitele s žáky v reálném čase) a asynchronní výuku</w:t>
      </w:r>
      <w:r w:rsidR="001E4A49">
        <w:rPr>
          <w:color w:val="000000"/>
        </w:rPr>
        <w:t xml:space="preserve"> (zpravidla domácí úkoly)</w:t>
      </w:r>
      <w:r>
        <w:rPr>
          <w:color w:val="000000"/>
        </w:rPr>
        <w:t>. Nejlepšího efektu je dosahováno za předpokladu vhodného kombinování obou způsobů. Off-line výukou se zpravidla myslí samostudium neprobíhající přes internet. Způsob je vhodný pro nejmladší žáky, pro žáky bez příhodných socioekonomických podmínek umožňujících on-line výuku a u žáků, u kterých je vzhledem ke specifickým potřebám vhodné zaměření na praktické činnosti</w:t>
      </w:r>
      <w:r w:rsidR="001E4A49">
        <w:rPr>
          <w:color w:val="000000"/>
        </w:rPr>
        <w:t>,</w:t>
      </w:r>
      <w:r>
        <w:rPr>
          <w:color w:val="000000"/>
        </w:rPr>
        <w:t xml:space="preserve"> nebo jako zpestření on-line výuky. Těžištěm distanční výuky v rámci předškolního vzdělávání jsou inspirativní tipy na společné aktivity dětí a rodičů v domácím prostředí. Děti a žáci se SVP mají nárok na poskytování podpůrných opatření školou a školským poradenským zařízením i při distančním způsobu vzdělávání. </w:t>
      </w:r>
    </w:p>
    <w:p w14:paraId="142960B4" w14:textId="152D3D77" w:rsidR="00BD021A" w:rsidRDefault="00BD021A" w:rsidP="00167DF7">
      <w:pPr>
        <w:pBdr>
          <w:top w:val="nil"/>
          <w:left w:val="nil"/>
          <w:bottom w:val="nil"/>
          <w:right w:val="nil"/>
          <w:between w:val="nil"/>
        </w:pBdr>
        <w:spacing w:before="120"/>
        <w:ind w:left="216" w:right="213"/>
        <w:jc w:val="both"/>
        <w:rPr>
          <w:color w:val="000000"/>
        </w:rPr>
      </w:pPr>
      <w:r>
        <w:rPr>
          <w:color w:val="000000"/>
        </w:rPr>
        <w:t>Zkušenost z jara 2020 ukázala, že není možné, aby školy vzdělávaly žáky v plném souladu s ŠVP a v plném rozsahu plánovaném pro prezenční výuku. Preferuje se zam</w:t>
      </w:r>
      <w:r w:rsidR="001E4A49">
        <w:rPr>
          <w:color w:val="000000"/>
        </w:rPr>
        <w:t>ě</w:t>
      </w:r>
      <w:r>
        <w:rPr>
          <w:color w:val="000000"/>
        </w:rPr>
        <w:t>ření na aplikaci znalostí a dovedností, na stěžejní výstupy v českém jazyce, matematice a cizím jazyce. V případě dopadu distanční výuky na změny ve vzdělávacích obsazích nemusí být tyto změny zavedeny formou úpravy ŠVP. Úprav</w:t>
      </w:r>
      <w:r w:rsidR="0076292E">
        <w:rPr>
          <w:color w:val="000000"/>
        </w:rPr>
        <w:t>u</w:t>
      </w:r>
      <w:r>
        <w:rPr>
          <w:color w:val="000000"/>
        </w:rPr>
        <w:t xml:space="preserve"> ŠVP může škola podniknout až po návratu k platnému ŠVP.</w:t>
      </w:r>
      <w:r w:rsidR="00BE10AC">
        <w:rPr>
          <w:color w:val="000000"/>
        </w:rPr>
        <w:t xml:space="preserve"> </w:t>
      </w:r>
    </w:p>
    <w:p w14:paraId="2E9A83EB" w14:textId="03079034" w:rsidR="00F468AC" w:rsidRDefault="00BD021A" w:rsidP="00167DF7">
      <w:pPr>
        <w:pBdr>
          <w:top w:val="nil"/>
          <w:left w:val="nil"/>
          <w:bottom w:val="nil"/>
          <w:right w:val="nil"/>
          <w:between w:val="nil"/>
        </w:pBdr>
        <w:spacing w:before="120"/>
        <w:ind w:left="216" w:right="213"/>
        <w:jc w:val="both"/>
        <w:rPr>
          <w:color w:val="000000"/>
        </w:rPr>
      </w:pPr>
      <w:r>
        <w:rPr>
          <w:color w:val="000000"/>
        </w:rPr>
        <w:t xml:space="preserve">Metodika se nevěnuje dalšímu vzdělávání pedagogů v souvislosti s výše popsanými změnami. </w:t>
      </w:r>
      <w:r w:rsidR="00277301">
        <w:rPr>
          <w:color w:val="000000"/>
        </w:rPr>
        <w:t xml:space="preserve">Důraz by měl být </w:t>
      </w:r>
      <w:r w:rsidR="00CF32A8">
        <w:rPr>
          <w:color w:val="000000"/>
        </w:rPr>
        <w:t>v této souvislosti kladen také na podpo</w:t>
      </w:r>
      <w:r w:rsidR="0076292E">
        <w:rPr>
          <w:color w:val="000000"/>
        </w:rPr>
        <w:t>ru</w:t>
      </w:r>
      <w:r w:rsidR="00CF32A8">
        <w:rPr>
          <w:color w:val="000000"/>
        </w:rPr>
        <w:t xml:space="preserve"> leadershipu vedoucích pedagogických pracovníků. </w:t>
      </w:r>
      <w:r w:rsidR="000364B6">
        <w:rPr>
          <w:color w:val="000000"/>
        </w:rPr>
        <w:t>Také otázka předávání příkladů dobré praxe by vzhledem k</w:t>
      </w:r>
      <w:r w:rsidR="00C64FCA">
        <w:rPr>
          <w:color w:val="000000"/>
        </w:rPr>
        <w:t> vzájemným animozitám, konkurenčním</w:t>
      </w:r>
      <w:r w:rsidR="00994D72">
        <w:rPr>
          <w:color w:val="000000"/>
        </w:rPr>
        <w:t xml:space="preserve">u prostředí škol </w:t>
      </w:r>
      <w:r w:rsidR="0076292E">
        <w:rPr>
          <w:color w:val="000000"/>
        </w:rPr>
        <w:t>atp.</w:t>
      </w:r>
      <w:r w:rsidR="00994D72">
        <w:rPr>
          <w:color w:val="000000"/>
        </w:rPr>
        <w:t xml:space="preserve"> v této souvislosti měla být </w:t>
      </w:r>
      <w:r w:rsidR="00D16468">
        <w:rPr>
          <w:color w:val="000000"/>
        </w:rPr>
        <w:t>specificky uchopena.</w:t>
      </w:r>
      <w:r w:rsidR="00B64DB4">
        <w:rPr>
          <w:color w:val="000000"/>
        </w:rPr>
        <w:t xml:space="preserve"> Rovněž by mělo docházet k podchycení </w:t>
      </w:r>
      <w:r w:rsidR="00EA0B06">
        <w:rPr>
          <w:color w:val="000000"/>
        </w:rPr>
        <w:t xml:space="preserve">efektivního systému evaluace </w:t>
      </w:r>
      <w:r w:rsidR="00C52360">
        <w:rPr>
          <w:color w:val="000000"/>
        </w:rPr>
        <w:t>procesu přechodu ke vzdělávání na dálku.</w:t>
      </w:r>
      <w:r w:rsidR="00D16468">
        <w:rPr>
          <w:color w:val="000000"/>
        </w:rPr>
        <w:t xml:space="preserve"> </w:t>
      </w:r>
      <w:r>
        <w:rPr>
          <w:color w:val="000000"/>
        </w:rPr>
        <w:t>I vzhledem k</w:t>
      </w:r>
      <w:r w:rsidR="0076292E">
        <w:rPr>
          <w:color w:val="000000"/>
        </w:rPr>
        <w:t> </w:t>
      </w:r>
      <w:r>
        <w:rPr>
          <w:color w:val="000000"/>
        </w:rPr>
        <w:t>t</w:t>
      </w:r>
      <w:r w:rsidR="0076292E">
        <w:rPr>
          <w:color w:val="000000"/>
        </w:rPr>
        <w:t xml:space="preserve">ěmto </w:t>
      </w:r>
      <w:r w:rsidR="00730A50">
        <w:rPr>
          <w:color w:val="000000"/>
        </w:rPr>
        <w:t>mezerám</w:t>
      </w:r>
      <w:r>
        <w:rPr>
          <w:color w:val="000000"/>
        </w:rPr>
        <w:t xml:space="preserve"> se jedná spíše o dočasné řešení věnované aktuálnímu problému, nikoli </w:t>
      </w:r>
      <w:r w:rsidR="00730A50">
        <w:rPr>
          <w:color w:val="000000"/>
        </w:rPr>
        <w:t xml:space="preserve">o </w:t>
      </w:r>
      <w:r>
        <w:rPr>
          <w:color w:val="000000"/>
        </w:rPr>
        <w:t xml:space="preserve">komplexní řešení. </w:t>
      </w:r>
    </w:p>
    <w:p w14:paraId="4AA0420D" w14:textId="4FBC0868" w:rsidR="0070515E" w:rsidRDefault="0070515E" w:rsidP="00167DF7">
      <w:pPr>
        <w:pBdr>
          <w:top w:val="nil"/>
          <w:left w:val="nil"/>
          <w:bottom w:val="nil"/>
          <w:right w:val="nil"/>
          <w:between w:val="nil"/>
        </w:pBdr>
        <w:spacing w:before="120"/>
        <w:ind w:left="216" w:right="213"/>
        <w:jc w:val="both"/>
        <w:rPr>
          <w:color w:val="000000"/>
        </w:rPr>
      </w:pPr>
      <w:r>
        <w:rPr>
          <w:color w:val="000000"/>
        </w:rPr>
        <w:t xml:space="preserve">S problematikou se pojí také poskytnutí </w:t>
      </w:r>
      <w:r w:rsidR="00756235">
        <w:rPr>
          <w:color w:val="000000"/>
        </w:rPr>
        <w:t xml:space="preserve">specifických finančních zdrojů na stranu zřizovatelů školských zařízení za účelem nákupu </w:t>
      </w:r>
      <w:r w:rsidR="004342D3">
        <w:rPr>
          <w:color w:val="000000"/>
        </w:rPr>
        <w:t>počítačů pro žáky</w:t>
      </w:r>
      <w:r w:rsidR="00D76D60">
        <w:rPr>
          <w:color w:val="000000"/>
        </w:rPr>
        <w:t>.</w:t>
      </w:r>
      <w:r w:rsidR="00756235">
        <w:rPr>
          <w:color w:val="000000"/>
        </w:rPr>
        <w:t xml:space="preserve"> </w:t>
      </w:r>
    </w:p>
    <w:p w14:paraId="78C39B18" w14:textId="48D26295" w:rsidR="00F468AC" w:rsidRPr="00167DF7" w:rsidRDefault="00F468AC" w:rsidP="00167DF7">
      <w:pPr>
        <w:pStyle w:val="Nadpis1"/>
        <w:numPr>
          <w:ilvl w:val="2"/>
          <w:numId w:val="80"/>
        </w:numPr>
        <w:tabs>
          <w:tab w:val="left" w:pos="923"/>
          <w:tab w:val="left" w:pos="924"/>
        </w:tabs>
        <w:spacing w:before="360" w:after="120"/>
        <w:ind w:left="1078" w:hanging="709"/>
        <w:rPr>
          <w:color w:val="C00000"/>
        </w:rPr>
      </w:pPr>
      <w:bookmarkStart w:id="15" w:name="_Toc55152132"/>
      <w:r w:rsidRPr="001D0EE3">
        <w:rPr>
          <w:color w:val="C00000"/>
        </w:rPr>
        <w:t>Vyhodnocení dotazníkov</w:t>
      </w:r>
      <w:r>
        <w:rPr>
          <w:color w:val="C00000"/>
        </w:rPr>
        <w:t>ých</w:t>
      </w:r>
      <w:r w:rsidRPr="001D0EE3">
        <w:rPr>
          <w:color w:val="C00000"/>
        </w:rPr>
        <w:t xml:space="preserve"> šetření</w:t>
      </w:r>
      <w:bookmarkEnd w:id="15"/>
      <w:r w:rsidRPr="001D0EE3">
        <w:rPr>
          <w:color w:val="C00000"/>
        </w:rPr>
        <w:t xml:space="preserve"> </w:t>
      </w:r>
    </w:p>
    <w:p w14:paraId="46CB1A7B" w14:textId="2C31B787" w:rsidR="00F468AC" w:rsidRPr="00BF730D" w:rsidRDefault="00F468AC" w:rsidP="00BF730D">
      <w:pPr>
        <w:pBdr>
          <w:top w:val="nil"/>
          <w:left w:val="nil"/>
          <w:bottom w:val="nil"/>
          <w:right w:val="nil"/>
          <w:between w:val="nil"/>
        </w:pBdr>
        <w:spacing w:before="118"/>
        <w:ind w:left="215" w:right="214"/>
        <w:jc w:val="both"/>
        <w:rPr>
          <w:color w:val="000000"/>
        </w:rPr>
      </w:pPr>
      <w:r w:rsidRPr="00BF730D">
        <w:rPr>
          <w:color w:val="000000"/>
        </w:rPr>
        <w:t>Na následujících řádcích jsou vyhodnoceny výsledky provedených dotazníkových šetření. Kromě šetření realizovaného ze strany MŠMT mezi školami je vyhodnoceno rovněž vlastní šetření potřeb, které provedl RT MAP mezi zapojenými školami a vytvořil tak Agregovaný popis potřeb.</w:t>
      </w:r>
    </w:p>
    <w:p w14:paraId="78C3C10A" w14:textId="2FBCB7FC" w:rsidR="00F468AC" w:rsidRDefault="00E162B4" w:rsidP="00FC6CFC">
      <w:pPr>
        <w:pStyle w:val="Nadpis1"/>
        <w:pBdr>
          <w:top w:val="nil"/>
          <w:left w:val="nil"/>
          <w:bottom w:val="nil"/>
          <w:right w:val="nil"/>
          <w:between w:val="nil"/>
        </w:pBdr>
        <w:tabs>
          <w:tab w:val="left" w:pos="923"/>
          <w:tab w:val="left" w:pos="924"/>
        </w:tabs>
        <w:spacing w:before="120" w:after="120"/>
        <w:ind w:left="215" w:right="215" w:firstLine="0"/>
        <w:jc w:val="both"/>
        <w:rPr>
          <w:rFonts w:ascii="Trebuchet MS" w:eastAsia="Trebuchet MS" w:hAnsi="Trebuchet MS" w:cs="Trebuchet MS"/>
          <w:i/>
          <w:color w:val="C00000"/>
          <w:sz w:val="22"/>
          <w:szCs w:val="22"/>
        </w:rPr>
      </w:pPr>
      <w:bookmarkStart w:id="16" w:name="_Toc55152133"/>
      <w:r>
        <w:rPr>
          <w:rFonts w:ascii="Trebuchet MS" w:eastAsia="Trebuchet MS" w:hAnsi="Trebuchet MS" w:cs="Trebuchet MS"/>
          <w:i/>
          <w:color w:val="C00000"/>
          <w:sz w:val="22"/>
          <w:szCs w:val="22"/>
        </w:rPr>
        <w:t xml:space="preserve">3.1.5.1 </w:t>
      </w:r>
      <w:r w:rsidR="00F468AC" w:rsidRPr="009D614F">
        <w:rPr>
          <w:rFonts w:ascii="Trebuchet MS" w:eastAsia="Trebuchet MS" w:hAnsi="Trebuchet MS" w:cs="Trebuchet MS"/>
          <w:i/>
          <w:color w:val="C00000"/>
          <w:sz w:val="22"/>
          <w:szCs w:val="22"/>
        </w:rPr>
        <w:t>Vyhodnocení dotazníkového šetření MŠMT</w:t>
      </w:r>
      <w:bookmarkEnd w:id="16"/>
    </w:p>
    <w:p w14:paraId="08D1A41B" w14:textId="77777777" w:rsidR="00F468AC" w:rsidRPr="00BF730D" w:rsidRDefault="00F468AC" w:rsidP="00BF730D">
      <w:pPr>
        <w:pBdr>
          <w:top w:val="nil"/>
          <w:left w:val="nil"/>
          <w:bottom w:val="nil"/>
          <w:right w:val="nil"/>
          <w:between w:val="nil"/>
        </w:pBdr>
        <w:spacing w:before="118"/>
        <w:ind w:left="215" w:right="214"/>
        <w:jc w:val="both"/>
        <w:rPr>
          <w:color w:val="000000"/>
        </w:rPr>
      </w:pPr>
      <w:r w:rsidRPr="00BF730D">
        <w:rPr>
          <w:color w:val="000000"/>
        </w:rPr>
        <w:t xml:space="preserve">MŠMT uskutečnilo v roce 2019 dotazníkové šetření potřeb mateřských a základních škol v rámci projektu Šablony I a II OP VVV v oblastech, které jsou podporovány v rámci operačních programů v </w:t>
      </w:r>
      <w:r w:rsidRPr="00BF730D">
        <w:rPr>
          <w:color w:val="000000"/>
        </w:rPr>
        <w:lastRenderedPageBreak/>
        <w:t>programovém období 2014–2020.</w:t>
      </w:r>
    </w:p>
    <w:p w14:paraId="7D8ACE4A" w14:textId="77777777" w:rsidR="00F468AC" w:rsidRPr="00551881" w:rsidRDefault="00F468AC" w:rsidP="004F0FF3">
      <w:pPr>
        <w:pStyle w:val="Nadpis3"/>
        <w:numPr>
          <w:ilvl w:val="4"/>
          <w:numId w:val="80"/>
        </w:numPr>
        <w:tabs>
          <w:tab w:val="left" w:pos="925"/>
        </w:tabs>
        <w:spacing w:before="120" w:after="120"/>
        <w:ind w:left="1287" w:hanging="1077"/>
        <w:rPr>
          <w:b w:val="0"/>
          <w:bCs/>
        </w:rPr>
      </w:pPr>
      <w:bookmarkStart w:id="17" w:name="_Toc55152134"/>
      <w:r w:rsidRPr="00551881">
        <w:rPr>
          <w:b w:val="0"/>
          <w:bCs/>
          <w:color w:val="C00000"/>
        </w:rPr>
        <w:t>Vyhodnocení mateřských škol</w:t>
      </w:r>
      <w:bookmarkEnd w:id="17"/>
      <w:r w:rsidRPr="00551881">
        <w:rPr>
          <w:b w:val="0"/>
          <w:bCs/>
          <w:color w:val="C00000"/>
        </w:rPr>
        <w:t xml:space="preserve"> </w:t>
      </w:r>
    </w:p>
    <w:p w14:paraId="5118DF99" w14:textId="19FABE11" w:rsidR="00F468AC" w:rsidRDefault="00F468AC" w:rsidP="00F468AC">
      <w:pPr>
        <w:pBdr>
          <w:top w:val="nil"/>
          <w:left w:val="nil"/>
          <w:bottom w:val="nil"/>
          <w:right w:val="nil"/>
          <w:between w:val="nil"/>
        </w:pBdr>
        <w:spacing w:before="118"/>
        <w:ind w:left="215" w:right="214"/>
        <w:jc w:val="both"/>
        <w:rPr>
          <w:color w:val="000000"/>
        </w:rPr>
      </w:pPr>
      <w:r>
        <w:rPr>
          <w:color w:val="000000"/>
        </w:rPr>
        <w:t xml:space="preserve">V SO Praha 12 se dotazníkového šetření MŠMT zúčastnilo 25 z 28 právnických osob vykonávajících činnost mateřské školy. Výsledky šetření v rámci MČ Praha-Kunratice poskytla také MŠ Kunratice. Od dalších škol zapojených v daném období v projektu Šablony, ve všech případech soukromých MŠ, výsledky šetření nebyly v době zpracování analytické části SR MAP k dispozici. Údaje za MŠ Kunratice byly doplněny do agregovaných výsledků dotazníkového šetření MŠMT za SO Praha 12. Souhrnné vyhodnocení přináší tato kapitola, podrobnější zjištění, ve vazbě na témata MAP, jsou uvedena v kapitole 3.2 Specifická část analýzy. Níže jsou uvedeny stěžejní výstupy tohoto šetření v rámci SO Praha 12 a MČ Praha-Kunratice v porovnání s výstupy na úrovni ČR v relevantních oblastech a v porovnání s šetřením v rámci Šablon I – úvodní šetření. </w:t>
      </w:r>
    </w:p>
    <w:p w14:paraId="4246CE05" w14:textId="77777777" w:rsidR="00F468AC" w:rsidRDefault="00F468AC" w:rsidP="00F468AC">
      <w:pPr>
        <w:pBdr>
          <w:top w:val="nil"/>
          <w:left w:val="nil"/>
          <w:bottom w:val="nil"/>
          <w:right w:val="nil"/>
          <w:between w:val="nil"/>
        </w:pBdr>
        <w:spacing w:before="118"/>
        <w:ind w:left="215" w:right="214"/>
        <w:jc w:val="both"/>
        <w:rPr>
          <w:color w:val="000000"/>
        </w:rPr>
      </w:pPr>
      <w:r>
        <w:rPr>
          <w:color w:val="000000"/>
        </w:rPr>
        <w:t>Hodnocení aktuálního stavu mateřských škol v analyzovaném území uvádí graf 1. Ve stanovených oblastech podpory se školy hodnotily na úrovni 2,5-3,3 (na škále 1 až 4, kdy čím vyšší hodnocení daná oblast získala, tím lépe se uplatňuje). Všechny hlavní oblasti zaznamenaly pozitivní vývoj, tj. zvyšování míry jejich uplatňování (průměr se u každé z oblastí zvýšil o 8–17 %). Nejlépe je uplatňována oblast C. Podpora kompetencí k podnikavosti, iniciativě a kreativitě žáků, která v minulém i aktuálním hodnocení dosáhla nejvyššího hodnocení (z 2,89 na 3,12). Nejméně je i nadále uplatňována oblast E. Podpora polytechnického vzdělávání.</w:t>
      </w:r>
    </w:p>
    <w:p w14:paraId="315A5CB3" w14:textId="77777777" w:rsidR="00F468AC" w:rsidRDefault="00F468AC" w:rsidP="00F468AC">
      <w:pPr>
        <w:pBdr>
          <w:top w:val="nil"/>
          <w:left w:val="nil"/>
          <w:bottom w:val="nil"/>
          <w:right w:val="nil"/>
          <w:between w:val="nil"/>
        </w:pBdr>
        <w:spacing w:before="118"/>
        <w:ind w:left="215" w:right="214"/>
        <w:jc w:val="both"/>
        <w:rPr>
          <w:color w:val="000000"/>
        </w:rPr>
      </w:pPr>
      <w:r>
        <w:rPr>
          <w:color w:val="000000"/>
        </w:rPr>
        <w:t>Pokud se jedná o další oblasti podporované z OP, i ty zaznamenaly pozitivní vývoj a zvýšilo se u nich průměrné hodnocení. Ze dvou hodnocených oblastí dopadla lépe oblast sociálních a občanských dovedností a dalších klíčových kompetencí, hůře oblast digitálních kompetencí pedagogických pracovníků.</w:t>
      </w:r>
    </w:p>
    <w:p w14:paraId="75069970" w14:textId="1960F431" w:rsidR="00F468AC" w:rsidRPr="00211372" w:rsidRDefault="00F468AC" w:rsidP="00204F95">
      <w:pPr>
        <w:keepNext/>
        <w:pBdr>
          <w:top w:val="nil"/>
          <w:left w:val="nil"/>
          <w:bottom w:val="nil"/>
          <w:right w:val="nil"/>
          <w:between w:val="nil"/>
        </w:pBdr>
        <w:spacing w:before="120"/>
        <w:ind w:left="284"/>
        <w:rPr>
          <w:rFonts w:ascii="Tahoma" w:eastAsia="Tahoma" w:hAnsi="Tahoma" w:cs="Tahoma"/>
          <w:b/>
          <w:color w:val="000000"/>
          <w:sz w:val="20"/>
          <w:szCs w:val="20"/>
        </w:rPr>
      </w:pPr>
      <w:bookmarkStart w:id="18" w:name="_Toc44896111"/>
      <w:r w:rsidRPr="00211372">
        <w:rPr>
          <w:rFonts w:ascii="Tahoma" w:eastAsia="Tahoma" w:hAnsi="Tahoma" w:cs="Tahoma"/>
          <w:b/>
          <w:color w:val="000000"/>
          <w:sz w:val="20"/>
          <w:szCs w:val="20"/>
        </w:rPr>
        <w:t xml:space="preserve">Graf </w:t>
      </w:r>
      <w:r w:rsidR="00A77696">
        <w:rPr>
          <w:rFonts w:ascii="Tahoma" w:eastAsia="Tahoma" w:hAnsi="Tahoma" w:cs="Tahoma"/>
          <w:b/>
          <w:color w:val="000000"/>
          <w:sz w:val="20"/>
          <w:szCs w:val="20"/>
        </w:rPr>
        <w:fldChar w:fldCharType="begin"/>
      </w:r>
      <w:r w:rsidR="00A77696">
        <w:rPr>
          <w:rFonts w:ascii="Tahoma" w:eastAsia="Tahoma" w:hAnsi="Tahoma" w:cs="Tahoma"/>
          <w:b/>
          <w:color w:val="000000"/>
          <w:sz w:val="20"/>
          <w:szCs w:val="20"/>
        </w:rPr>
        <w:instrText xml:space="preserve"> SEQ Graf \* ARABIC </w:instrText>
      </w:r>
      <w:r w:rsidR="00A77696">
        <w:rPr>
          <w:rFonts w:ascii="Tahoma" w:eastAsia="Tahoma" w:hAnsi="Tahoma" w:cs="Tahoma"/>
          <w:b/>
          <w:color w:val="000000"/>
          <w:sz w:val="20"/>
          <w:szCs w:val="20"/>
        </w:rPr>
        <w:fldChar w:fldCharType="separate"/>
      </w:r>
      <w:r w:rsidR="00A77696">
        <w:rPr>
          <w:rFonts w:ascii="Tahoma" w:eastAsia="Tahoma" w:hAnsi="Tahoma" w:cs="Tahoma"/>
          <w:b/>
          <w:noProof/>
          <w:color w:val="000000"/>
          <w:sz w:val="20"/>
          <w:szCs w:val="20"/>
        </w:rPr>
        <w:t>1</w:t>
      </w:r>
      <w:r w:rsidR="00A77696">
        <w:rPr>
          <w:rFonts w:ascii="Tahoma" w:eastAsia="Tahoma" w:hAnsi="Tahoma" w:cs="Tahoma"/>
          <w:b/>
          <w:color w:val="000000"/>
          <w:sz w:val="20"/>
          <w:szCs w:val="20"/>
        </w:rPr>
        <w:fldChar w:fldCharType="end"/>
      </w:r>
      <w:r w:rsidRPr="00211372">
        <w:rPr>
          <w:rFonts w:ascii="Tahoma" w:eastAsia="Tahoma" w:hAnsi="Tahoma" w:cs="Tahoma"/>
          <w:b/>
          <w:color w:val="000000"/>
          <w:sz w:val="20"/>
          <w:szCs w:val="20"/>
        </w:rPr>
        <w:t xml:space="preserve"> Průměrné hodnocení MŠ v oblastech podporovaných z </w:t>
      </w:r>
      <w:proofErr w:type="gramStart"/>
      <w:r w:rsidRPr="00211372">
        <w:rPr>
          <w:rFonts w:ascii="Tahoma" w:eastAsia="Tahoma" w:hAnsi="Tahoma" w:cs="Tahoma"/>
          <w:b/>
          <w:color w:val="000000"/>
          <w:sz w:val="20"/>
          <w:szCs w:val="20"/>
        </w:rPr>
        <w:t>OP - úvodní</w:t>
      </w:r>
      <w:proofErr w:type="gramEnd"/>
      <w:r w:rsidRPr="00211372">
        <w:rPr>
          <w:rFonts w:ascii="Tahoma" w:eastAsia="Tahoma" w:hAnsi="Tahoma" w:cs="Tahoma"/>
          <w:b/>
          <w:color w:val="000000"/>
          <w:sz w:val="20"/>
          <w:szCs w:val="20"/>
        </w:rPr>
        <w:t xml:space="preserve"> a aktuální šetření</w:t>
      </w:r>
      <w:bookmarkEnd w:id="18"/>
    </w:p>
    <w:p w14:paraId="19396696" w14:textId="77777777" w:rsidR="00F468AC" w:rsidRDefault="00F468AC" w:rsidP="00BF730D">
      <w:pPr>
        <w:pStyle w:val="Zkladntext"/>
      </w:pPr>
      <w:r>
        <w:rPr>
          <w:noProof/>
        </w:rPr>
        <w:drawing>
          <wp:inline distT="0" distB="0" distL="0" distR="0" wp14:anchorId="5F54686E" wp14:editId="44373ACC">
            <wp:extent cx="5901266" cy="4478867"/>
            <wp:effectExtent l="0" t="0" r="0" b="0"/>
            <wp:docPr id="10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9"/>
                    <a:srcRect/>
                    <a:stretch>
                      <a:fillRect/>
                    </a:stretch>
                  </pic:blipFill>
                  <pic:spPr>
                    <a:xfrm>
                      <a:off x="0" y="0"/>
                      <a:ext cx="5901266" cy="4478867"/>
                    </a:xfrm>
                    <a:prstGeom prst="rect">
                      <a:avLst/>
                    </a:prstGeom>
                    <a:ln/>
                  </pic:spPr>
                </pic:pic>
              </a:graphicData>
            </a:graphic>
          </wp:inline>
        </w:drawing>
      </w:r>
    </w:p>
    <w:p w14:paraId="4A213693" w14:textId="77777777" w:rsidR="00F468AC" w:rsidRDefault="00F468AC" w:rsidP="00F468AC">
      <w:pPr>
        <w:ind w:left="284"/>
        <w:rPr>
          <w:sz w:val="18"/>
          <w:szCs w:val="18"/>
        </w:rPr>
      </w:pPr>
      <w:r>
        <w:rPr>
          <w:sz w:val="18"/>
          <w:szCs w:val="18"/>
        </w:rPr>
        <w:t xml:space="preserve">Pozn. Průměrné hodnocení aktuálního stavu v rámci ORP/kraje/republiky na následující škále: 1 (= vůbec nebo téměř se </w:t>
      </w:r>
      <w:r>
        <w:rPr>
          <w:sz w:val="18"/>
          <w:szCs w:val="18"/>
        </w:rPr>
        <w:lastRenderedPageBreak/>
        <w:t>neuplatňuje) až 4 (= ideální stav)</w:t>
      </w:r>
    </w:p>
    <w:p w14:paraId="77377413" w14:textId="77777777" w:rsidR="00F468AC" w:rsidRDefault="00F468AC" w:rsidP="00F468AC">
      <w:pPr>
        <w:ind w:left="284"/>
        <w:rPr>
          <w:sz w:val="18"/>
          <w:szCs w:val="18"/>
        </w:rPr>
      </w:pPr>
      <w:r>
        <w:rPr>
          <w:sz w:val="18"/>
          <w:szCs w:val="18"/>
        </w:rPr>
        <w:t>Zdroj: dotazníkové šetření MŠMT 2019, vlastní zpracování</w:t>
      </w:r>
    </w:p>
    <w:p w14:paraId="5F9E98EB" w14:textId="06F87296" w:rsidR="00F468AC" w:rsidRPr="00204F95" w:rsidRDefault="00F468AC" w:rsidP="00204F95">
      <w:pPr>
        <w:pBdr>
          <w:top w:val="nil"/>
          <w:left w:val="nil"/>
          <w:bottom w:val="nil"/>
          <w:right w:val="nil"/>
          <w:between w:val="nil"/>
        </w:pBdr>
        <w:spacing w:before="118"/>
        <w:ind w:left="215" w:right="214"/>
        <w:jc w:val="both"/>
        <w:rPr>
          <w:color w:val="000000"/>
        </w:rPr>
      </w:pPr>
      <w:r w:rsidRPr="00204F95">
        <w:rPr>
          <w:color w:val="000000"/>
        </w:rPr>
        <w:t xml:space="preserve">Ve většině oblastí podpory (hlavních i dalších) není zásadní rozdíl mezi hodnocením škol v zájmovém území a průměrem za Prahu a Českou republiku (graf 2). Nicméně hodnocení za SO (+ MČ Praha-Kunratice) </w:t>
      </w:r>
      <w:r w:rsidR="00B16D82">
        <w:rPr>
          <w:color w:val="000000"/>
        </w:rPr>
        <w:t xml:space="preserve">se od posledního šetření </w:t>
      </w:r>
      <w:r w:rsidR="00B23881">
        <w:rPr>
          <w:color w:val="000000"/>
        </w:rPr>
        <w:t xml:space="preserve">ve všech případech zlepšilo a na rozdíl od posledního šetření mnohdy předběhlo </w:t>
      </w:r>
      <w:r w:rsidR="00355A19">
        <w:rPr>
          <w:color w:val="000000"/>
        </w:rPr>
        <w:t>hodnocení</w:t>
      </w:r>
      <w:r w:rsidRPr="00204F95">
        <w:rPr>
          <w:color w:val="000000"/>
        </w:rPr>
        <w:t xml:space="preserve"> za kraj a ČR. </w:t>
      </w:r>
    </w:p>
    <w:p w14:paraId="625D5978" w14:textId="4149DE7F" w:rsidR="00F468AC" w:rsidRPr="00211372" w:rsidRDefault="00F468AC" w:rsidP="00204F95">
      <w:pPr>
        <w:keepNext/>
        <w:pBdr>
          <w:top w:val="nil"/>
          <w:left w:val="nil"/>
          <w:bottom w:val="nil"/>
          <w:right w:val="nil"/>
          <w:between w:val="nil"/>
        </w:pBdr>
        <w:spacing w:before="120"/>
        <w:ind w:firstLine="284"/>
        <w:rPr>
          <w:rFonts w:ascii="Tahoma" w:eastAsia="Tahoma" w:hAnsi="Tahoma" w:cs="Tahoma"/>
          <w:b/>
          <w:color w:val="000000"/>
          <w:sz w:val="20"/>
          <w:szCs w:val="20"/>
        </w:rPr>
      </w:pPr>
      <w:bookmarkStart w:id="19" w:name="_Toc44896112"/>
      <w:r w:rsidRPr="00211372">
        <w:rPr>
          <w:rFonts w:ascii="Tahoma" w:eastAsia="Tahoma" w:hAnsi="Tahoma" w:cs="Tahoma"/>
          <w:b/>
          <w:color w:val="000000"/>
          <w:sz w:val="20"/>
          <w:szCs w:val="20"/>
        </w:rPr>
        <w:t xml:space="preserve">Graf </w:t>
      </w:r>
      <w:r w:rsidR="00A77696">
        <w:rPr>
          <w:rFonts w:ascii="Tahoma" w:eastAsia="Tahoma" w:hAnsi="Tahoma" w:cs="Tahoma"/>
          <w:b/>
          <w:color w:val="000000"/>
          <w:sz w:val="20"/>
          <w:szCs w:val="20"/>
        </w:rPr>
        <w:fldChar w:fldCharType="begin"/>
      </w:r>
      <w:r w:rsidR="00A77696">
        <w:rPr>
          <w:rFonts w:ascii="Tahoma" w:eastAsia="Tahoma" w:hAnsi="Tahoma" w:cs="Tahoma"/>
          <w:b/>
          <w:color w:val="000000"/>
          <w:sz w:val="20"/>
          <w:szCs w:val="20"/>
        </w:rPr>
        <w:instrText xml:space="preserve"> SEQ Graf \* ARABIC </w:instrText>
      </w:r>
      <w:r w:rsidR="00A77696">
        <w:rPr>
          <w:rFonts w:ascii="Tahoma" w:eastAsia="Tahoma" w:hAnsi="Tahoma" w:cs="Tahoma"/>
          <w:b/>
          <w:color w:val="000000"/>
          <w:sz w:val="20"/>
          <w:szCs w:val="20"/>
        </w:rPr>
        <w:fldChar w:fldCharType="separate"/>
      </w:r>
      <w:r w:rsidR="00A77696">
        <w:rPr>
          <w:rFonts w:ascii="Tahoma" w:eastAsia="Tahoma" w:hAnsi="Tahoma" w:cs="Tahoma"/>
          <w:b/>
          <w:noProof/>
          <w:color w:val="000000"/>
          <w:sz w:val="20"/>
          <w:szCs w:val="20"/>
        </w:rPr>
        <w:t>2</w:t>
      </w:r>
      <w:r w:rsidR="00A77696">
        <w:rPr>
          <w:rFonts w:ascii="Tahoma" w:eastAsia="Tahoma" w:hAnsi="Tahoma" w:cs="Tahoma"/>
          <w:b/>
          <w:color w:val="000000"/>
          <w:sz w:val="20"/>
          <w:szCs w:val="20"/>
        </w:rPr>
        <w:fldChar w:fldCharType="end"/>
      </w:r>
      <w:r w:rsidRPr="00211372">
        <w:rPr>
          <w:rFonts w:ascii="Tahoma" w:eastAsia="Tahoma" w:hAnsi="Tahoma" w:cs="Tahoma"/>
          <w:b/>
          <w:color w:val="000000"/>
          <w:sz w:val="20"/>
          <w:szCs w:val="20"/>
        </w:rPr>
        <w:t xml:space="preserve"> Průměrné hodnocení MŠ v oblastech podporovaných z </w:t>
      </w:r>
      <w:proofErr w:type="gramStart"/>
      <w:r w:rsidRPr="00211372">
        <w:rPr>
          <w:rFonts w:ascii="Tahoma" w:eastAsia="Tahoma" w:hAnsi="Tahoma" w:cs="Tahoma"/>
          <w:b/>
          <w:color w:val="000000"/>
          <w:sz w:val="20"/>
          <w:szCs w:val="20"/>
        </w:rPr>
        <w:t>OP - aktuální</w:t>
      </w:r>
      <w:proofErr w:type="gramEnd"/>
      <w:r w:rsidRPr="00211372">
        <w:rPr>
          <w:rFonts w:ascii="Tahoma" w:eastAsia="Tahoma" w:hAnsi="Tahoma" w:cs="Tahoma"/>
          <w:b/>
          <w:color w:val="000000"/>
          <w:sz w:val="20"/>
          <w:szCs w:val="20"/>
        </w:rPr>
        <w:t xml:space="preserve"> SO, kraj, ČR</w:t>
      </w:r>
      <w:bookmarkEnd w:id="19"/>
    </w:p>
    <w:p w14:paraId="323E323A" w14:textId="2C36F167" w:rsidR="00F468AC" w:rsidRDefault="000004B9" w:rsidP="00BF730D">
      <w:pPr>
        <w:pStyle w:val="Zkladntext"/>
      </w:pPr>
      <w:r>
        <w:rPr>
          <w:noProof/>
        </w:rPr>
        <w:drawing>
          <wp:inline distT="0" distB="0" distL="0" distR="0" wp14:anchorId="6821939D" wp14:editId="6B28DB47">
            <wp:extent cx="5514974" cy="4448175"/>
            <wp:effectExtent l="0" t="0" r="10160" b="9525"/>
            <wp:docPr id="6" name="Graf 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19A88D" w14:textId="77777777" w:rsidR="00F468AC" w:rsidRDefault="00F468AC" w:rsidP="00F468AC">
      <w:pPr>
        <w:ind w:left="284"/>
        <w:rPr>
          <w:sz w:val="18"/>
          <w:szCs w:val="18"/>
        </w:rPr>
      </w:pPr>
      <w:r>
        <w:rPr>
          <w:sz w:val="18"/>
          <w:szCs w:val="18"/>
        </w:rPr>
        <w:t>Pozn. Průměrné hodnocení aktuálního stavu v rámci ORP/kraje/republiky na následující škále: 1 (= vůbec nebo téměř se neuplatňuje) až 4 (= ideální stav)</w:t>
      </w:r>
    </w:p>
    <w:p w14:paraId="4E63D5A8" w14:textId="77777777" w:rsidR="00F468AC" w:rsidRDefault="00F468AC" w:rsidP="00F468AC">
      <w:pPr>
        <w:ind w:left="284"/>
        <w:rPr>
          <w:sz w:val="18"/>
          <w:szCs w:val="18"/>
        </w:rPr>
      </w:pPr>
      <w:r>
        <w:rPr>
          <w:sz w:val="18"/>
          <w:szCs w:val="18"/>
        </w:rPr>
        <w:t>Zdroj: dotazníkové šetření MŠMT 2019, vlastní zpracování</w:t>
      </w:r>
    </w:p>
    <w:p w14:paraId="780FF008" w14:textId="77777777" w:rsidR="00F468AC" w:rsidRPr="00376043" w:rsidRDefault="00F468AC" w:rsidP="00727C62">
      <w:pPr>
        <w:pStyle w:val="Nadpis3"/>
        <w:numPr>
          <w:ilvl w:val="4"/>
          <w:numId w:val="80"/>
        </w:numPr>
        <w:tabs>
          <w:tab w:val="left" w:pos="925"/>
        </w:tabs>
        <w:spacing w:before="120" w:after="120"/>
        <w:ind w:left="1287" w:hanging="1077"/>
        <w:rPr>
          <w:b w:val="0"/>
          <w:bCs/>
        </w:rPr>
      </w:pPr>
      <w:bookmarkStart w:id="20" w:name="_Toc55152135"/>
      <w:r w:rsidRPr="00376043">
        <w:rPr>
          <w:b w:val="0"/>
          <w:bCs/>
          <w:color w:val="C00000"/>
        </w:rPr>
        <w:t>Vyhodnocení základních škol</w:t>
      </w:r>
      <w:bookmarkEnd w:id="20"/>
    </w:p>
    <w:p w14:paraId="16786D27" w14:textId="77777777" w:rsidR="00F468AC" w:rsidRPr="00204F95" w:rsidRDefault="00F468AC" w:rsidP="00204F95">
      <w:pPr>
        <w:pBdr>
          <w:top w:val="nil"/>
          <w:left w:val="nil"/>
          <w:bottom w:val="nil"/>
          <w:right w:val="nil"/>
          <w:between w:val="nil"/>
        </w:pBdr>
        <w:spacing w:before="118"/>
        <w:ind w:left="215" w:right="214"/>
        <w:jc w:val="both"/>
        <w:rPr>
          <w:color w:val="000000"/>
        </w:rPr>
      </w:pPr>
      <w:r w:rsidRPr="00204F95">
        <w:rPr>
          <w:color w:val="000000"/>
        </w:rPr>
        <w:t>MŠMT v roce 2019 uskutečnilo dotazníkové šetření potřeb základních škol v rámci projektu Šablony I a II OP VVV, do kterého se zapojilo v rámci SO Praha 12 z celkového počtu 15 ZŠ v tomto obvodu 12 ZŠ. V projektu Šablony II byly navíc zapojeny 2 ZŠ v MČ Praha-Kunratice, jejich jednotlivé výsledky byly zahrnuty do agregovaných výsledků za analyzované území. Níže jsou uvedeny stěžejní výstupy tohoto šetření v rámci SO Praha 12 a MČ Praha-Kunratice v porovnání s výsledky na úrovni ČR v relevantních oblastech a v porovnání s šetřením v rámci Šablon I – úvodní šetření.</w:t>
      </w:r>
    </w:p>
    <w:p w14:paraId="25002997" w14:textId="77777777" w:rsidR="00F468AC" w:rsidRPr="00204F95" w:rsidRDefault="00F468AC" w:rsidP="00204F95">
      <w:pPr>
        <w:pBdr>
          <w:top w:val="nil"/>
          <w:left w:val="nil"/>
          <w:bottom w:val="nil"/>
          <w:right w:val="nil"/>
          <w:between w:val="nil"/>
        </w:pBdr>
        <w:spacing w:before="118"/>
        <w:ind w:left="215" w:right="214"/>
        <w:jc w:val="both"/>
        <w:rPr>
          <w:color w:val="000000"/>
        </w:rPr>
      </w:pPr>
      <w:r w:rsidRPr="00204F95">
        <w:rPr>
          <w:color w:val="000000"/>
        </w:rPr>
        <w:t xml:space="preserve">Hodnocení aktuálního stavu základních škol v SO Praha 12 a MČ Praha-Kunratice uvádí graf 3. Ve stanovených oblastech podpory se školy hodnotí na úrovni 2,3-3 (na škále 1 až 4, kdy čím vyšší hodnocení daná oblast získala, tím lépe se uplatňuje). Všechny hlavní oblasti zaznamenaly pozitivní vývoj, tj. zvyšování míry jejich uplatňování, obdobně jako u mateřských škol. Z hlediska hlavních oblastí podporovaných z OP byla nejlépe hodnocena oblast podpora inkluzivního/společného vzdělávání, která dosáhla nejvyššího hodnocení mezi jednotlivými hlavními oblastmi podporovanými z OP již v minulém hodnocení (z 2,68 na 2,82). Nejhůře je i nadále hodnocena oblast podpory polytechnického vzdělávání. </w:t>
      </w:r>
    </w:p>
    <w:p w14:paraId="12485715" w14:textId="77777777" w:rsidR="00F468AC" w:rsidRPr="00204F95" w:rsidRDefault="00F468AC" w:rsidP="00204F95">
      <w:pPr>
        <w:pBdr>
          <w:top w:val="nil"/>
          <w:left w:val="nil"/>
          <w:bottom w:val="nil"/>
          <w:right w:val="nil"/>
          <w:between w:val="nil"/>
        </w:pBdr>
        <w:spacing w:before="118"/>
        <w:ind w:left="215" w:right="214"/>
        <w:jc w:val="both"/>
        <w:rPr>
          <w:color w:val="000000"/>
        </w:rPr>
      </w:pPr>
      <w:r w:rsidRPr="00204F95">
        <w:rPr>
          <w:color w:val="000000"/>
        </w:rPr>
        <w:t xml:space="preserve">Pokud se jedná o další oblasti podporované z OP, rovněž ty zaznamenaly pozitivní vývoj a zvýšilo se </w:t>
      </w:r>
      <w:r w:rsidRPr="00204F95">
        <w:rPr>
          <w:color w:val="000000"/>
        </w:rPr>
        <w:lastRenderedPageBreak/>
        <w:t>u nich průměrné hodnocení. Oblast digitálních kompetencí pedagogických pracovníků, v minulém šetření hodnocena hůře než oblast jazykového vzdělávání, v aktuálním šetření oblast jazykového vzdělávání dostihla (a dokonce mírně předčila) a došlo tak téměř k sladění hodnoty průměru – u oblasti jazykové vzdělávání průměr činí 2,51, u oblasti digitální kompetence pedagogických pracovníků dosáhl průměr hodnoty 2,54. Tak jako v minulém šetření však byla nejlépe hodnocena oblast sociálních a občanských dovedností a dalších klíčových kompetencí (z 2,82 na 3). Nejhůře byla hodnocena oblast kariérového poradenství pro žáky, ta v minulém šetření nebyla hodnocena vůbec.</w:t>
      </w:r>
    </w:p>
    <w:p w14:paraId="757A8834" w14:textId="675761A8" w:rsidR="00F468AC" w:rsidRPr="00211372" w:rsidRDefault="00F468AC" w:rsidP="00204F95">
      <w:pPr>
        <w:keepNext/>
        <w:pBdr>
          <w:top w:val="nil"/>
          <w:left w:val="nil"/>
          <w:bottom w:val="nil"/>
          <w:right w:val="nil"/>
          <w:between w:val="nil"/>
        </w:pBdr>
        <w:spacing w:before="120"/>
        <w:ind w:firstLine="284"/>
        <w:rPr>
          <w:rFonts w:ascii="Tahoma" w:eastAsia="Tahoma" w:hAnsi="Tahoma" w:cs="Tahoma"/>
          <w:b/>
          <w:color w:val="000000"/>
          <w:sz w:val="20"/>
          <w:szCs w:val="20"/>
        </w:rPr>
      </w:pPr>
      <w:bookmarkStart w:id="21" w:name="_Toc44896113"/>
      <w:r w:rsidRPr="00211372">
        <w:rPr>
          <w:rFonts w:ascii="Tahoma" w:eastAsia="Tahoma" w:hAnsi="Tahoma" w:cs="Tahoma"/>
          <w:b/>
          <w:color w:val="000000"/>
          <w:sz w:val="20"/>
          <w:szCs w:val="20"/>
        </w:rPr>
        <w:t xml:space="preserve">Graf </w:t>
      </w:r>
      <w:r w:rsidR="00A77696">
        <w:rPr>
          <w:rFonts w:ascii="Tahoma" w:eastAsia="Tahoma" w:hAnsi="Tahoma" w:cs="Tahoma"/>
          <w:b/>
          <w:color w:val="000000"/>
          <w:sz w:val="20"/>
          <w:szCs w:val="20"/>
        </w:rPr>
        <w:fldChar w:fldCharType="begin"/>
      </w:r>
      <w:r w:rsidR="00A77696">
        <w:rPr>
          <w:rFonts w:ascii="Tahoma" w:eastAsia="Tahoma" w:hAnsi="Tahoma" w:cs="Tahoma"/>
          <w:b/>
          <w:color w:val="000000"/>
          <w:sz w:val="20"/>
          <w:szCs w:val="20"/>
        </w:rPr>
        <w:instrText xml:space="preserve"> SEQ Graf \* ARABIC </w:instrText>
      </w:r>
      <w:r w:rsidR="00A77696">
        <w:rPr>
          <w:rFonts w:ascii="Tahoma" w:eastAsia="Tahoma" w:hAnsi="Tahoma" w:cs="Tahoma"/>
          <w:b/>
          <w:color w:val="000000"/>
          <w:sz w:val="20"/>
          <w:szCs w:val="20"/>
        </w:rPr>
        <w:fldChar w:fldCharType="separate"/>
      </w:r>
      <w:r w:rsidR="00A77696">
        <w:rPr>
          <w:rFonts w:ascii="Tahoma" w:eastAsia="Tahoma" w:hAnsi="Tahoma" w:cs="Tahoma"/>
          <w:b/>
          <w:noProof/>
          <w:color w:val="000000"/>
          <w:sz w:val="20"/>
          <w:szCs w:val="20"/>
        </w:rPr>
        <w:t>3</w:t>
      </w:r>
      <w:r w:rsidR="00A77696">
        <w:rPr>
          <w:rFonts w:ascii="Tahoma" w:eastAsia="Tahoma" w:hAnsi="Tahoma" w:cs="Tahoma"/>
          <w:b/>
          <w:color w:val="000000"/>
          <w:sz w:val="20"/>
          <w:szCs w:val="20"/>
        </w:rPr>
        <w:fldChar w:fldCharType="end"/>
      </w:r>
      <w:r w:rsidRPr="00211372">
        <w:rPr>
          <w:rFonts w:ascii="Tahoma" w:eastAsia="Tahoma" w:hAnsi="Tahoma" w:cs="Tahoma"/>
          <w:b/>
          <w:color w:val="000000"/>
          <w:sz w:val="20"/>
          <w:szCs w:val="20"/>
        </w:rPr>
        <w:t xml:space="preserve"> Průměrné hodnocení ZŠ v oblastech podporovaných z </w:t>
      </w:r>
      <w:proofErr w:type="gramStart"/>
      <w:r w:rsidRPr="00211372">
        <w:rPr>
          <w:rFonts w:ascii="Tahoma" w:eastAsia="Tahoma" w:hAnsi="Tahoma" w:cs="Tahoma"/>
          <w:b/>
          <w:color w:val="000000"/>
          <w:sz w:val="20"/>
          <w:szCs w:val="20"/>
        </w:rPr>
        <w:t>OP - úvodní</w:t>
      </w:r>
      <w:proofErr w:type="gramEnd"/>
      <w:r w:rsidRPr="00211372">
        <w:rPr>
          <w:rFonts w:ascii="Tahoma" w:eastAsia="Tahoma" w:hAnsi="Tahoma" w:cs="Tahoma"/>
          <w:b/>
          <w:color w:val="000000"/>
          <w:sz w:val="20"/>
          <w:szCs w:val="20"/>
        </w:rPr>
        <w:t xml:space="preserve"> a aktuální</w:t>
      </w:r>
      <w:bookmarkEnd w:id="21"/>
    </w:p>
    <w:p w14:paraId="78C822E8" w14:textId="77777777" w:rsidR="00F468AC" w:rsidRDefault="00F468AC" w:rsidP="00BF730D">
      <w:pPr>
        <w:pStyle w:val="Zkladntext"/>
        <w:rPr>
          <w:b/>
        </w:rPr>
      </w:pPr>
      <w:r>
        <w:rPr>
          <w:noProof/>
        </w:rPr>
        <w:drawing>
          <wp:inline distT="0" distB="0" distL="0" distR="0" wp14:anchorId="62DD3713" wp14:editId="5B96B1DC">
            <wp:extent cx="5900057" cy="4767943"/>
            <wp:effectExtent l="0" t="0" r="0" b="0"/>
            <wp:docPr id="10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1"/>
                    <a:srcRect/>
                    <a:stretch>
                      <a:fillRect/>
                    </a:stretch>
                  </pic:blipFill>
                  <pic:spPr>
                    <a:xfrm>
                      <a:off x="0" y="0"/>
                      <a:ext cx="5900057" cy="4767943"/>
                    </a:xfrm>
                    <a:prstGeom prst="rect">
                      <a:avLst/>
                    </a:prstGeom>
                    <a:ln/>
                  </pic:spPr>
                </pic:pic>
              </a:graphicData>
            </a:graphic>
          </wp:inline>
        </w:drawing>
      </w:r>
    </w:p>
    <w:p w14:paraId="30F00D67" w14:textId="77777777" w:rsidR="00F468AC" w:rsidRDefault="00F468AC" w:rsidP="00F468AC">
      <w:pPr>
        <w:ind w:left="284"/>
        <w:rPr>
          <w:sz w:val="18"/>
          <w:szCs w:val="18"/>
        </w:rPr>
      </w:pPr>
      <w:r>
        <w:rPr>
          <w:sz w:val="18"/>
          <w:szCs w:val="18"/>
        </w:rPr>
        <w:t>Pozn. Průměrné hodnocení aktuálního stavu v rámci ORP/kraje/republiky na následující škále: 1 (= vůbec nebo téměř se neuplatňuje) až 4 (= ideální stav)</w:t>
      </w:r>
    </w:p>
    <w:p w14:paraId="043EEA49" w14:textId="77777777" w:rsidR="00F468AC" w:rsidRDefault="00F468AC" w:rsidP="00F468AC">
      <w:pPr>
        <w:ind w:left="284"/>
        <w:rPr>
          <w:sz w:val="18"/>
          <w:szCs w:val="18"/>
        </w:rPr>
      </w:pPr>
      <w:r>
        <w:rPr>
          <w:sz w:val="18"/>
          <w:szCs w:val="18"/>
        </w:rPr>
        <w:t>Zdroj: dotazníkové šetření MŠMT 2019, vlastní zpracování</w:t>
      </w:r>
    </w:p>
    <w:p w14:paraId="7CAE9908" w14:textId="77777777" w:rsidR="00F468AC" w:rsidRPr="00204F95" w:rsidRDefault="00F468AC" w:rsidP="00204F95">
      <w:pPr>
        <w:pBdr>
          <w:top w:val="nil"/>
          <w:left w:val="nil"/>
          <w:bottom w:val="nil"/>
          <w:right w:val="nil"/>
          <w:between w:val="nil"/>
        </w:pBdr>
        <w:spacing w:before="118"/>
        <w:ind w:left="215" w:right="214"/>
        <w:jc w:val="both"/>
        <w:rPr>
          <w:color w:val="000000"/>
        </w:rPr>
      </w:pPr>
      <w:r w:rsidRPr="00204F95">
        <w:rPr>
          <w:color w:val="000000"/>
        </w:rPr>
        <w:t>Ve většině oblastí podpory (hlavních i dalších) není zásadní rozdíl mezi hodnocením základních škol v analyzovaném území a průměrem za Prahu a Českou republiku (graf 4). Zatímco v případě mateřských škol bylo hodnocení za SO ve všech případech méně pozitivní než za kraj a ČR, v případě základních škol jsou výsledky šetření méně jednoznačné. V rámci hlavních oblastí podporovaných z OP došlo u všech oblastí kromě podpory rozvoje čtenářské gramotnosti k nápadnému sladění průměrů SO s krajem a ČR nebo alespoň s jedním z těchto dvou průměrů. Ve výčtu dalších oblastí podporovaných z OP se o podobném sjednocení dá hovořit pouze v případě sociálních a občanských dovedností a dalších klíčových kompetencí. Ve zbytku dalších oblastí je SO hodnoceno vždy hůře ve srovnání s ostatními průměry s výjimkou jazykového vzdělávání, které je hodnoceno nejhůře v případě republikového průměru.</w:t>
      </w:r>
    </w:p>
    <w:p w14:paraId="41E35E5F" w14:textId="5E81669B" w:rsidR="00F468AC" w:rsidRPr="00211372" w:rsidRDefault="00F468AC" w:rsidP="00204F95">
      <w:pPr>
        <w:keepNext/>
        <w:pBdr>
          <w:top w:val="nil"/>
          <w:left w:val="nil"/>
          <w:bottom w:val="nil"/>
          <w:right w:val="nil"/>
          <w:between w:val="nil"/>
        </w:pBdr>
        <w:spacing w:before="120"/>
        <w:ind w:left="284"/>
        <w:rPr>
          <w:rFonts w:ascii="Tahoma" w:eastAsia="Tahoma" w:hAnsi="Tahoma" w:cs="Tahoma"/>
          <w:b/>
          <w:color w:val="000000"/>
          <w:sz w:val="20"/>
          <w:szCs w:val="20"/>
        </w:rPr>
      </w:pPr>
      <w:bookmarkStart w:id="22" w:name="_Toc44896114"/>
      <w:r w:rsidRPr="00211372">
        <w:rPr>
          <w:rFonts w:ascii="Tahoma" w:eastAsia="Tahoma" w:hAnsi="Tahoma" w:cs="Tahoma"/>
          <w:b/>
          <w:color w:val="000000"/>
          <w:sz w:val="20"/>
          <w:szCs w:val="20"/>
        </w:rPr>
        <w:lastRenderedPageBreak/>
        <w:t xml:space="preserve">Graf </w:t>
      </w:r>
      <w:r w:rsidR="00A77696">
        <w:rPr>
          <w:rFonts w:ascii="Tahoma" w:eastAsia="Tahoma" w:hAnsi="Tahoma" w:cs="Tahoma"/>
          <w:b/>
          <w:color w:val="000000"/>
          <w:sz w:val="20"/>
          <w:szCs w:val="20"/>
        </w:rPr>
        <w:fldChar w:fldCharType="begin"/>
      </w:r>
      <w:r w:rsidR="00A77696">
        <w:rPr>
          <w:rFonts w:ascii="Tahoma" w:eastAsia="Tahoma" w:hAnsi="Tahoma" w:cs="Tahoma"/>
          <w:b/>
          <w:color w:val="000000"/>
          <w:sz w:val="20"/>
          <w:szCs w:val="20"/>
        </w:rPr>
        <w:instrText xml:space="preserve"> SEQ Graf \* ARABIC </w:instrText>
      </w:r>
      <w:r w:rsidR="00A77696">
        <w:rPr>
          <w:rFonts w:ascii="Tahoma" w:eastAsia="Tahoma" w:hAnsi="Tahoma" w:cs="Tahoma"/>
          <w:b/>
          <w:color w:val="000000"/>
          <w:sz w:val="20"/>
          <w:szCs w:val="20"/>
        </w:rPr>
        <w:fldChar w:fldCharType="separate"/>
      </w:r>
      <w:r w:rsidR="00A77696">
        <w:rPr>
          <w:rFonts w:ascii="Tahoma" w:eastAsia="Tahoma" w:hAnsi="Tahoma" w:cs="Tahoma"/>
          <w:b/>
          <w:noProof/>
          <w:color w:val="000000"/>
          <w:sz w:val="20"/>
          <w:szCs w:val="20"/>
        </w:rPr>
        <w:t>4</w:t>
      </w:r>
      <w:r w:rsidR="00A77696">
        <w:rPr>
          <w:rFonts w:ascii="Tahoma" w:eastAsia="Tahoma" w:hAnsi="Tahoma" w:cs="Tahoma"/>
          <w:b/>
          <w:color w:val="000000"/>
          <w:sz w:val="20"/>
          <w:szCs w:val="20"/>
        </w:rPr>
        <w:fldChar w:fldCharType="end"/>
      </w:r>
      <w:r w:rsidRPr="00211372">
        <w:rPr>
          <w:rFonts w:ascii="Tahoma" w:eastAsia="Tahoma" w:hAnsi="Tahoma" w:cs="Tahoma"/>
          <w:b/>
          <w:color w:val="000000"/>
          <w:sz w:val="20"/>
          <w:szCs w:val="20"/>
        </w:rPr>
        <w:t xml:space="preserve"> Průměrné hodnocení ZŠ v oblastech podporovaných z </w:t>
      </w:r>
      <w:proofErr w:type="gramStart"/>
      <w:r w:rsidRPr="00211372">
        <w:rPr>
          <w:rFonts w:ascii="Tahoma" w:eastAsia="Tahoma" w:hAnsi="Tahoma" w:cs="Tahoma"/>
          <w:b/>
          <w:color w:val="000000"/>
          <w:sz w:val="20"/>
          <w:szCs w:val="20"/>
        </w:rPr>
        <w:t>OP - aktuální</w:t>
      </w:r>
      <w:proofErr w:type="gramEnd"/>
      <w:r w:rsidRPr="00211372">
        <w:rPr>
          <w:rFonts w:ascii="Tahoma" w:eastAsia="Tahoma" w:hAnsi="Tahoma" w:cs="Tahoma"/>
          <w:b/>
          <w:color w:val="000000"/>
          <w:sz w:val="20"/>
          <w:szCs w:val="20"/>
        </w:rPr>
        <w:t xml:space="preserve"> šetření SO, kraj, ČR</w:t>
      </w:r>
      <w:bookmarkEnd w:id="22"/>
    </w:p>
    <w:p w14:paraId="4AA84BEF" w14:textId="77777777" w:rsidR="00F468AC" w:rsidRDefault="00F468AC" w:rsidP="00BF730D">
      <w:pPr>
        <w:pStyle w:val="Zkladntext"/>
        <w:rPr>
          <w:b/>
        </w:rPr>
      </w:pPr>
      <w:r>
        <w:rPr>
          <w:noProof/>
        </w:rPr>
        <w:drawing>
          <wp:inline distT="0" distB="0" distL="0" distR="0" wp14:anchorId="3F323C95" wp14:editId="054AFD0B">
            <wp:extent cx="5943600" cy="5551714"/>
            <wp:effectExtent l="0" t="0" r="0" b="0"/>
            <wp:docPr id="10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a:stretch>
                      <a:fillRect/>
                    </a:stretch>
                  </pic:blipFill>
                  <pic:spPr>
                    <a:xfrm>
                      <a:off x="0" y="0"/>
                      <a:ext cx="5943600" cy="5551714"/>
                    </a:xfrm>
                    <a:prstGeom prst="rect">
                      <a:avLst/>
                    </a:prstGeom>
                    <a:ln/>
                  </pic:spPr>
                </pic:pic>
              </a:graphicData>
            </a:graphic>
          </wp:inline>
        </w:drawing>
      </w:r>
    </w:p>
    <w:p w14:paraId="3575FF78" w14:textId="77777777" w:rsidR="00F468AC" w:rsidRDefault="00F468AC" w:rsidP="00F468AC">
      <w:pPr>
        <w:ind w:left="284"/>
        <w:rPr>
          <w:sz w:val="18"/>
          <w:szCs w:val="18"/>
        </w:rPr>
      </w:pPr>
      <w:r>
        <w:rPr>
          <w:sz w:val="18"/>
          <w:szCs w:val="18"/>
        </w:rPr>
        <w:t>Pozn. Průměrné hodnocení aktuálního stavu v rámci ORP/kraje/republiky na následující škále: 1 (= vůbec nebo téměř se neuplatňuje) až 4 (= ideální stav)</w:t>
      </w:r>
    </w:p>
    <w:p w14:paraId="0AD66ACD" w14:textId="77777777" w:rsidR="00F468AC" w:rsidRPr="002F4D06" w:rsidRDefault="00F468AC" w:rsidP="00F468AC">
      <w:pPr>
        <w:ind w:left="284"/>
        <w:rPr>
          <w:sz w:val="20"/>
          <w:szCs w:val="20"/>
        </w:rPr>
      </w:pPr>
      <w:r>
        <w:rPr>
          <w:sz w:val="20"/>
          <w:szCs w:val="20"/>
        </w:rPr>
        <w:t>Zdroj: dotazníkové šetření MŠMT 2019, vlastní zpracování</w:t>
      </w:r>
    </w:p>
    <w:p w14:paraId="4EE4C6ED" w14:textId="77777777" w:rsidR="00F468AC" w:rsidRPr="00BF730D" w:rsidRDefault="00F468AC" w:rsidP="00BF730D">
      <w:pPr>
        <w:pStyle w:val="Zkladntext"/>
        <w:spacing w:before="360" w:after="120"/>
        <w:rPr>
          <w:b/>
          <w:bCs/>
          <w:u w:val="single"/>
        </w:rPr>
      </w:pPr>
      <w:r w:rsidRPr="00BF730D">
        <w:rPr>
          <w:b/>
          <w:bCs/>
          <w:u w:val="single"/>
        </w:rPr>
        <w:t>Vzájemné vyhodnocení mateřských a základních škol</w:t>
      </w:r>
    </w:p>
    <w:p w14:paraId="39B048DE" w14:textId="77777777" w:rsidR="00F468AC" w:rsidRDefault="00F468AC" w:rsidP="00F468AC">
      <w:pPr>
        <w:numPr>
          <w:ilvl w:val="0"/>
          <w:numId w:val="1"/>
        </w:numPr>
        <w:pBdr>
          <w:top w:val="nil"/>
          <w:left w:val="nil"/>
          <w:bottom w:val="nil"/>
          <w:right w:val="nil"/>
          <w:between w:val="nil"/>
        </w:pBdr>
        <w:spacing w:before="132"/>
        <w:rPr>
          <w:color w:val="000000"/>
        </w:rPr>
      </w:pPr>
      <w:r>
        <w:rPr>
          <w:color w:val="000000"/>
        </w:rPr>
        <w:t>Při vzájemném vyhodnocení výsledků mateřských a základních škol v řešeném území platí, že: V žádném z případů základní školy nehodnotí vlastní uplatňování oblastí lépe než mateřské školy.</w:t>
      </w:r>
    </w:p>
    <w:p w14:paraId="3AE82D2A" w14:textId="77777777" w:rsidR="00F468AC" w:rsidRDefault="00F468AC" w:rsidP="00F468AC">
      <w:pPr>
        <w:numPr>
          <w:ilvl w:val="0"/>
          <w:numId w:val="1"/>
        </w:numPr>
        <w:pBdr>
          <w:top w:val="nil"/>
          <w:left w:val="nil"/>
          <w:bottom w:val="nil"/>
          <w:right w:val="nil"/>
          <w:between w:val="nil"/>
        </w:pBdr>
        <w:spacing w:before="132"/>
        <w:rPr>
          <w:color w:val="000000"/>
        </w:rPr>
      </w:pPr>
      <w:r>
        <w:rPr>
          <w:color w:val="000000"/>
        </w:rPr>
        <w:t>Podpora polytechnického vzdělávání je u mateřských i základních škol hodnocena jako nejslabší.</w:t>
      </w:r>
    </w:p>
    <w:p w14:paraId="781966CB" w14:textId="77777777" w:rsidR="00F468AC" w:rsidRDefault="00F468AC" w:rsidP="00F468AC">
      <w:pPr>
        <w:numPr>
          <w:ilvl w:val="0"/>
          <w:numId w:val="1"/>
        </w:numPr>
        <w:pBdr>
          <w:top w:val="nil"/>
          <w:left w:val="nil"/>
          <w:bottom w:val="nil"/>
          <w:right w:val="nil"/>
          <w:between w:val="nil"/>
        </w:pBdr>
        <w:spacing w:before="132"/>
        <w:rPr>
          <w:color w:val="000000"/>
        </w:rPr>
      </w:pPr>
      <w:r>
        <w:rPr>
          <w:color w:val="000000"/>
        </w:rPr>
        <w:t xml:space="preserve">Nejpozitivněji je u základních škol i mateřských škol hodnocena další oblast Sociálních a občanských dovedností a dalších klíčových kompetencí.  </w:t>
      </w:r>
    </w:p>
    <w:p w14:paraId="01895EFA" w14:textId="77777777" w:rsidR="00F468AC" w:rsidRDefault="00F468AC" w:rsidP="00F468AC">
      <w:pPr>
        <w:numPr>
          <w:ilvl w:val="0"/>
          <w:numId w:val="1"/>
        </w:numPr>
        <w:pBdr>
          <w:top w:val="nil"/>
          <w:left w:val="nil"/>
          <w:bottom w:val="nil"/>
          <w:right w:val="nil"/>
          <w:between w:val="nil"/>
        </w:pBdr>
        <w:spacing w:before="132"/>
        <w:rPr>
          <w:color w:val="000000"/>
        </w:rPr>
      </w:pPr>
      <w:r>
        <w:rPr>
          <w:color w:val="000000"/>
        </w:rPr>
        <w:t xml:space="preserve">V rámci hlavních oblastí podpory byl nejvýraznější rozdíl mezi hodnocením mateřských škol a základních škol zaznamenán v případě Podpory kompetencí k podnikavost, iniciativě a kreativitě žáků. </w:t>
      </w:r>
    </w:p>
    <w:p w14:paraId="0E0D5F96" w14:textId="77777777" w:rsidR="00F468AC" w:rsidRDefault="00F468AC" w:rsidP="00F468AC">
      <w:pPr>
        <w:numPr>
          <w:ilvl w:val="0"/>
          <w:numId w:val="1"/>
        </w:numPr>
        <w:pBdr>
          <w:top w:val="nil"/>
          <w:left w:val="nil"/>
          <w:bottom w:val="nil"/>
          <w:right w:val="nil"/>
          <w:between w:val="nil"/>
        </w:pBdr>
        <w:spacing w:before="132"/>
        <w:rPr>
          <w:color w:val="000000"/>
        </w:rPr>
      </w:pPr>
      <w:r>
        <w:rPr>
          <w:color w:val="000000"/>
        </w:rPr>
        <w:t xml:space="preserve">Ze dvou společných dalších oblastí podpory byl zaznamenán výraznější rozdíl v případě digitálních kompetencí pedagogických pracovníků. Tato oblast je u mateřských škol </w:t>
      </w:r>
      <w:r>
        <w:rPr>
          <w:color w:val="000000"/>
        </w:rPr>
        <w:lastRenderedPageBreak/>
        <w:t xml:space="preserve">hodnocena výrazně lépe než u základních škol. </w:t>
      </w:r>
    </w:p>
    <w:p w14:paraId="3218AAE7" w14:textId="77777777" w:rsidR="00F468AC" w:rsidRDefault="00F468AC" w:rsidP="00F468AC">
      <w:pPr>
        <w:numPr>
          <w:ilvl w:val="0"/>
          <w:numId w:val="1"/>
        </w:numPr>
        <w:pBdr>
          <w:top w:val="nil"/>
          <w:left w:val="nil"/>
          <w:bottom w:val="nil"/>
          <w:right w:val="nil"/>
          <w:between w:val="nil"/>
        </w:pBdr>
        <w:spacing w:before="132"/>
        <w:rPr>
          <w:color w:val="000000"/>
        </w:rPr>
      </w:pPr>
      <w:r>
        <w:rPr>
          <w:color w:val="000000"/>
        </w:rPr>
        <w:t>Výsledky minulého šetření byly oproti současným výsledkem méně jednoznačné. V některých oblastech jako Podpora rozvoje matematické gramotnosti nebo Podpora polytechnického vzdělávání bylo hodnocení na velmi podobné úrovni, v oblasti Podpory inkluzivního/společného vzdělávání hodnocení základních škol dokonce předčilo hodnocení mateřských škol.</w:t>
      </w:r>
    </w:p>
    <w:p w14:paraId="64585298" w14:textId="77777777" w:rsidR="00F468AC" w:rsidRPr="0092375A" w:rsidRDefault="00F468AC" w:rsidP="00727C62">
      <w:pPr>
        <w:pStyle w:val="Nadpis1"/>
        <w:numPr>
          <w:ilvl w:val="3"/>
          <w:numId w:val="80"/>
        </w:numPr>
        <w:tabs>
          <w:tab w:val="left" w:pos="923"/>
          <w:tab w:val="left" w:pos="924"/>
        </w:tabs>
        <w:spacing w:before="120" w:after="120"/>
        <w:ind w:left="1236" w:hanging="1077"/>
        <w:rPr>
          <w:rFonts w:ascii="Trebuchet MS" w:eastAsia="Trebuchet MS" w:hAnsi="Trebuchet MS" w:cs="Trebuchet MS"/>
          <w:i/>
          <w:color w:val="C00000"/>
          <w:sz w:val="22"/>
          <w:szCs w:val="22"/>
        </w:rPr>
      </w:pPr>
      <w:r>
        <w:rPr>
          <w:rFonts w:ascii="Trebuchet MS" w:eastAsia="Trebuchet MS" w:hAnsi="Trebuchet MS" w:cs="Trebuchet MS"/>
          <w:i/>
          <w:color w:val="C00000"/>
          <w:sz w:val="22"/>
          <w:szCs w:val="22"/>
        </w:rPr>
        <w:t xml:space="preserve"> </w:t>
      </w:r>
      <w:bookmarkStart w:id="23" w:name="_Toc55152136"/>
      <w:r w:rsidRPr="0092375A">
        <w:rPr>
          <w:rFonts w:ascii="Trebuchet MS" w:eastAsia="Trebuchet MS" w:hAnsi="Trebuchet MS" w:cs="Trebuchet MS"/>
          <w:i/>
          <w:color w:val="C00000"/>
          <w:sz w:val="22"/>
          <w:szCs w:val="22"/>
        </w:rPr>
        <w:t xml:space="preserve">Agregovaný </w:t>
      </w:r>
      <w:r>
        <w:rPr>
          <w:rFonts w:ascii="Trebuchet MS" w:eastAsia="Trebuchet MS" w:hAnsi="Trebuchet MS" w:cs="Trebuchet MS"/>
          <w:i/>
          <w:color w:val="C00000"/>
          <w:sz w:val="22"/>
          <w:szCs w:val="22"/>
        </w:rPr>
        <w:t>p</w:t>
      </w:r>
      <w:r w:rsidRPr="0092375A">
        <w:rPr>
          <w:rFonts w:ascii="Trebuchet MS" w:eastAsia="Trebuchet MS" w:hAnsi="Trebuchet MS" w:cs="Trebuchet MS"/>
          <w:i/>
          <w:color w:val="C00000"/>
          <w:sz w:val="22"/>
          <w:szCs w:val="22"/>
        </w:rPr>
        <w:t>opis potřeb škol na území MAP</w:t>
      </w:r>
      <w:bookmarkEnd w:id="23"/>
    </w:p>
    <w:p w14:paraId="2B658E47" w14:textId="77777777" w:rsidR="00F468AC" w:rsidRPr="00204F95" w:rsidRDefault="00F468AC" w:rsidP="00204F95">
      <w:pPr>
        <w:pBdr>
          <w:top w:val="nil"/>
          <w:left w:val="nil"/>
          <w:bottom w:val="nil"/>
          <w:right w:val="nil"/>
          <w:between w:val="nil"/>
        </w:pBdr>
        <w:spacing w:before="118"/>
        <w:ind w:left="215" w:right="214"/>
        <w:jc w:val="both"/>
        <w:rPr>
          <w:color w:val="000000"/>
        </w:rPr>
      </w:pPr>
      <w:r w:rsidRPr="00204F95">
        <w:rPr>
          <w:color w:val="000000"/>
        </w:rPr>
        <w:t>V rámci MAP Praha 12 pokračuje byl ze strany RT MAP realizován v první polovině roku 2019 sběr potřeb škol v jednotlivých tematických oblastech. Níže jsou uvedena agregovaná tvrzení za jednotlivé oblasti a dle typu školy (MŠ, ZŠ), a to ze tří hledisek: 1) úspěchy (co se povedlo a v čem byla škola úspěšná); 2) prostor pro zlepšení a 3) potřeby pro zlepšení.</w:t>
      </w:r>
    </w:p>
    <w:p w14:paraId="6A444A44" w14:textId="77777777" w:rsidR="00F468AC" w:rsidRDefault="00F468AC" w:rsidP="00727C62">
      <w:pPr>
        <w:pStyle w:val="Nadpis3"/>
        <w:numPr>
          <w:ilvl w:val="4"/>
          <w:numId w:val="80"/>
        </w:numPr>
        <w:tabs>
          <w:tab w:val="left" w:pos="925"/>
        </w:tabs>
        <w:spacing w:before="120" w:after="120"/>
        <w:ind w:left="1287" w:hanging="1077"/>
        <w:rPr>
          <w:b w:val="0"/>
          <w:bCs/>
          <w:color w:val="C00000"/>
        </w:rPr>
      </w:pPr>
      <w:bookmarkStart w:id="24" w:name="_Toc55152137"/>
      <w:r>
        <w:rPr>
          <w:b w:val="0"/>
          <w:bCs/>
          <w:color w:val="C00000"/>
        </w:rPr>
        <w:t>Vyhodnocení m</w:t>
      </w:r>
      <w:r w:rsidRPr="000B282B">
        <w:rPr>
          <w:b w:val="0"/>
          <w:bCs/>
          <w:color w:val="C00000"/>
        </w:rPr>
        <w:t>ateřsk</w:t>
      </w:r>
      <w:r>
        <w:rPr>
          <w:b w:val="0"/>
          <w:bCs/>
          <w:color w:val="C00000"/>
        </w:rPr>
        <w:t>ých</w:t>
      </w:r>
      <w:r w:rsidRPr="000B282B">
        <w:rPr>
          <w:b w:val="0"/>
          <w:bCs/>
          <w:color w:val="C00000"/>
        </w:rPr>
        <w:t xml:space="preserve"> škol</w:t>
      </w:r>
      <w:bookmarkEnd w:id="24"/>
    </w:p>
    <w:p w14:paraId="721655CE" w14:textId="77777777" w:rsidR="00F468AC" w:rsidRDefault="00F468AC" w:rsidP="00F468AC">
      <w:pPr>
        <w:shd w:val="clear" w:color="auto" w:fill="B8CCE4"/>
        <w:tabs>
          <w:tab w:val="right" w:pos="9360"/>
        </w:tabs>
        <w:rPr>
          <w:b/>
        </w:rPr>
      </w:pPr>
      <w:r w:rsidRPr="009C56AD">
        <w:rPr>
          <w:b/>
        </w:rPr>
        <w:t xml:space="preserve">Čtenářská </w:t>
      </w:r>
      <w:proofErr w:type="spellStart"/>
      <w:r w:rsidRPr="009C56AD">
        <w:rPr>
          <w:b/>
        </w:rPr>
        <w:t>pregramotnost</w:t>
      </w:r>
      <w:proofErr w:type="spellEnd"/>
      <w:r>
        <w:rPr>
          <w:b/>
        </w:rPr>
        <w:tab/>
      </w:r>
    </w:p>
    <w:tbl>
      <w:tblPr>
        <w:tblStyle w:val="Mkatabulky"/>
        <w:tblW w:w="0" w:type="auto"/>
        <w:tblLook w:val="04A0" w:firstRow="1" w:lastRow="0" w:firstColumn="1" w:lastColumn="0" w:noHBand="0" w:noVBand="1"/>
      </w:tblPr>
      <w:tblGrid>
        <w:gridCol w:w="4750"/>
        <w:gridCol w:w="4750"/>
      </w:tblGrid>
      <w:tr w:rsidR="00F468AC" w14:paraId="5752E8BE" w14:textId="77777777" w:rsidTr="00507CDE">
        <w:tc>
          <w:tcPr>
            <w:tcW w:w="4750" w:type="dxa"/>
          </w:tcPr>
          <w:p w14:paraId="5DE6C582" w14:textId="77777777" w:rsidR="00F468AC" w:rsidRDefault="00F468AC" w:rsidP="00507CDE">
            <w:pPr>
              <w:rPr>
                <w:b/>
              </w:rPr>
            </w:pPr>
            <w:r>
              <w:rPr>
                <w:b/>
              </w:rPr>
              <w:t>Úspěchy</w:t>
            </w:r>
          </w:p>
        </w:tc>
        <w:tc>
          <w:tcPr>
            <w:tcW w:w="4750" w:type="dxa"/>
          </w:tcPr>
          <w:p w14:paraId="7933E7DC" w14:textId="77777777" w:rsidR="00F468AC" w:rsidRDefault="00F468AC" w:rsidP="00507CDE">
            <w:pPr>
              <w:rPr>
                <w:b/>
              </w:rPr>
            </w:pPr>
            <w:r>
              <w:rPr>
                <w:b/>
              </w:rPr>
              <w:t>Prostor pro zlepšení</w:t>
            </w:r>
          </w:p>
        </w:tc>
      </w:tr>
      <w:tr w:rsidR="00F468AC" w14:paraId="193C71A9" w14:textId="77777777" w:rsidTr="00507CDE">
        <w:tc>
          <w:tcPr>
            <w:tcW w:w="4750" w:type="dxa"/>
            <w:shd w:val="clear" w:color="auto" w:fill="auto"/>
          </w:tcPr>
          <w:p w14:paraId="22B7AAC0" w14:textId="77777777" w:rsidR="00F468AC" w:rsidRDefault="00F468AC" w:rsidP="00507CDE">
            <w:pPr>
              <w:widowControl/>
              <w:numPr>
                <w:ilvl w:val="0"/>
                <w:numId w:val="81"/>
              </w:numPr>
              <w:pBdr>
                <w:top w:val="nil"/>
                <w:left w:val="nil"/>
                <w:bottom w:val="nil"/>
                <w:right w:val="nil"/>
                <w:between w:val="nil"/>
              </w:pBdr>
              <w:spacing w:line="259" w:lineRule="auto"/>
              <w:jc w:val="both"/>
              <w:rPr>
                <w:color w:val="000000"/>
              </w:rPr>
            </w:pPr>
            <w:r>
              <w:rPr>
                <w:color w:val="000000"/>
              </w:rPr>
              <w:t>Dochází k zařazování nových prvků a metod do výuky (Noc s Andersenem, čtenářské deníky atd.).</w:t>
            </w:r>
          </w:p>
          <w:p w14:paraId="7B1E4689" w14:textId="77777777" w:rsidR="00F468AC" w:rsidRPr="00F329D2" w:rsidRDefault="00F468AC" w:rsidP="00507CDE">
            <w:pPr>
              <w:widowControl/>
              <w:numPr>
                <w:ilvl w:val="0"/>
                <w:numId w:val="81"/>
              </w:numPr>
              <w:pBdr>
                <w:top w:val="nil"/>
                <w:left w:val="nil"/>
                <w:bottom w:val="nil"/>
                <w:right w:val="nil"/>
                <w:between w:val="nil"/>
              </w:pBdr>
              <w:spacing w:after="160" w:line="259" w:lineRule="auto"/>
              <w:jc w:val="both"/>
              <w:rPr>
                <w:color w:val="000000"/>
              </w:rPr>
            </w:pPr>
            <w:r>
              <w:rPr>
                <w:color w:val="000000"/>
              </w:rPr>
              <w:t>Ve velké většině MŠ dochází ke zlepšování výuky v oblasti čtenářské gramotnosti.</w:t>
            </w:r>
          </w:p>
        </w:tc>
        <w:tc>
          <w:tcPr>
            <w:tcW w:w="4750" w:type="dxa"/>
            <w:shd w:val="clear" w:color="auto" w:fill="auto"/>
          </w:tcPr>
          <w:p w14:paraId="5384FE37" w14:textId="77777777" w:rsidR="00F468AC" w:rsidRDefault="00F468AC" w:rsidP="00507CDE">
            <w:pPr>
              <w:widowControl/>
              <w:numPr>
                <w:ilvl w:val="0"/>
                <w:numId w:val="81"/>
              </w:numPr>
              <w:pBdr>
                <w:top w:val="nil"/>
                <w:left w:val="nil"/>
                <w:bottom w:val="nil"/>
                <w:right w:val="nil"/>
                <w:between w:val="nil"/>
              </w:pBdr>
              <w:spacing w:line="259" w:lineRule="auto"/>
              <w:jc w:val="both"/>
              <w:rPr>
                <w:color w:val="000000"/>
              </w:rPr>
            </w:pPr>
            <w:r>
              <w:rPr>
                <w:color w:val="000000"/>
              </w:rPr>
              <w:t xml:space="preserve">Vytvoření systému práce s jazykovou </w:t>
            </w:r>
            <w:proofErr w:type="spellStart"/>
            <w:r>
              <w:rPr>
                <w:color w:val="000000"/>
              </w:rPr>
              <w:t>pregramotností</w:t>
            </w:r>
            <w:proofErr w:type="spellEnd"/>
            <w:r>
              <w:rPr>
                <w:color w:val="000000"/>
              </w:rPr>
              <w:t>.</w:t>
            </w:r>
          </w:p>
          <w:p w14:paraId="301954FB" w14:textId="77777777" w:rsidR="00F468AC" w:rsidRDefault="00F468AC" w:rsidP="00507CDE">
            <w:pPr>
              <w:widowControl/>
              <w:numPr>
                <w:ilvl w:val="0"/>
                <w:numId w:val="81"/>
              </w:numPr>
              <w:pBdr>
                <w:top w:val="nil"/>
                <w:left w:val="nil"/>
                <w:bottom w:val="nil"/>
                <w:right w:val="nil"/>
                <w:between w:val="nil"/>
              </w:pBdr>
              <w:spacing w:line="259" w:lineRule="auto"/>
              <w:jc w:val="both"/>
              <w:rPr>
                <w:color w:val="000000"/>
              </w:rPr>
            </w:pPr>
            <w:r>
              <w:rPr>
                <w:color w:val="000000"/>
              </w:rPr>
              <w:t>Dovybavení zbývajících tříd čtenářskými koutky.</w:t>
            </w:r>
          </w:p>
          <w:p w14:paraId="56DDE238" w14:textId="77777777" w:rsidR="00F468AC" w:rsidRPr="006D79F2" w:rsidRDefault="00F468AC" w:rsidP="00507CDE">
            <w:pPr>
              <w:widowControl/>
              <w:numPr>
                <w:ilvl w:val="0"/>
                <w:numId w:val="81"/>
              </w:numPr>
              <w:pBdr>
                <w:top w:val="nil"/>
                <w:left w:val="nil"/>
                <w:bottom w:val="nil"/>
                <w:right w:val="nil"/>
                <w:between w:val="nil"/>
              </w:pBdr>
              <w:spacing w:after="160" w:line="259" w:lineRule="auto"/>
              <w:jc w:val="both"/>
              <w:rPr>
                <w:color w:val="000000"/>
              </w:rPr>
            </w:pPr>
            <w:r>
              <w:rPr>
                <w:color w:val="000000"/>
              </w:rPr>
              <w:t>Prostředky na doplňování kvalitní literatury.</w:t>
            </w:r>
          </w:p>
        </w:tc>
      </w:tr>
    </w:tbl>
    <w:p w14:paraId="5EE61F9A" w14:textId="77777777" w:rsidR="00F468AC" w:rsidRDefault="00F468AC" w:rsidP="00F468AC">
      <w:pPr>
        <w:shd w:val="clear" w:color="auto" w:fill="B8CCE4"/>
        <w:rPr>
          <w:b/>
        </w:rPr>
      </w:pPr>
      <w:r>
        <w:rPr>
          <w:b/>
        </w:rPr>
        <w:t xml:space="preserve">Matematická </w:t>
      </w:r>
      <w:proofErr w:type="spellStart"/>
      <w:r>
        <w:rPr>
          <w:b/>
        </w:rPr>
        <w:t>pregramotnost</w:t>
      </w:r>
      <w:proofErr w:type="spellEnd"/>
    </w:p>
    <w:tbl>
      <w:tblPr>
        <w:tblStyle w:val="Mkatabulky"/>
        <w:tblW w:w="0" w:type="auto"/>
        <w:tblLook w:val="04A0" w:firstRow="1" w:lastRow="0" w:firstColumn="1" w:lastColumn="0" w:noHBand="0" w:noVBand="1"/>
      </w:tblPr>
      <w:tblGrid>
        <w:gridCol w:w="4750"/>
        <w:gridCol w:w="4750"/>
      </w:tblGrid>
      <w:tr w:rsidR="00F468AC" w14:paraId="11BEF8B6" w14:textId="77777777" w:rsidTr="00507CDE">
        <w:tc>
          <w:tcPr>
            <w:tcW w:w="4750" w:type="dxa"/>
          </w:tcPr>
          <w:p w14:paraId="3D573176" w14:textId="77777777" w:rsidR="00F468AC" w:rsidRDefault="00F468AC" w:rsidP="00507CDE">
            <w:pPr>
              <w:rPr>
                <w:b/>
              </w:rPr>
            </w:pPr>
            <w:r>
              <w:rPr>
                <w:b/>
              </w:rPr>
              <w:t>Úspěchy</w:t>
            </w:r>
          </w:p>
        </w:tc>
        <w:tc>
          <w:tcPr>
            <w:tcW w:w="4750" w:type="dxa"/>
          </w:tcPr>
          <w:p w14:paraId="55113F87" w14:textId="77777777" w:rsidR="00F468AC" w:rsidRDefault="00F468AC" w:rsidP="00507CDE">
            <w:pPr>
              <w:rPr>
                <w:b/>
              </w:rPr>
            </w:pPr>
            <w:r>
              <w:rPr>
                <w:b/>
              </w:rPr>
              <w:t>Prostor pro zlepšení</w:t>
            </w:r>
          </w:p>
        </w:tc>
      </w:tr>
      <w:tr w:rsidR="00F468AC" w:rsidRPr="006D79F2" w14:paraId="6C1E153E" w14:textId="77777777" w:rsidTr="00507CDE">
        <w:tc>
          <w:tcPr>
            <w:tcW w:w="4750" w:type="dxa"/>
          </w:tcPr>
          <w:p w14:paraId="66580959" w14:textId="35E5E54C" w:rsidR="00FA766A" w:rsidRPr="00FE17EA" w:rsidRDefault="00F468AC" w:rsidP="00FE17EA">
            <w:pPr>
              <w:widowControl/>
              <w:numPr>
                <w:ilvl w:val="0"/>
                <w:numId w:val="81"/>
              </w:numPr>
              <w:pBdr>
                <w:top w:val="nil"/>
                <w:left w:val="nil"/>
                <w:bottom w:val="nil"/>
                <w:right w:val="nil"/>
                <w:between w:val="nil"/>
              </w:pBdr>
              <w:spacing w:after="160" w:line="259" w:lineRule="auto"/>
              <w:jc w:val="both"/>
              <w:rPr>
                <w:color w:val="000000"/>
              </w:rPr>
            </w:pPr>
            <w:r>
              <w:rPr>
                <w:color w:val="000000"/>
              </w:rPr>
              <w:t>Využívání Hejného metody.</w:t>
            </w:r>
          </w:p>
        </w:tc>
        <w:tc>
          <w:tcPr>
            <w:tcW w:w="4750" w:type="dxa"/>
          </w:tcPr>
          <w:p w14:paraId="0B81A5BF" w14:textId="77777777" w:rsidR="00F468AC" w:rsidRDefault="004A7F19" w:rsidP="00FE17EA">
            <w:pPr>
              <w:widowControl/>
              <w:numPr>
                <w:ilvl w:val="0"/>
                <w:numId w:val="81"/>
              </w:numPr>
              <w:pBdr>
                <w:top w:val="nil"/>
                <w:left w:val="nil"/>
                <w:bottom w:val="nil"/>
                <w:right w:val="nil"/>
                <w:between w:val="nil"/>
              </w:pBdr>
              <w:spacing w:line="259" w:lineRule="auto"/>
              <w:jc w:val="both"/>
              <w:rPr>
                <w:color w:val="000000"/>
              </w:rPr>
            </w:pPr>
            <w:r>
              <w:rPr>
                <w:color w:val="000000"/>
              </w:rPr>
              <w:t>Vytváření a konkretizace představ množství</w:t>
            </w:r>
            <w:r w:rsidR="00D931B8">
              <w:rPr>
                <w:color w:val="000000"/>
              </w:rPr>
              <w:t xml:space="preserve">, objemu </w:t>
            </w:r>
            <w:r w:rsidR="008527C1">
              <w:rPr>
                <w:color w:val="000000"/>
              </w:rPr>
              <w:t>délky atp.</w:t>
            </w:r>
            <w:r>
              <w:rPr>
                <w:color w:val="000000"/>
              </w:rPr>
              <w:t xml:space="preserve"> v reálném prostředí</w:t>
            </w:r>
            <w:r w:rsidR="008527C1">
              <w:rPr>
                <w:color w:val="000000"/>
              </w:rPr>
              <w:t xml:space="preserve"> v intencích vývojového stupně dítěte</w:t>
            </w:r>
          </w:p>
          <w:p w14:paraId="5A6B941D" w14:textId="6050DC70" w:rsidR="008527C1" w:rsidRPr="006D79F2" w:rsidRDefault="001B43B0" w:rsidP="00FE17EA">
            <w:pPr>
              <w:widowControl/>
              <w:numPr>
                <w:ilvl w:val="0"/>
                <w:numId w:val="81"/>
              </w:numPr>
              <w:pBdr>
                <w:top w:val="nil"/>
                <w:left w:val="nil"/>
                <w:bottom w:val="nil"/>
                <w:right w:val="nil"/>
                <w:between w:val="nil"/>
              </w:pBdr>
              <w:spacing w:line="259" w:lineRule="auto"/>
              <w:jc w:val="both"/>
              <w:rPr>
                <w:color w:val="000000"/>
              </w:rPr>
            </w:pPr>
            <w:r>
              <w:rPr>
                <w:color w:val="000000"/>
              </w:rPr>
              <w:t xml:space="preserve">Vytvoření systému rozvoje matematické </w:t>
            </w:r>
            <w:proofErr w:type="spellStart"/>
            <w:r>
              <w:rPr>
                <w:color w:val="000000"/>
              </w:rPr>
              <w:t>pregramotnosti</w:t>
            </w:r>
            <w:proofErr w:type="spellEnd"/>
          </w:p>
        </w:tc>
      </w:tr>
    </w:tbl>
    <w:p w14:paraId="0332495B" w14:textId="77777777" w:rsidR="00F468AC" w:rsidRDefault="00F468AC" w:rsidP="00F468AC">
      <w:pPr>
        <w:shd w:val="clear" w:color="auto" w:fill="B8CCE4"/>
        <w:rPr>
          <w:b/>
        </w:rPr>
      </w:pPr>
      <w:r>
        <w:rPr>
          <w:b/>
        </w:rPr>
        <w:t xml:space="preserve">Jazyková </w:t>
      </w:r>
      <w:proofErr w:type="spellStart"/>
      <w:r>
        <w:rPr>
          <w:b/>
        </w:rPr>
        <w:t>pregramotnost</w:t>
      </w:r>
      <w:proofErr w:type="spellEnd"/>
    </w:p>
    <w:tbl>
      <w:tblPr>
        <w:tblStyle w:val="Mkatabulky"/>
        <w:tblW w:w="0" w:type="auto"/>
        <w:tblLook w:val="04A0" w:firstRow="1" w:lastRow="0" w:firstColumn="1" w:lastColumn="0" w:noHBand="0" w:noVBand="1"/>
      </w:tblPr>
      <w:tblGrid>
        <w:gridCol w:w="4750"/>
        <w:gridCol w:w="4750"/>
      </w:tblGrid>
      <w:tr w:rsidR="00F468AC" w14:paraId="5673F0BE" w14:textId="77777777" w:rsidTr="00507CDE">
        <w:tc>
          <w:tcPr>
            <w:tcW w:w="4750" w:type="dxa"/>
          </w:tcPr>
          <w:p w14:paraId="3B34DEC2" w14:textId="77777777" w:rsidR="00F468AC" w:rsidRDefault="00F468AC" w:rsidP="00507CDE">
            <w:pPr>
              <w:rPr>
                <w:b/>
              </w:rPr>
            </w:pPr>
            <w:r>
              <w:rPr>
                <w:b/>
              </w:rPr>
              <w:t>Úspěchy</w:t>
            </w:r>
          </w:p>
        </w:tc>
        <w:tc>
          <w:tcPr>
            <w:tcW w:w="4750" w:type="dxa"/>
          </w:tcPr>
          <w:p w14:paraId="765282E1" w14:textId="77777777" w:rsidR="00F468AC" w:rsidRDefault="00F468AC" w:rsidP="00507CDE">
            <w:pPr>
              <w:rPr>
                <w:b/>
              </w:rPr>
            </w:pPr>
            <w:r>
              <w:rPr>
                <w:b/>
              </w:rPr>
              <w:t>Prostor pro zlepšení</w:t>
            </w:r>
          </w:p>
        </w:tc>
      </w:tr>
      <w:tr w:rsidR="00F468AC" w:rsidRPr="006D79F2" w14:paraId="4333A5C0" w14:textId="77777777" w:rsidTr="00507CDE">
        <w:tc>
          <w:tcPr>
            <w:tcW w:w="4750" w:type="dxa"/>
          </w:tcPr>
          <w:p w14:paraId="38E77E5E" w14:textId="77777777" w:rsidR="00F468AC" w:rsidRPr="001D39A4" w:rsidRDefault="00F468AC" w:rsidP="00507CDE">
            <w:pPr>
              <w:widowControl/>
              <w:pBdr>
                <w:top w:val="nil"/>
                <w:left w:val="nil"/>
                <w:bottom w:val="nil"/>
                <w:right w:val="nil"/>
                <w:between w:val="nil"/>
              </w:pBdr>
              <w:spacing w:after="160" w:line="259" w:lineRule="auto"/>
              <w:ind w:left="720"/>
              <w:jc w:val="both"/>
              <w:rPr>
                <w:color w:val="000000"/>
              </w:rPr>
            </w:pPr>
          </w:p>
        </w:tc>
        <w:tc>
          <w:tcPr>
            <w:tcW w:w="4750" w:type="dxa"/>
          </w:tcPr>
          <w:p w14:paraId="23E7B1B8" w14:textId="77777777" w:rsidR="00F468AC" w:rsidRDefault="00F468AC" w:rsidP="00507CDE">
            <w:pPr>
              <w:widowControl/>
              <w:numPr>
                <w:ilvl w:val="0"/>
                <w:numId w:val="81"/>
              </w:numPr>
              <w:pBdr>
                <w:top w:val="nil"/>
                <w:left w:val="nil"/>
                <w:bottom w:val="nil"/>
                <w:right w:val="nil"/>
                <w:between w:val="nil"/>
              </w:pBdr>
              <w:spacing w:line="259" w:lineRule="auto"/>
              <w:jc w:val="both"/>
              <w:rPr>
                <w:color w:val="000000"/>
              </w:rPr>
            </w:pPr>
            <w:r>
              <w:rPr>
                <w:color w:val="000000"/>
              </w:rPr>
              <w:t>Nedostatek lektorů a pedagogů vyučujících cizí jazyk.</w:t>
            </w:r>
          </w:p>
          <w:p w14:paraId="0A99A3F5" w14:textId="589EF2F4" w:rsidR="00F468AC" w:rsidRPr="00451F11" w:rsidRDefault="00F468AC" w:rsidP="00507CDE">
            <w:pPr>
              <w:widowControl/>
              <w:numPr>
                <w:ilvl w:val="0"/>
                <w:numId w:val="81"/>
              </w:numPr>
              <w:pBdr>
                <w:top w:val="nil"/>
                <w:left w:val="nil"/>
                <w:bottom w:val="nil"/>
                <w:right w:val="nil"/>
                <w:between w:val="nil"/>
              </w:pBdr>
              <w:spacing w:after="160" w:line="259" w:lineRule="auto"/>
              <w:jc w:val="both"/>
              <w:rPr>
                <w:color w:val="000000"/>
              </w:rPr>
            </w:pPr>
            <w:r>
              <w:rPr>
                <w:color w:val="000000"/>
              </w:rPr>
              <w:t xml:space="preserve">Důraz na výuku ČJ z důvodů vysokého počtu </w:t>
            </w:r>
            <w:r w:rsidR="00C702FF">
              <w:rPr>
                <w:color w:val="000000"/>
              </w:rPr>
              <w:t>dětí</w:t>
            </w:r>
            <w:r>
              <w:rPr>
                <w:color w:val="000000"/>
              </w:rPr>
              <w:t xml:space="preserve"> ve třídách, zvyšujícího se počtu žáků s logopedickými potížemi.</w:t>
            </w:r>
          </w:p>
        </w:tc>
      </w:tr>
    </w:tbl>
    <w:p w14:paraId="2708B938" w14:textId="77777777" w:rsidR="00F468AC" w:rsidRDefault="00F468AC" w:rsidP="00F468AC">
      <w:pPr>
        <w:shd w:val="clear" w:color="auto" w:fill="B8CCE4"/>
        <w:rPr>
          <w:b/>
        </w:rPr>
      </w:pPr>
      <w:r w:rsidRPr="00DD6E53">
        <w:rPr>
          <w:b/>
        </w:rPr>
        <w:t xml:space="preserve">Digitální </w:t>
      </w:r>
      <w:proofErr w:type="spellStart"/>
      <w:r w:rsidRPr="00DD6E53">
        <w:rPr>
          <w:b/>
        </w:rPr>
        <w:t>pregramotnost</w:t>
      </w:r>
      <w:proofErr w:type="spellEnd"/>
    </w:p>
    <w:tbl>
      <w:tblPr>
        <w:tblStyle w:val="Mkatabulky"/>
        <w:tblW w:w="0" w:type="auto"/>
        <w:tblLook w:val="04A0" w:firstRow="1" w:lastRow="0" w:firstColumn="1" w:lastColumn="0" w:noHBand="0" w:noVBand="1"/>
      </w:tblPr>
      <w:tblGrid>
        <w:gridCol w:w="4750"/>
        <w:gridCol w:w="4750"/>
      </w:tblGrid>
      <w:tr w:rsidR="00F468AC" w14:paraId="1A1DAD8C" w14:textId="77777777" w:rsidTr="00507CDE">
        <w:tc>
          <w:tcPr>
            <w:tcW w:w="4750" w:type="dxa"/>
          </w:tcPr>
          <w:p w14:paraId="14B65690" w14:textId="77777777" w:rsidR="00F468AC" w:rsidRDefault="00F468AC" w:rsidP="00507CDE">
            <w:pPr>
              <w:rPr>
                <w:b/>
              </w:rPr>
            </w:pPr>
            <w:r>
              <w:rPr>
                <w:b/>
              </w:rPr>
              <w:t>Úspěchy</w:t>
            </w:r>
          </w:p>
        </w:tc>
        <w:tc>
          <w:tcPr>
            <w:tcW w:w="4750" w:type="dxa"/>
          </w:tcPr>
          <w:p w14:paraId="32239526" w14:textId="77777777" w:rsidR="00F468AC" w:rsidRDefault="00F468AC" w:rsidP="00507CDE">
            <w:pPr>
              <w:rPr>
                <w:b/>
              </w:rPr>
            </w:pPr>
            <w:r>
              <w:rPr>
                <w:b/>
              </w:rPr>
              <w:t>Prostor pro zlepšení</w:t>
            </w:r>
          </w:p>
        </w:tc>
      </w:tr>
      <w:tr w:rsidR="00F468AC" w:rsidRPr="00451F11" w14:paraId="65D86265" w14:textId="77777777" w:rsidTr="00507CDE">
        <w:tc>
          <w:tcPr>
            <w:tcW w:w="4750" w:type="dxa"/>
          </w:tcPr>
          <w:p w14:paraId="7F97860F" w14:textId="77777777" w:rsidR="00F468AC" w:rsidRPr="00994B90"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Pokud má MŠ pomůcky (např. interaktivní tabule, komunikace s rodiči prostřednictvím aplikací atp.), tak velmi intenzivně s touto problematikou pracuje.</w:t>
            </w:r>
          </w:p>
        </w:tc>
        <w:tc>
          <w:tcPr>
            <w:tcW w:w="4750" w:type="dxa"/>
          </w:tcPr>
          <w:p w14:paraId="72FEE21C"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 xml:space="preserve">Min. počet MŠ zařazuje digitální </w:t>
            </w:r>
            <w:proofErr w:type="spellStart"/>
            <w:r>
              <w:rPr>
                <w:color w:val="000000"/>
              </w:rPr>
              <w:t>pregramotnost</w:t>
            </w:r>
            <w:proofErr w:type="spellEnd"/>
            <w:r>
              <w:rPr>
                <w:color w:val="000000"/>
              </w:rPr>
              <w:t xml:space="preserve"> do výuky z důvodu absence pomůcek.</w:t>
            </w:r>
          </w:p>
          <w:p w14:paraId="37354555"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 xml:space="preserve">Nedostatek prostředků pro nákup pomůcek. </w:t>
            </w:r>
          </w:p>
          <w:p w14:paraId="11B19CC8" w14:textId="77777777" w:rsidR="00F468AC" w:rsidRPr="00994B90"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Administrativní náročnost zpracování a administrace žádostí o dotace a granty.</w:t>
            </w:r>
          </w:p>
        </w:tc>
      </w:tr>
    </w:tbl>
    <w:p w14:paraId="74CF8496" w14:textId="77777777" w:rsidR="00F468AC" w:rsidRPr="00D7433B" w:rsidRDefault="00F468AC" w:rsidP="00F468AC">
      <w:pPr>
        <w:shd w:val="clear" w:color="auto" w:fill="B8CCE4"/>
        <w:rPr>
          <w:b/>
        </w:rPr>
      </w:pPr>
      <w:r>
        <w:rPr>
          <w:b/>
        </w:rPr>
        <w:t>Environmentální výchova a vzdělávání</w:t>
      </w:r>
    </w:p>
    <w:tbl>
      <w:tblPr>
        <w:tblStyle w:val="Mkatabulky"/>
        <w:tblW w:w="0" w:type="auto"/>
        <w:tblLook w:val="04A0" w:firstRow="1" w:lastRow="0" w:firstColumn="1" w:lastColumn="0" w:noHBand="0" w:noVBand="1"/>
      </w:tblPr>
      <w:tblGrid>
        <w:gridCol w:w="4750"/>
        <w:gridCol w:w="4750"/>
      </w:tblGrid>
      <w:tr w:rsidR="00F468AC" w14:paraId="4F373289" w14:textId="77777777" w:rsidTr="00507CDE">
        <w:tc>
          <w:tcPr>
            <w:tcW w:w="4750" w:type="dxa"/>
          </w:tcPr>
          <w:p w14:paraId="581E700B" w14:textId="77777777" w:rsidR="00F468AC" w:rsidRDefault="00F468AC" w:rsidP="00507CDE">
            <w:pPr>
              <w:rPr>
                <w:b/>
              </w:rPr>
            </w:pPr>
            <w:r>
              <w:rPr>
                <w:b/>
              </w:rPr>
              <w:t>Úspěchy</w:t>
            </w:r>
          </w:p>
        </w:tc>
        <w:tc>
          <w:tcPr>
            <w:tcW w:w="4750" w:type="dxa"/>
          </w:tcPr>
          <w:p w14:paraId="22BD3216" w14:textId="77777777" w:rsidR="00F468AC" w:rsidRDefault="00F468AC" w:rsidP="00507CDE">
            <w:pPr>
              <w:rPr>
                <w:b/>
              </w:rPr>
            </w:pPr>
            <w:r>
              <w:rPr>
                <w:b/>
              </w:rPr>
              <w:t>Prostor pro zlepšení</w:t>
            </w:r>
          </w:p>
        </w:tc>
      </w:tr>
      <w:tr w:rsidR="00F468AC" w:rsidRPr="00994B90" w14:paraId="15C718C8" w14:textId="77777777" w:rsidTr="00507CDE">
        <w:tc>
          <w:tcPr>
            <w:tcW w:w="4750" w:type="dxa"/>
          </w:tcPr>
          <w:p w14:paraId="139A829F"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lastRenderedPageBreak/>
              <w:t>Spolupráce s externími subjekty (NNO, orgány veřejné správy).</w:t>
            </w:r>
          </w:p>
          <w:p w14:paraId="2991C0DD" w14:textId="77777777" w:rsidR="00F468AC" w:rsidRPr="00DD6E53"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Všechny zapojené MŠ realizují environmentální programy.</w:t>
            </w:r>
          </w:p>
        </w:tc>
        <w:tc>
          <w:tcPr>
            <w:tcW w:w="4750" w:type="dxa"/>
          </w:tcPr>
          <w:p w14:paraId="57A0B37A" w14:textId="55629479" w:rsidR="00F468AC" w:rsidRDefault="00FE078D" w:rsidP="00507CDE">
            <w:pPr>
              <w:widowControl/>
              <w:numPr>
                <w:ilvl w:val="0"/>
                <w:numId w:val="83"/>
              </w:numPr>
              <w:pBdr>
                <w:top w:val="nil"/>
                <w:left w:val="nil"/>
                <w:bottom w:val="nil"/>
                <w:right w:val="nil"/>
                <w:between w:val="nil"/>
              </w:pBdr>
              <w:spacing w:line="259" w:lineRule="auto"/>
              <w:jc w:val="both"/>
              <w:rPr>
                <w:b/>
                <w:color w:val="000000"/>
              </w:rPr>
            </w:pPr>
            <w:r>
              <w:rPr>
                <w:color w:val="000000"/>
              </w:rPr>
              <w:t>Doplnit c</w:t>
            </w:r>
            <w:r w:rsidR="00F468AC">
              <w:rPr>
                <w:color w:val="000000"/>
              </w:rPr>
              <w:t>hybějící prostředky na nákup rostlin, semen a zahradnického náčiní.</w:t>
            </w:r>
          </w:p>
          <w:p w14:paraId="4B123D51" w14:textId="77777777" w:rsidR="00F468AC" w:rsidRPr="00DD6E53"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Navýšení počtu pobytů v přírodě.</w:t>
            </w:r>
          </w:p>
        </w:tc>
      </w:tr>
    </w:tbl>
    <w:p w14:paraId="4DAB57F2" w14:textId="77777777" w:rsidR="00F468AC" w:rsidRPr="00D7433B" w:rsidRDefault="00F468AC" w:rsidP="00F468AC">
      <w:pPr>
        <w:shd w:val="clear" w:color="auto" w:fill="B8CCE4"/>
        <w:rPr>
          <w:b/>
        </w:rPr>
      </w:pPr>
      <w:r>
        <w:rPr>
          <w:b/>
        </w:rPr>
        <w:t xml:space="preserve">Propojení </w:t>
      </w:r>
      <w:proofErr w:type="gramStart"/>
      <w:r>
        <w:rPr>
          <w:b/>
        </w:rPr>
        <w:t>škola - rodiče</w:t>
      </w:r>
      <w:proofErr w:type="gramEnd"/>
    </w:p>
    <w:tbl>
      <w:tblPr>
        <w:tblStyle w:val="Mkatabulky"/>
        <w:tblW w:w="0" w:type="auto"/>
        <w:tblLook w:val="04A0" w:firstRow="1" w:lastRow="0" w:firstColumn="1" w:lastColumn="0" w:noHBand="0" w:noVBand="1"/>
      </w:tblPr>
      <w:tblGrid>
        <w:gridCol w:w="4750"/>
        <w:gridCol w:w="4750"/>
      </w:tblGrid>
      <w:tr w:rsidR="00F468AC" w14:paraId="252546CD" w14:textId="77777777" w:rsidTr="00507CDE">
        <w:tc>
          <w:tcPr>
            <w:tcW w:w="4750" w:type="dxa"/>
          </w:tcPr>
          <w:p w14:paraId="4159B66E" w14:textId="77777777" w:rsidR="00F468AC" w:rsidRDefault="00F468AC" w:rsidP="00507CDE">
            <w:pPr>
              <w:rPr>
                <w:b/>
              </w:rPr>
            </w:pPr>
            <w:r>
              <w:rPr>
                <w:b/>
              </w:rPr>
              <w:t>Úspěchy</w:t>
            </w:r>
          </w:p>
        </w:tc>
        <w:tc>
          <w:tcPr>
            <w:tcW w:w="4750" w:type="dxa"/>
          </w:tcPr>
          <w:p w14:paraId="29B879CC" w14:textId="77777777" w:rsidR="00F468AC" w:rsidRDefault="00F468AC" w:rsidP="00507CDE">
            <w:pPr>
              <w:rPr>
                <w:b/>
              </w:rPr>
            </w:pPr>
            <w:r>
              <w:rPr>
                <w:b/>
              </w:rPr>
              <w:t>Prostor pro zlepšení</w:t>
            </w:r>
          </w:p>
        </w:tc>
      </w:tr>
      <w:tr w:rsidR="00F468AC" w:rsidRPr="00DD6E53" w14:paraId="18E9F3A0" w14:textId="77777777" w:rsidTr="00507CDE">
        <w:tc>
          <w:tcPr>
            <w:tcW w:w="4750" w:type="dxa"/>
          </w:tcPr>
          <w:p w14:paraId="2219E916" w14:textId="77777777" w:rsidR="00F468AC" w:rsidRPr="00D7433B"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Všechny MŠ nabízejí velmi rozmanitý program v oblasti mimoškolních aktivit – kroužky, výlety, návštěvy divadel, návštěvy různých institucí, kavárničky.</w:t>
            </w:r>
          </w:p>
        </w:tc>
        <w:tc>
          <w:tcPr>
            <w:tcW w:w="4750" w:type="dxa"/>
          </w:tcPr>
          <w:p w14:paraId="570FB6D3"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Minimum MŠ má vytvořené a formalizované rodičovské spolky.</w:t>
            </w:r>
          </w:p>
          <w:p w14:paraId="10E5A195"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Malá ochota rodičů zapojit se do programu škol.</w:t>
            </w:r>
          </w:p>
          <w:p w14:paraId="61FA6954" w14:textId="77777777" w:rsidR="00F468AC"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Až na výjimky funguje spolupráce s rodiči spíše nahodile, sporadicky a pouze v individuálních případech.</w:t>
            </w:r>
          </w:p>
          <w:p w14:paraId="54749E4E" w14:textId="475F7B4F" w:rsidR="009D6AD8" w:rsidRPr="00D7433B" w:rsidRDefault="009D6AD8"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Vytvoření systému spolupráce s rodiči v jednotlivých MŠ</w:t>
            </w:r>
          </w:p>
        </w:tc>
      </w:tr>
    </w:tbl>
    <w:p w14:paraId="7F0D602C" w14:textId="77777777" w:rsidR="00F468AC" w:rsidRPr="006A7752" w:rsidRDefault="00F468AC" w:rsidP="00F468AC">
      <w:pPr>
        <w:shd w:val="clear" w:color="auto" w:fill="B8CCE4"/>
        <w:rPr>
          <w:b/>
        </w:rPr>
      </w:pPr>
      <w:r>
        <w:rPr>
          <w:b/>
        </w:rPr>
        <w:t>Spolupráce s komunitou</w:t>
      </w:r>
    </w:p>
    <w:tbl>
      <w:tblPr>
        <w:tblStyle w:val="Mkatabulky"/>
        <w:tblW w:w="0" w:type="auto"/>
        <w:tblLook w:val="04A0" w:firstRow="1" w:lastRow="0" w:firstColumn="1" w:lastColumn="0" w:noHBand="0" w:noVBand="1"/>
      </w:tblPr>
      <w:tblGrid>
        <w:gridCol w:w="4750"/>
        <w:gridCol w:w="4750"/>
      </w:tblGrid>
      <w:tr w:rsidR="00F468AC" w14:paraId="684C201A" w14:textId="77777777" w:rsidTr="00507CDE">
        <w:tc>
          <w:tcPr>
            <w:tcW w:w="4750" w:type="dxa"/>
          </w:tcPr>
          <w:p w14:paraId="3F2F7DCF" w14:textId="77777777" w:rsidR="00F468AC" w:rsidRDefault="00F468AC" w:rsidP="00507CDE">
            <w:pPr>
              <w:rPr>
                <w:b/>
              </w:rPr>
            </w:pPr>
            <w:r>
              <w:rPr>
                <w:b/>
              </w:rPr>
              <w:t>Úspěchy</w:t>
            </w:r>
          </w:p>
        </w:tc>
        <w:tc>
          <w:tcPr>
            <w:tcW w:w="4750" w:type="dxa"/>
          </w:tcPr>
          <w:p w14:paraId="1BFA3190" w14:textId="77777777" w:rsidR="00F468AC" w:rsidRDefault="00F468AC" w:rsidP="00507CDE">
            <w:pPr>
              <w:rPr>
                <w:b/>
              </w:rPr>
            </w:pPr>
            <w:r>
              <w:rPr>
                <w:b/>
              </w:rPr>
              <w:t>Prostor pro zlepšení</w:t>
            </w:r>
          </w:p>
        </w:tc>
      </w:tr>
      <w:tr w:rsidR="00F468AC" w:rsidRPr="00D7433B" w14:paraId="5C68C229" w14:textId="77777777" w:rsidTr="00507CDE">
        <w:tc>
          <w:tcPr>
            <w:tcW w:w="4750" w:type="dxa"/>
          </w:tcPr>
          <w:p w14:paraId="4B786787" w14:textId="77777777" w:rsidR="00F468AC" w:rsidRPr="006A7752"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Velké množství programů, do kterých jsou zapojeny místní spolky, NNO, veřejná správa a další instituce.</w:t>
            </w:r>
          </w:p>
        </w:tc>
        <w:tc>
          <w:tcPr>
            <w:tcW w:w="4750" w:type="dxa"/>
          </w:tcPr>
          <w:p w14:paraId="652876F7" w14:textId="77777777" w:rsidR="00F468AC" w:rsidRPr="00D7433B"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Stále jsou mateřské školy, které nepovažují aktuální spolupráci za dostatečnou.</w:t>
            </w:r>
          </w:p>
        </w:tc>
      </w:tr>
    </w:tbl>
    <w:p w14:paraId="6AAD02E2" w14:textId="77777777" w:rsidR="00F468AC" w:rsidRPr="001E1F00" w:rsidRDefault="00F468AC" w:rsidP="00F468AC">
      <w:pPr>
        <w:shd w:val="clear" w:color="auto" w:fill="B8CCE4"/>
        <w:rPr>
          <w:b/>
        </w:rPr>
      </w:pPr>
      <w:r>
        <w:rPr>
          <w:b/>
        </w:rPr>
        <w:t xml:space="preserve">AGREGOVANÉ POTŘEBY PRO </w:t>
      </w:r>
      <w:proofErr w:type="gramStart"/>
      <w:r>
        <w:rPr>
          <w:b/>
        </w:rPr>
        <w:t>ZLEPŠENÍ - MŠ</w:t>
      </w:r>
      <w:proofErr w:type="gramEnd"/>
    </w:p>
    <w:tbl>
      <w:tblPr>
        <w:tblStyle w:val="Mkatabulky"/>
        <w:tblW w:w="0" w:type="auto"/>
        <w:tblLook w:val="04A0" w:firstRow="1" w:lastRow="0" w:firstColumn="1" w:lastColumn="0" w:noHBand="0" w:noVBand="1"/>
      </w:tblPr>
      <w:tblGrid>
        <w:gridCol w:w="9464"/>
      </w:tblGrid>
      <w:tr w:rsidR="00F468AC" w14:paraId="67D7375D" w14:textId="77777777" w:rsidTr="00507CDE">
        <w:trPr>
          <w:trHeight w:val="324"/>
        </w:trPr>
        <w:tc>
          <w:tcPr>
            <w:tcW w:w="9464" w:type="dxa"/>
          </w:tcPr>
          <w:p w14:paraId="0A54874C" w14:textId="77777777" w:rsidR="00F468AC" w:rsidRDefault="00F468AC" w:rsidP="00507CDE">
            <w:pPr>
              <w:rPr>
                <w:b/>
              </w:rPr>
            </w:pPr>
            <w:r>
              <w:rPr>
                <w:b/>
              </w:rPr>
              <w:t>Potřeby pro zlepšení</w:t>
            </w:r>
          </w:p>
        </w:tc>
      </w:tr>
      <w:tr w:rsidR="00F468AC" w:rsidRPr="00451F11" w14:paraId="0EF4E4CE" w14:textId="77777777" w:rsidTr="00507CDE">
        <w:tc>
          <w:tcPr>
            <w:tcW w:w="9464" w:type="dxa"/>
          </w:tcPr>
          <w:p w14:paraId="4673D2EF" w14:textId="524ED4F8" w:rsidR="00F468AC"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 xml:space="preserve">Finanční prostředky na nákup pomůcek napříč tématy (vybavené knihoven, pomůcky pro </w:t>
            </w:r>
            <w:r w:rsidR="009E3F72">
              <w:rPr>
                <w:color w:val="000000"/>
              </w:rPr>
              <w:t>rozvíjení</w:t>
            </w:r>
            <w:r>
              <w:rPr>
                <w:color w:val="000000"/>
              </w:rPr>
              <w:t xml:space="preserve"> matematické gramotnosti, IT technika a související pomůcky pro </w:t>
            </w:r>
            <w:r w:rsidR="00151F1B">
              <w:rPr>
                <w:color w:val="000000"/>
              </w:rPr>
              <w:t>rozvíjení</w:t>
            </w:r>
            <w:r>
              <w:rPr>
                <w:color w:val="000000"/>
              </w:rPr>
              <w:t xml:space="preserve"> IT </w:t>
            </w:r>
            <w:proofErr w:type="spellStart"/>
            <w:r>
              <w:rPr>
                <w:color w:val="000000"/>
              </w:rPr>
              <w:t>pregramotnosti</w:t>
            </w:r>
            <w:proofErr w:type="spellEnd"/>
            <w:r>
              <w:rPr>
                <w:color w:val="000000"/>
              </w:rPr>
              <w:t>, pomůcky pro environmentální výchovu.</w:t>
            </w:r>
          </w:p>
          <w:p w14:paraId="64700718" w14:textId="77777777" w:rsidR="00F468AC" w:rsidRPr="00FE6B78" w:rsidRDefault="00F468AC" w:rsidP="00507CDE">
            <w:pPr>
              <w:widowControl/>
              <w:numPr>
                <w:ilvl w:val="0"/>
                <w:numId w:val="83"/>
              </w:numPr>
              <w:pBdr>
                <w:top w:val="nil"/>
                <w:left w:val="nil"/>
                <w:bottom w:val="nil"/>
                <w:right w:val="nil"/>
                <w:between w:val="nil"/>
              </w:pBdr>
              <w:spacing w:after="160" w:line="259" w:lineRule="auto"/>
              <w:jc w:val="both"/>
              <w:rPr>
                <w:color w:val="000000"/>
              </w:rPr>
            </w:pPr>
            <w:r w:rsidRPr="00F256E5">
              <w:rPr>
                <w:color w:val="000000"/>
              </w:rPr>
              <w:t>Doplnění pedagogického sboru o odborníky v oblasti jazykového vzdělávání.</w:t>
            </w:r>
          </w:p>
          <w:p w14:paraId="38CD0F9E" w14:textId="14282AAD"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Tvorba a zkvalitňování programů výuky napříč všemi tématy (například formou konzultací, poradenství vzdělávání</w:t>
            </w:r>
            <w:r w:rsidR="0000708E">
              <w:rPr>
                <w:color w:val="000000"/>
              </w:rPr>
              <w:t xml:space="preserve">, </w:t>
            </w:r>
            <w:proofErr w:type="spellStart"/>
            <w:r w:rsidR="0000708E">
              <w:rPr>
                <w:color w:val="000000"/>
              </w:rPr>
              <w:t>ped</w:t>
            </w:r>
            <w:proofErr w:type="spellEnd"/>
            <w:r w:rsidR="0000708E">
              <w:rPr>
                <w:color w:val="000000"/>
              </w:rPr>
              <w:t>. pracovníků, vzájemných hospitací</w:t>
            </w:r>
            <w:r>
              <w:rPr>
                <w:color w:val="000000"/>
              </w:rPr>
              <w:t xml:space="preserve"> atd.).</w:t>
            </w:r>
          </w:p>
          <w:p w14:paraId="2DDCE974" w14:textId="77777777" w:rsidR="00F468AC" w:rsidRPr="00FE6B78"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Podpora při získávání, administraci a implementaci dotačních titulů a programů (MŠ mají nedostatečnou administrativní kapacitu).</w:t>
            </w:r>
          </w:p>
        </w:tc>
      </w:tr>
    </w:tbl>
    <w:p w14:paraId="187E9960" w14:textId="77777777" w:rsidR="00F468AC" w:rsidRDefault="00F468AC" w:rsidP="00727C62">
      <w:pPr>
        <w:pStyle w:val="Nadpis3"/>
        <w:numPr>
          <w:ilvl w:val="4"/>
          <w:numId w:val="80"/>
        </w:numPr>
        <w:tabs>
          <w:tab w:val="left" w:pos="925"/>
        </w:tabs>
        <w:spacing w:before="120" w:after="120"/>
        <w:ind w:left="1287" w:hanging="1077"/>
        <w:rPr>
          <w:b w:val="0"/>
          <w:bCs/>
          <w:color w:val="C00000"/>
        </w:rPr>
      </w:pPr>
      <w:bookmarkStart w:id="25" w:name="_Toc55152138"/>
      <w:r>
        <w:rPr>
          <w:b w:val="0"/>
          <w:bCs/>
          <w:color w:val="C00000"/>
        </w:rPr>
        <w:t>Vyhodnocení základních</w:t>
      </w:r>
      <w:r w:rsidRPr="000B282B">
        <w:rPr>
          <w:b w:val="0"/>
          <w:bCs/>
          <w:color w:val="C00000"/>
        </w:rPr>
        <w:t xml:space="preserve"> škol</w:t>
      </w:r>
      <w:bookmarkEnd w:id="25"/>
    </w:p>
    <w:p w14:paraId="53AFE06F" w14:textId="77777777" w:rsidR="00F468AC" w:rsidRPr="003E24A3" w:rsidRDefault="00F468AC" w:rsidP="00F468AC">
      <w:pPr>
        <w:shd w:val="clear" w:color="auto" w:fill="B8CCE4"/>
        <w:rPr>
          <w:b/>
        </w:rPr>
      </w:pPr>
      <w:r>
        <w:rPr>
          <w:b/>
        </w:rPr>
        <w:t>Čtenářská gramotnost</w:t>
      </w:r>
    </w:p>
    <w:tbl>
      <w:tblPr>
        <w:tblStyle w:val="Mkatabulky"/>
        <w:tblW w:w="0" w:type="auto"/>
        <w:tblLook w:val="04A0" w:firstRow="1" w:lastRow="0" w:firstColumn="1" w:lastColumn="0" w:noHBand="0" w:noVBand="1"/>
      </w:tblPr>
      <w:tblGrid>
        <w:gridCol w:w="4750"/>
        <w:gridCol w:w="4750"/>
      </w:tblGrid>
      <w:tr w:rsidR="00F468AC" w14:paraId="4A138A13" w14:textId="77777777" w:rsidTr="00507CDE">
        <w:tc>
          <w:tcPr>
            <w:tcW w:w="4750" w:type="dxa"/>
          </w:tcPr>
          <w:p w14:paraId="1D41E59B" w14:textId="77777777" w:rsidR="00F468AC" w:rsidRDefault="00F468AC" w:rsidP="00507CDE">
            <w:pPr>
              <w:rPr>
                <w:b/>
              </w:rPr>
            </w:pPr>
            <w:r>
              <w:rPr>
                <w:b/>
              </w:rPr>
              <w:t>Úspěchy</w:t>
            </w:r>
          </w:p>
        </w:tc>
        <w:tc>
          <w:tcPr>
            <w:tcW w:w="4750" w:type="dxa"/>
          </w:tcPr>
          <w:p w14:paraId="041238A3" w14:textId="77777777" w:rsidR="00F468AC" w:rsidRDefault="00F468AC" w:rsidP="00507CDE">
            <w:pPr>
              <w:rPr>
                <w:b/>
              </w:rPr>
            </w:pPr>
            <w:r>
              <w:rPr>
                <w:b/>
              </w:rPr>
              <w:t>Prostor pro zlepšení</w:t>
            </w:r>
          </w:p>
        </w:tc>
      </w:tr>
      <w:tr w:rsidR="00F468AC" w:rsidRPr="00D7433B" w14:paraId="7E122698" w14:textId="77777777" w:rsidTr="00507CDE">
        <w:tc>
          <w:tcPr>
            <w:tcW w:w="4750" w:type="dxa"/>
          </w:tcPr>
          <w:p w14:paraId="6AA4D1F7" w14:textId="77777777" w:rsidR="00F468AC"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Osvědčuje se spolupráce s knihovnami.</w:t>
            </w:r>
          </w:p>
          <w:p w14:paraId="5017F37B" w14:textId="77777777" w:rsidR="00F468AC" w:rsidRPr="006A7752" w:rsidRDefault="00F468AC" w:rsidP="00507CDE">
            <w:pPr>
              <w:widowControl/>
              <w:pBdr>
                <w:top w:val="nil"/>
                <w:left w:val="nil"/>
                <w:bottom w:val="nil"/>
                <w:right w:val="nil"/>
                <w:between w:val="nil"/>
              </w:pBdr>
              <w:spacing w:after="160" w:line="259" w:lineRule="auto"/>
              <w:ind w:left="720"/>
              <w:jc w:val="both"/>
              <w:rPr>
                <w:color w:val="000000"/>
              </w:rPr>
            </w:pPr>
          </w:p>
        </w:tc>
        <w:tc>
          <w:tcPr>
            <w:tcW w:w="4750" w:type="dxa"/>
          </w:tcPr>
          <w:p w14:paraId="41E48E19"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Obtíže s pravidelným doplňováním titulů (dle vzdělávacích potřeb, ale i preferencí žáků) do školních knihoven.</w:t>
            </w:r>
          </w:p>
          <w:p w14:paraId="782C3BCE"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Chybí dvojjazyčné knihy.</w:t>
            </w:r>
          </w:p>
          <w:p w14:paraId="53FF4F29"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Chybějící prostředky na vybavení školních knihoven.</w:t>
            </w:r>
          </w:p>
          <w:p w14:paraId="048CC585"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Obtíže s personálním obsazením správce knihovního fondu.</w:t>
            </w:r>
          </w:p>
          <w:p w14:paraId="278228D4"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Nedostatek vhodných prostor pro školní knihovny.</w:t>
            </w:r>
          </w:p>
          <w:p w14:paraId="4765189E"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 xml:space="preserve">Obtíže s chybějícím knihovnickým systémem pro správu a půjčování knih </w:t>
            </w:r>
            <w:r>
              <w:rPr>
                <w:color w:val="000000"/>
              </w:rPr>
              <w:lastRenderedPageBreak/>
              <w:t>(školy nemají prostředky na nákup knihovních systémů).</w:t>
            </w:r>
          </w:p>
          <w:p w14:paraId="750F2145" w14:textId="77777777" w:rsidR="00F468AC"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Malý zájem žáků o učení.</w:t>
            </w:r>
          </w:p>
          <w:p w14:paraId="0C6E49CE" w14:textId="204E0521" w:rsidR="00510C85" w:rsidRPr="00347E15" w:rsidRDefault="00381E66"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 xml:space="preserve">Metodika výuky čtení především </w:t>
            </w:r>
            <w:r w:rsidR="0010209F">
              <w:rPr>
                <w:color w:val="000000"/>
              </w:rPr>
              <w:t>pro 1. stupeň ZŠ respektující vývojový stupeň žáků zaměřená na porozumění textu</w:t>
            </w:r>
            <w:r w:rsidR="00AE1DE7">
              <w:rPr>
                <w:color w:val="000000"/>
              </w:rPr>
              <w:t xml:space="preserve"> a techniku čtení, podporu přijímání textu atp.</w:t>
            </w:r>
          </w:p>
        </w:tc>
      </w:tr>
    </w:tbl>
    <w:p w14:paraId="020B4C89" w14:textId="77777777" w:rsidR="00F468AC" w:rsidRPr="003E24A3" w:rsidRDefault="00F468AC" w:rsidP="00F468AC">
      <w:pPr>
        <w:shd w:val="clear" w:color="auto" w:fill="B8CCE4"/>
        <w:rPr>
          <w:b/>
        </w:rPr>
      </w:pPr>
      <w:r>
        <w:rPr>
          <w:b/>
        </w:rPr>
        <w:lastRenderedPageBreak/>
        <w:t>Matematická gramotnost</w:t>
      </w:r>
    </w:p>
    <w:tbl>
      <w:tblPr>
        <w:tblStyle w:val="Mkatabulky"/>
        <w:tblW w:w="0" w:type="auto"/>
        <w:tblLook w:val="04A0" w:firstRow="1" w:lastRow="0" w:firstColumn="1" w:lastColumn="0" w:noHBand="0" w:noVBand="1"/>
      </w:tblPr>
      <w:tblGrid>
        <w:gridCol w:w="4750"/>
        <w:gridCol w:w="4750"/>
      </w:tblGrid>
      <w:tr w:rsidR="00F468AC" w14:paraId="3DB05261" w14:textId="77777777" w:rsidTr="00507CDE">
        <w:tc>
          <w:tcPr>
            <w:tcW w:w="4750" w:type="dxa"/>
          </w:tcPr>
          <w:p w14:paraId="0683D946" w14:textId="77777777" w:rsidR="00F468AC" w:rsidRDefault="00F468AC" w:rsidP="00507CDE">
            <w:pPr>
              <w:rPr>
                <w:b/>
              </w:rPr>
            </w:pPr>
            <w:r>
              <w:rPr>
                <w:b/>
              </w:rPr>
              <w:t>Úspěchy</w:t>
            </w:r>
          </w:p>
        </w:tc>
        <w:tc>
          <w:tcPr>
            <w:tcW w:w="4750" w:type="dxa"/>
          </w:tcPr>
          <w:p w14:paraId="0B32FA13" w14:textId="77777777" w:rsidR="00F468AC" w:rsidRDefault="00F468AC" w:rsidP="00507CDE">
            <w:pPr>
              <w:rPr>
                <w:b/>
              </w:rPr>
            </w:pPr>
            <w:r>
              <w:rPr>
                <w:b/>
              </w:rPr>
              <w:t>Prostor pro zlepšení</w:t>
            </w:r>
          </w:p>
        </w:tc>
      </w:tr>
      <w:tr w:rsidR="00F468AC" w:rsidRPr="00347E15" w14:paraId="10587A2B" w14:textId="77777777" w:rsidTr="00507CDE">
        <w:tc>
          <w:tcPr>
            <w:tcW w:w="4750" w:type="dxa"/>
          </w:tcPr>
          <w:p w14:paraId="3055399F" w14:textId="77777777" w:rsidR="00F468AC" w:rsidRDefault="00F468AC" w:rsidP="00507CDE">
            <w:pPr>
              <w:widowControl/>
              <w:numPr>
                <w:ilvl w:val="0"/>
                <w:numId w:val="83"/>
              </w:numPr>
              <w:pBdr>
                <w:top w:val="nil"/>
                <w:left w:val="nil"/>
                <w:bottom w:val="nil"/>
                <w:right w:val="nil"/>
                <w:between w:val="nil"/>
              </w:pBdr>
              <w:spacing w:line="259" w:lineRule="auto"/>
              <w:rPr>
                <w:color w:val="000000"/>
              </w:rPr>
            </w:pPr>
            <w:r>
              <w:rPr>
                <w:color w:val="000000"/>
              </w:rPr>
              <w:t>Využívání Hejného metody přibližně na polovině škol. Dále „klasická/tradiční“ metoda, činnostní učení, využívání některých prvků Hejného metody, tvořivá škola atd.</w:t>
            </w:r>
          </w:p>
          <w:p w14:paraId="5090484D" w14:textId="77777777" w:rsidR="00F468AC" w:rsidRPr="003E24A3" w:rsidRDefault="00F468AC" w:rsidP="00507CDE">
            <w:pPr>
              <w:widowControl/>
              <w:numPr>
                <w:ilvl w:val="0"/>
                <w:numId w:val="83"/>
              </w:numPr>
              <w:pBdr>
                <w:top w:val="nil"/>
                <w:left w:val="nil"/>
                <w:bottom w:val="nil"/>
                <w:right w:val="nil"/>
                <w:between w:val="nil"/>
              </w:pBdr>
              <w:spacing w:after="160" w:line="259" w:lineRule="auto"/>
              <w:rPr>
                <w:color w:val="000000"/>
              </w:rPr>
            </w:pPr>
            <w:r>
              <w:rPr>
                <w:color w:val="000000"/>
              </w:rPr>
              <w:t xml:space="preserve">Používání širokého spektra pomůcek a postupů (hlavolamy, dramatizace slovních úloh, názorné tabule, karty, modely těles, matematická pexesa, PC výukové programy, rýsovací sady, stavebnice, 3D modely, logické hry, </w:t>
            </w:r>
            <w:proofErr w:type="spellStart"/>
            <w:r>
              <w:rPr>
                <w:color w:val="000000"/>
              </w:rPr>
              <w:t>geoboardy</w:t>
            </w:r>
            <w:proofErr w:type="spellEnd"/>
            <w:r>
              <w:rPr>
                <w:color w:val="000000"/>
              </w:rPr>
              <w:t xml:space="preserve"> atd.).</w:t>
            </w:r>
          </w:p>
        </w:tc>
        <w:tc>
          <w:tcPr>
            <w:tcW w:w="4750" w:type="dxa"/>
          </w:tcPr>
          <w:p w14:paraId="4A328D03" w14:textId="2778AFD2" w:rsidR="00F468AC" w:rsidRPr="00347E15" w:rsidRDefault="00AC4990" w:rsidP="00AC4990">
            <w:pPr>
              <w:widowControl/>
              <w:numPr>
                <w:ilvl w:val="0"/>
                <w:numId w:val="83"/>
              </w:numPr>
              <w:pBdr>
                <w:top w:val="nil"/>
                <w:left w:val="nil"/>
                <w:bottom w:val="nil"/>
                <w:right w:val="nil"/>
                <w:between w:val="nil"/>
              </w:pBdr>
              <w:spacing w:after="160" w:line="259" w:lineRule="auto"/>
              <w:jc w:val="both"/>
              <w:rPr>
                <w:color w:val="000000"/>
              </w:rPr>
            </w:pPr>
            <w:r>
              <w:rPr>
                <w:color w:val="000000"/>
              </w:rPr>
              <w:t>Podpora vytváření představ množství, objemů, vzdálenost, více, méně apod. a jejich upevňování v konkrétních reálných situacích především na prvním stupni ZŠ.</w:t>
            </w:r>
          </w:p>
        </w:tc>
      </w:tr>
    </w:tbl>
    <w:p w14:paraId="779979E7" w14:textId="77777777" w:rsidR="00F468AC" w:rsidRPr="00BF1C95" w:rsidRDefault="00F468AC" w:rsidP="00F468AC">
      <w:pPr>
        <w:shd w:val="clear" w:color="auto" w:fill="B8CCE4"/>
        <w:rPr>
          <w:b/>
        </w:rPr>
      </w:pPr>
      <w:r>
        <w:rPr>
          <w:b/>
        </w:rPr>
        <w:t>Digitální gramotnost</w:t>
      </w:r>
      <w:r>
        <w:rPr>
          <w:color w:val="000000"/>
        </w:rPr>
        <w:t xml:space="preserve"> </w:t>
      </w:r>
    </w:p>
    <w:tbl>
      <w:tblPr>
        <w:tblStyle w:val="Mkatabulky"/>
        <w:tblW w:w="0" w:type="auto"/>
        <w:tblLook w:val="04A0" w:firstRow="1" w:lastRow="0" w:firstColumn="1" w:lastColumn="0" w:noHBand="0" w:noVBand="1"/>
      </w:tblPr>
      <w:tblGrid>
        <w:gridCol w:w="4750"/>
        <w:gridCol w:w="4750"/>
      </w:tblGrid>
      <w:tr w:rsidR="00F468AC" w14:paraId="10BA91E7" w14:textId="77777777" w:rsidTr="00507CDE">
        <w:tc>
          <w:tcPr>
            <w:tcW w:w="4750" w:type="dxa"/>
          </w:tcPr>
          <w:p w14:paraId="55E6996A" w14:textId="77777777" w:rsidR="00F468AC" w:rsidRDefault="00F468AC" w:rsidP="00507CDE">
            <w:pPr>
              <w:rPr>
                <w:b/>
              </w:rPr>
            </w:pPr>
            <w:r>
              <w:rPr>
                <w:b/>
              </w:rPr>
              <w:t>Úspěchy</w:t>
            </w:r>
          </w:p>
        </w:tc>
        <w:tc>
          <w:tcPr>
            <w:tcW w:w="4750" w:type="dxa"/>
          </w:tcPr>
          <w:p w14:paraId="0A985326" w14:textId="77777777" w:rsidR="00F468AC" w:rsidRDefault="00F468AC" w:rsidP="00507CDE">
            <w:pPr>
              <w:rPr>
                <w:b/>
              </w:rPr>
            </w:pPr>
            <w:r>
              <w:rPr>
                <w:b/>
              </w:rPr>
              <w:t>Prostor pro zlepšení</w:t>
            </w:r>
          </w:p>
        </w:tc>
      </w:tr>
      <w:tr w:rsidR="00F468AC" w:rsidRPr="00347E15" w14:paraId="2FFA4DA5" w14:textId="77777777" w:rsidTr="00507CDE">
        <w:tc>
          <w:tcPr>
            <w:tcW w:w="4750" w:type="dxa"/>
          </w:tcPr>
          <w:p w14:paraId="607C0E21" w14:textId="77777777" w:rsidR="00F468AC" w:rsidRPr="003E24A3"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Všechny školy mají k dispozici počítačové učebny.</w:t>
            </w:r>
          </w:p>
        </w:tc>
        <w:tc>
          <w:tcPr>
            <w:tcW w:w="4750" w:type="dxa"/>
          </w:tcPr>
          <w:p w14:paraId="1236DF35"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 xml:space="preserve">Některé školy nemají dostatečně vyřešenou vnitřní konektivitu, nebo aktuální řešení neodpovídá potřebám na rychlost a kapacitu. </w:t>
            </w:r>
          </w:p>
          <w:p w14:paraId="5E1DB836"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Potřeba přeměny stávajících PC učeben na multimediální centra, s čímž souvisí potřeba obnovy stávající techniky, dovybavení novou technikou (3D tiskárny, nástroje pro výuku robotiky, tablety, projekční technika, interaktivní tabule atd.).</w:t>
            </w:r>
          </w:p>
          <w:p w14:paraId="1E57A936" w14:textId="77777777" w:rsidR="00F468AC"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 xml:space="preserve">Všechny školy se shodují na potřebě rozvoje zázemí pro rozvoj digitální gramotnosti. </w:t>
            </w:r>
          </w:p>
          <w:p w14:paraId="3530E628" w14:textId="7CA6C0FA" w:rsidR="00EE281A" w:rsidRPr="00BF1C95" w:rsidRDefault="00EE281A"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Zapojení digitální technologie do výuky v jednotlivých předmětech jako součást výuky</w:t>
            </w:r>
            <w:r w:rsidR="004E4F99">
              <w:rPr>
                <w:color w:val="000000"/>
              </w:rPr>
              <w:t>.</w:t>
            </w:r>
          </w:p>
        </w:tc>
      </w:tr>
    </w:tbl>
    <w:p w14:paraId="741F908B" w14:textId="77777777" w:rsidR="00F468AC" w:rsidRPr="00BF1C95" w:rsidRDefault="00F468AC" w:rsidP="00F468AC">
      <w:pPr>
        <w:shd w:val="clear" w:color="auto" w:fill="B8CCE4"/>
        <w:rPr>
          <w:b/>
        </w:rPr>
      </w:pPr>
      <w:r>
        <w:rPr>
          <w:b/>
        </w:rPr>
        <w:t xml:space="preserve">Přírodovědecká a </w:t>
      </w:r>
      <w:proofErr w:type="spellStart"/>
      <w:r>
        <w:rPr>
          <w:b/>
        </w:rPr>
        <w:t>a</w:t>
      </w:r>
      <w:proofErr w:type="spellEnd"/>
      <w:r>
        <w:rPr>
          <w:b/>
        </w:rPr>
        <w:t xml:space="preserve"> environmentální gramotnost</w:t>
      </w:r>
      <w:r>
        <w:rPr>
          <w:color w:val="000000"/>
        </w:rPr>
        <w:t xml:space="preserve"> </w:t>
      </w:r>
    </w:p>
    <w:tbl>
      <w:tblPr>
        <w:tblStyle w:val="Mkatabulky"/>
        <w:tblW w:w="0" w:type="auto"/>
        <w:tblLook w:val="04A0" w:firstRow="1" w:lastRow="0" w:firstColumn="1" w:lastColumn="0" w:noHBand="0" w:noVBand="1"/>
      </w:tblPr>
      <w:tblGrid>
        <w:gridCol w:w="4750"/>
        <w:gridCol w:w="4750"/>
      </w:tblGrid>
      <w:tr w:rsidR="00F468AC" w14:paraId="0B1FFFA6" w14:textId="77777777" w:rsidTr="00507CDE">
        <w:tc>
          <w:tcPr>
            <w:tcW w:w="4750" w:type="dxa"/>
          </w:tcPr>
          <w:p w14:paraId="79F9108A" w14:textId="77777777" w:rsidR="00F468AC" w:rsidRDefault="00F468AC" w:rsidP="00507CDE">
            <w:pPr>
              <w:rPr>
                <w:b/>
              </w:rPr>
            </w:pPr>
            <w:r>
              <w:rPr>
                <w:b/>
              </w:rPr>
              <w:t>Úspěchy</w:t>
            </w:r>
          </w:p>
        </w:tc>
        <w:tc>
          <w:tcPr>
            <w:tcW w:w="4750" w:type="dxa"/>
          </w:tcPr>
          <w:p w14:paraId="62FC7BA3" w14:textId="77777777" w:rsidR="00F468AC" w:rsidRDefault="00F468AC" w:rsidP="00507CDE">
            <w:pPr>
              <w:rPr>
                <w:b/>
              </w:rPr>
            </w:pPr>
            <w:r>
              <w:rPr>
                <w:b/>
              </w:rPr>
              <w:t>Prostor pro zlepšení</w:t>
            </w:r>
          </w:p>
        </w:tc>
      </w:tr>
      <w:tr w:rsidR="00F468AC" w:rsidRPr="00BF1C95" w14:paraId="41838389" w14:textId="77777777" w:rsidTr="00507CDE">
        <w:tc>
          <w:tcPr>
            <w:tcW w:w="4750" w:type="dxa"/>
          </w:tcPr>
          <w:p w14:paraId="659F3834" w14:textId="04D846BC" w:rsidR="00F468AC"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Téměř všechny školy mají zájem rozvíjet zázemí pro rozvoj přírodovědecké a environmentální gramotnosti.</w:t>
            </w:r>
          </w:p>
          <w:p w14:paraId="781E54E4" w14:textId="022265C4" w:rsidR="003D6078" w:rsidRDefault="003D6078"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 xml:space="preserve">Vytvoření hnízda pro výuku fyziky jako </w:t>
            </w:r>
            <w:r>
              <w:rPr>
                <w:color w:val="000000"/>
              </w:rPr>
              <w:lastRenderedPageBreak/>
              <w:t>podpora DV</w:t>
            </w:r>
            <w:r w:rsidR="004E4F99">
              <w:rPr>
                <w:color w:val="000000"/>
              </w:rPr>
              <w:t>PP v oblasti.</w:t>
            </w:r>
          </w:p>
          <w:p w14:paraId="283C05DF" w14:textId="77777777" w:rsidR="00F468AC" w:rsidRPr="003E24A3" w:rsidRDefault="00F468AC" w:rsidP="00727C62">
            <w:pPr>
              <w:widowControl/>
              <w:pBdr>
                <w:top w:val="nil"/>
                <w:left w:val="nil"/>
                <w:bottom w:val="nil"/>
                <w:right w:val="nil"/>
                <w:between w:val="nil"/>
              </w:pBdr>
              <w:spacing w:after="160" w:line="259" w:lineRule="auto"/>
              <w:ind w:left="720"/>
              <w:jc w:val="both"/>
              <w:rPr>
                <w:color w:val="000000"/>
              </w:rPr>
            </w:pPr>
          </w:p>
        </w:tc>
        <w:tc>
          <w:tcPr>
            <w:tcW w:w="4750" w:type="dxa"/>
          </w:tcPr>
          <w:p w14:paraId="21BA13D4"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lastRenderedPageBreak/>
              <w:t>Zastaralé vybavení odborných učeben.</w:t>
            </w:r>
          </w:p>
          <w:p w14:paraId="7A97815B"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Část škol nemá k dispozici vybavené prostory pro výuku vně i mimo budovy školy.</w:t>
            </w:r>
          </w:p>
          <w:p w14:paraId="2DB7A846" w14:textId="77777777" w:rsidR="00F468AC"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lastRenderedPageBreak/>
              <w:t xml:space="preserve">Ve školách se liší rozložení zařazování pokusů v rámci jednotlivých ročníků. Někde probíhá ve všech ročnících, v některých školách až ve vyšších ročnících II. stupně. </w:t>
            </w:r>
          </w:p>
          <w:p w14:paraId="214A7BFE" w14:textId="54C067FF" w:rsidR="004B4A58" w:rsidRPr="00BF1C95" w:rsidRDefault="004B4A58"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Vyučovat přírodní vědy konkrétně s použitím pokusů či aktivit v reálném prostředí v přiměřeném poměru k výkladu.</w:t>
            </w:r>
          </w:p>
        </w:tc>
      </w:tr>
    </w:tbl>
    <w:p w14:paraId="2C9E0D22" w14:textId="77777777" w:rsidR="00F468AC" w:rsidRPr="00B70F00" w:rsidRDefault="00F468AC" w:rsidP="00F468AC">
      <w:pPr>
        <w:shd w:val="clear" w:color="auto" w:fill="B8CCE4"/>
        <w:rPr>
          <w:b/>
        </w:rPr>
      </w:pPr>
      <w:r>
        <w:rPr>
          <w:b/>
        </w:rPr>
        <w:lastRenderedPageBreak/>
        <w:t>Jazykové dovednosti</w:t>
      </w:r>
    </w:p>
    <w:tbl>
      <w:tblPr>
        <w:tblStyle w:val="Mkatabulky"/>
        <w:tblW w:w="0" w:type="auto"/>
        <w:tblLook w:val="04A0" w:firstRow="1" w:lastRow="0" w:firstColumn="1" w:lastColumn="0" w:noHBand="0" w:noVBand="1"/>
      </w:tblPr>
      <w:tblGrid>
        <w:gridCol w:w="4750"/>
        <w:gridCol w:w="4750"/>
      </w:tblGrid>
      <w:tr w:rsidR="00F468AC" w14:paraId="129325B1" w14:textId="77777777" w:rsidTr="00507CDE">
        <w:tc>
          <w:tcPr>
            <w:tcW w:w="4750" w:type="dxa"/>
          </w:tcPr>
          <w:p w14:paraId="466AA6D8" w14:textId="77777777" w:rsidR="00F468AC" w:rsidRDefault="00F468AC" w:rsidP="00507CDE">
            <w:pPr>
              <w:rPr>
                <w:b/>
              </w:rPr>
            </w:pPr>
            <w:r>
              <w:rPr>
                <w:b/>
              </w:rPr>
              <w:t>Úspěchy</w:t>
            </w:r>
          </w:p>
        </w:tc>
        <w:tc>
          <w:tcPr>
            <w:tcW w:w="4750" w:type="dxa"/>
          </w:tcPr>
          <w:p w14:paraId="048F8FFA" w14:textId="77777777" w:rsidR="00F468AC" w:rsidRDefault="00F468AC" w:rsidP="00507CDE">
            <w:pPr>
              <w:rPr>
                <w:b/>
              </w:rPr>
            </w:pPr>
            <w:r>
              <w:rPr>
                <w:b/>
              </w:rPr>
              <w:t>Prostor pro zlepšení</w:t>
            </w:r>
          </w:p>
        </w:tc>
      </w:tr>
      <w:tr w:rsidR="00F468AC" w:rsidRPr="00BF1C95" w14:paraId="495BBA73" w14:textId="77777777" w:rsidTr="00507CDE">
        <w:tc>
          <w:tcPr>
            <w:tcW w:w="4750" w:type="dxa"/>
          </w:tcPr>
          <w:p w14:paraId="3219AFCC"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Všechny školy konstatují, že se kvalita jazykové gramotnosti zlepšuje. Důvodem je nejen důraz na zkvalitňování a rozvíjení výuky ve školách, ale i rozšiřování možností žáků (cestování, internet atd.).</w:t>
            </w:r>
          </w:p>
          <w:p w14:paraId="1E79FD4D" w14:textId="77777777" w:rsidR="00F468AC" w:rsidRPr="00AC60EF"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Některé školy považují jazykové vzdělávání na jejich škole za velmi kvalitní (např. při srovnávání výsledků testů SCATE mají nadprůměrné výsledky). Některé školy naopak vnímají rezervy, a aktivně se snaží jazykovou gramotnost rozvíjet.</w:t>
            </w:r>
          </w:p>
        </w:tc>
        <w:tc>
          <w:tcPr>
            <w:tcW w:w="4750" w:type="dxa"/>
          </w:tcPr>
          <w:p w14:paraId="48F744CB"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Minimum škol udržuje kontakt s partnerskou institucí v zahraničí.</w:t>
            </w:r>
          </w:p>
          <w:p w14:paraId="51170712"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Velký počet dětí ve třídě limituje kvalitu výuky.</w:t>
            </w:r>
          </w:p>
          <w:p w14:paraId="7B7729E2"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Stagnují konverzační dovednosti před gramatickými dovednostmi.</w:t>
            </w:r>
          </w:p>
          <w:p w14:paraId="258EB5F8"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 xml:space="preserve">Chybějící kvalifikovaní pedagogové. </w:t>
            </w:r>
          </w:p>
          <w:p w14:paraId="6EE7B01A" w14:textId="77777777" w:rsidR="00F468AC" w:rsidRPr="00AC60EF"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Chybějící kontakt s rodilými mluvčími.</w:t>
            </w:r>
          </w:p>
        </w:tc>
      </w:tr>
    </w:tbl>
    <w:p w14:paraId="02ACB3E7" w14:textId="77777777" w:rsidR="00F468AC" w:rsidRPr="00B70F00" w:rsidRDefault="00F468AC" w:rsidP="00F468AC">
      <w:pPr>
        <w:shd w:val="clear" w:color="auto" w:fill="B8CCE4"/>
        <w:rPr>
          <w:b/>
        </w:rPr>
      </w:pPr>
      <w:r>
        <w:rPr>
          <w:b/>
        </w:rPr>
        <w:t>Polytechnická gramotnost</w:t>
      </w:r>
      <w:r>
        <w:rPr>
          <w:color w:val="000000"/>
        </w:rPr>
        <w:t xml:space="preserve"> </w:t>
      </w:r>
    </w:p>
    <w:tbl>
      <w:tblPr>
        <w:tblStyle w:val="Mkatabulky"/>
        <w:tblW w:w="0" w:type="auto"/>
        <w:tblLook w:val="04A0" w:firstRow="1" w:lastRow="0" w:firstColumn="1" w:lastColumn="0" w:noHBand="0" w:noVBand="1"/>
      </w:tblPr>
      <w:tblGrid>
        <w:gridCol w:w="4750"/>
        <w:gridCol w:w="4750"/>
      </w:tblGrid>
      <w:tr w:rsidR="00F468AC" w14:paraId="6C19DFA6" w14:textId="77777777" w:rsidTr="00507CDE">
        <w:tc>
          <w:tcPr>
            <w:tcW w:w="4750" w:type="dxa"/>
          </w:tcPr>
          <w:p w14:paraId="367E5E3D" w14:textId="77777777" w:rsidR="00F468AC" w:rsidRDefault="00F468AC" w:rsidP="00507CDE">
            <w:pPr>
              <w:rPr>
                <w:b/>
              </w:rPr>
            </w:pPr>
            <w:r>
              <w:rPr>
                <w:b/>
              </w:rPr>
              <w:t>Úspěchy</w:t>
            </w:r>
          </w:p>
        </w:tc>
        <w:tc>
          <w:tcPr>
            <w:tcW w:w="4750" w:type="dxa"/>
          </w:tcPr>
          <w:p w14:paraId="28F22248" w14:textId="77777777" w:rsidR="00F468AC" w:rsidRDefault="00F468AC" w:rsidP="00507CDE">
            <w:pPr>
              <w:rPr>
                <w:b/>
              </w:rPr>
            </w:pPr>
            <w:r>
              <w:rPr>
                <w:b/>
              </w:rPr>
              <w:t>Prostor pro zlepšení</w:t>
            </w:r>
          </w:p>
        </w:tc>
      </w:tr>
      <w:tr w:rsidR="00F468AC" w:rsidRPr="00AC60EF" w14:paraId="63C9D52C" w14:textId="77777777" w:rsidTr="00507CDE">
        <w:tc>
          <w:tcPr>
            <w:tcW w:w="4750" w:type="dxa"/>
          </w:tcPr>
          <w:p w14:paraId="37A5C5B0" w14:textId="77777777" w:rsidR="00F468AC" w:rsidRPr="00AC60EF"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 xml:space="preserve">Školy mají ve velké většině (s výjimkou škol zaměřených na jazykovou výuku) zájem na rozvoji polytechnické gramotnosti. </w:t>
            </w:r>
          </w:p>
        </w:tc>
        <w:tc>
          <w:tcPr>
            <w:tcW w:w="4750" w:type="dxa"/>
          </w:tcPr>
          <w:p w14:paraId="6D9DB771"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 xml:space="preserve">Pokud jsou školy vybaveny speciální učebnou (dílny, kuchyně, keramické dílny) je většinou vybavena pouze základním vybavením, které je často zastaralé. </w:t>
            </w:r>
          </w:p>
          <w:p w14:paraId="56936754"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Výjimečně školy v rámci rozvoje polytechnické gramotnosti spolupracují s dalšími subjekty (například SOU).</w:t>
            </w:r>
          </w:p>
          <w:p w14:paraId="6FEFF654" w14:textId="77777777" w:rsidR="00F468AC" w:rsidRPr="00B70F00"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 xml:space="preserve">Některé školy postrádají aprobované pedagogy pro výuky polytechnické gramotnosti. </w:t>
            </w:r>
          </w:p>
        </w:tc>
      </w:tr>
    </w:tbl>
    <w:p w14:paraId="1C93251E" w14:textId="77777777" w:rsidR="00F468AC" w:rsidRPr="00046A71" w:rsidRDefault="00F468AC" w:rsidP="00F468AC">
      <w:pPr>
        <w:shd w:val="clear" w:color="auto" w:fill="B8CCE4"/>
        <w:rPr>
          <w:b/>
        </w:rPr>
      </w:pPr>
      <w:r>
        <w:rPr>
          <w:b/>
        </w:rPr>
        <w:t>Propojení škola-rodiče</w:t>
      </w:r>
      <w:r>
        <w:rPr>
          <w:color w:val="000000"/>
        </w:rPr>
        <w:t xml:space="preserve"> </w:t>
      </w:r>
    </w:p>
    <w:tbl>
      <w:tblPr>
        <w:tblStyle w:val="Mkatabulky"/>
        <w:tblW w:w="0" w:type="auto"/>
        <w:tblLook w:val="04A0" w:firstRow="1" w:lastRow="0" w:firstColumn="1" w:lastColumn="0" w:noHBand="0" w:noVBand="1"/>
      </w:tblPr>
      <w:tblGrid>
        <w:gridCol w:w="4750"/>
        <w:gridCol w:w="4750"/>
      </w:tblGrid>
      <w:tr w:rsidR="00F468AC" w14:paraId="19304A7A" w14:textId="77777777" w:rsidTr="00507CDE">
        <w:tc>
          <w:tcPr>
            <w:tcW w:w="4750" w:type="dxa"/>
          </w:tcPr>
          <w:p w14:paraId="5403B19C" w14:textId="77777777" w:rsidR="00F468AC" w:rsidRDefault="00F468AC" w:rsidP="00507CDE">
            <w:pPr>
              <w:rPr>
                <w:b/>
              </w:rPr>
            </w:pPr>
            <w:r>
              <w:rPr>
                <w:b/>
              </w:rPr>
              <w:t>Úspěchy</w:t>
            </w:r>
          </w:p>
        </w:tc>
        <w:tc>
          <w:tcPr>
            <w:tcW w:w="4750" w:type="dxa"/>
          </w:tcPr>
          <w:p w14:paraId="2CC192FA" w14:textId="77777777" w:rsidR="00F468AC" w:rsidRDefault="00F468AC" w:rsidP="00507CDE">
            <w:pPr>
              <w:rPr>
                <w:b/>
              </w:rPr>
            </w:pPr>
            <w:r>
              <w:rPr>
                <w:b/>
              </w:rPr>
              <w:t>Prostor pro zlepšení</w:t>
            </w:r>
          </w:p>
        </w:tc>
      </w:tr>
      <w:tr w:rsidR="00F468AC" w:rsidRPr="00B70F00" w14:paraId="6F322AA9" w14:textId="77777777" w:rsidTr="00507CDE">
        <w:tc>
          <w:tcPr>
            <w:tcW w:w="4750" w:type="dxa"/>
          </w:tcPr>
          <w:p w14:paraId="6CA5F300"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 xml:space="preserve">Na většině základních škol fungují rodičovské spolky, které se zapojují do chodu školy. Míra zapojení a ochota rodičů participovat na chodu škol je různá. </w:t>
            </w:r>
          </w:p>
          <w:p w14:paraId="3568282F"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Školní spolky se podílí například na financování a spolufinancování aktivit školy, pořádání akcí atd.</w:t>
            </w:r>
          </w:p>
          <w:p w14:paraId="77DA5D2D"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Školy s rodiči organizují poměrně velké množství rozličných akcí (sportovní, kulturní aktivity atd.).</w:t>
            </w:r>
          </w:p>
          <w:p w14:paraId="0F3579D7" w14:textId="77777777" w:rsidR="00F468AC" w:rsidRPr="00046A71"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 xml:space="preserve">Školy ke komunikaci s rodiči využívá </w:t>
            </w:r>
            <w:r>
              <w:rPr>
                <w:color w:val="000000"/>
              </w:rPr>
              <w:lastRenderedPageBreak/>
              <w:t xml:space="preserve">kombinaci standardních metod (individuální a třídní schůzky, setkání rodičovských spolků, informace na webových stránkách), ale i nových technologií jako jsou například aplikace typu Škola OnLine, Bakaláři atd. Školy rovněž využívají pro získání zpětné vazby dotazníků pro rodiče. </w:t>
            </w:r>
          </w:p>
        </w:tc>
        <w:tc>
          <w:tcPr>
            <w:tcW w:w="4750" w:type="dxa"/>
          </w:tcPr>
          <w:p w14:paraId="118FF590"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lastRenderedPageBreak/>
              <w:t>Některé školy nemají formalizované rodičovské spolky, naopak na některých školách jich působí i více (například v případě, že školy realizují více vzdělávacích programů).</w:t>
            </w:r>
          </w:p>
          <w:p w14:paraId="5ACC6197"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 xml:space="preserve">Některé školy charakterizují aktivitu a ochotu rodičů zapojit se do chodu školy jako minimální. Dále sdělují, že je obtížné zapojit větší množství rodičů. </w:t>
            </w:r>
          </w:p>
          <w:p w14:paraId="6DC8B43F" w14:textId="77777777" w:rsidR="00F468AC"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 xml:space="preserve">Většina škol sděluje potřebu rozvíjet spolupráci s rodiči, a to jak na individuální </w:t>
            </w:r>
            <w:r>
              <w:rPr>
                <w:color w:val="000000"/>
              </w:rPr>
              <w:lastRenderedPageBreak/>
              <w:t xml:space="preserve">úrovni (například v linii žák, rodič, škola), tak na úrovni rodičovských spolků a sdružení. </w:t>
            </w:r>
          </w:p>
          <w:p w14:paraId="47B7BF49" w14:textId="77777777" w:rsidR="00F468AC" w:rsidRPr="00B70F00" w:rsidRDefault="00F468AC" w:rsidP="00507CDE">
            <w:pPr>
              <w:widowControl/>
              <w:pBdr>
                <w:top w:val="nil"/>
                <w:left w:val="nil"/>
                <w:bottom w:val="nil"/>
                <w:right w:val="nil"/>
                <w:between w:val="nil"/>
              </w:pBdr>
              <w:spacing w:after="160" w:line="259" w:lineRule="auto"/>
              <w:jc w:val="both"/>
              <w:rPr>
                <w:color w:val="000000"/>
              </w:rPr>
            </w:pPr>
          </w:p>
        </w:tc>
      </w:tr>
    </w:tbl>
    <w:p w14:paraId="51743232" w14:textId="77777777" w:rsidR="00F468AC" w:rsidRPr="006C016A" w:rsidRDefault="00F468AC" w:rsidP="00F468AC">
      <w:pPr>
        <w:shd w:val="clear" w:color="auto" w:fill="B8CCE4"/>
        <w:rPr>
          <w:b/>
        </w:rPr>
      </w:pPr>
      <w:r>
        <w:rPr>
          <w:b/>
        </w:rPr>
        <w:lastRenderedPageBreak/>
        <w:t>Spolupráce s komunitou</w:t>
      </w:r>
    </w:p>
    <w:tbl>
      <w:tblPr>
        <w:tblStyle w:val="Mkatabulky"/>
        <w:tblW w:w="0" w:type="auto"/>
        <w:tblLook w:val="04A0" w:firstRow="1" w:lastRow="0" w:firstColumn="1" w:lastColumn="0" w:noHBand="0" w:noVBand="1"/>
      </w:tblPr>
      <w:tblGrid>
        <w:gridCol w:w="4750"/>
        <w:gridCol w:w="4750"/>
      </w:tblGrid>
      <w:tr w:rsidR="00F468AC" w14:paraId="1F2524FE" w14:textId="77777777" w:rsidTr="00507CDE">
        <w:tc>
          <w:tcPr>
            <w:tcW w:w="4750" w:type="dxa"/>
          </w:tcPr>
          <w:p w14:paraId="71B676E9" w14:textId="77777777" w:rsidR="00F468AC" w:rsidRDefault="00F468AC" w:rsidP="00507CDE">
            <w:pPr>
              <w:rPr>
                <w:b/>
              </w:rPr>
            </w:pPr>
            <w:r>
              <w:rPr>
                <w:b/>
              </w:rPr>
              <w:t>Úspěchy</w:t>
            </w:r>
          </w:p>
        </w:tc>
        <w:tc>
          <w:tcPr>
            <w:tcW w:w="4750" w:type="dxa"/>
          </w:tcPr>
          <w:p w14:paraId="7FFCC52C" w14:textId="77777777" w:rsidR="00F468AC" w:rsidRDefault="00F468AC" w:rsidP="00507CDE">
            <w:pPr>
              <w:rPr>
                <w:b/>
              </w:rPr>
            </w:pPr>
            <w:r>
              <w:rPr>
                <w:b/>
              </w:rPr>
              <w:t>Prostor pro zlepšení</w:t>
            </w:r>
          </w:p>
        </w:tc>
      </w:tr>
      <w:tr w:rsidR="00F468AC" w:rsidRPr="00B70F00" w14:paraId="704FE898" w14:textId="77777777" w:rsidTr="00507CDE">
        <w:tc>
          <w:tcPr>
            <w:tcW w:w="4750" w:type="dxa"/>
          </w:tcPr>
          <w:p w14:paraId="6F08EF6D"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Školy se zapojují do velkého množství programů, projektů a místních komunitních akcí.</w:t>
            </w:r>
          </w:p>
          <w:p w14:paraId="44D6098E"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 xml:space="preserve">Školy rovněž vytvářejí programy, jejichž se místní komunita může účastnit. </w:t>
            </w:r>
          </w:p>
          <w:p w14:paraId="62396839"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Většina škol je zapojena do místního dění i formou žákovských parlamentů.</w:t>
            </w:r>
          </w:p>
          <w:p w14:paraId="4F60322A" w14:textId="77777777" w:rsidR="00F468AC" w:rsidRPr="00D1593F"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Školy často spolupracují s různými institucemi.</w:t>
            </w:r>
          </w:p>
        </w:tc>
        <w:tc>
          <w:tcPr>
            <w:tcW w:w="4750" w:type="dxa"/>
          </w:tcPr>
          <w:p w14:paraId="38715ED5" w14:textId="77777777" w:rsidR="00F468AC" w:rsidRPr="00B70F00" w:rsidRDefault="00F468AC" w:rsidP="00507CDE">
            <w:pPr>
              <w:widowControl/>
              <w:pBdr>
                <w:top w:val="nil"/>
                <w:left w:val="nil"/>
                <w:bottom w:val="nil"/>
                <w:right w:val="nil"/>
                <w:between w:val="nil"/>
              </w:pBdr>
              <w:spacing w:after="160" w:line="259" w:lineRule="auto"/>
              <w:ind w:left="720"/>
              <w:jc w:val="both"/>
              <w:rPr>
                <w:color w:val="000000"/>
              </w:rPr>
            </w:pPr>
          </w:p>
        </w:tc>
      </w:tr>
    </w:tbl>
    <w:p w14:paraId="086419BF" w14:textId="77777777" w:rsidR="00F468AC" w:rsidRPr="000578E1" w:rsidRDefault="00F468AC" w:rsidP="00F468AC">
      <w:pPr>
        <w:shd w:val="clear" w:color="auto" w:fill="B8CCE4"/>
        <w:rPr>
          <w:b/>
        </w:rPr>
      </w:pPr>
      <w:r>
        <w:rPr>
          <w:b/>
        </w:rPr>
        <w:t xml:space="preserve">AGREGOVANÉ POTŘEBY PRO </w:t>
      </w:r>
      <w:proofErr w:type="gramStart"/>
      <w:r>
        <w:rPr>
          <w:b/>
        </w:rPr>
        <w:t>ZLEPŠENÍ - ZŠ</w:t>
      </w:r>
      <w:proofErr w:type="gramEnd"/>
    </w:p>
    <w:tbl>
      <w:tblPr>
        <w:tblStyle w:val="Mkatabulky"/>
        <w:tblW w:w="0" w:type="auto"/>
        <w:tblLook w:val="04A0" w:firstRow="1" w:lastRow="0" w:firstColumn="1" w:lastColumn="0" w:noHBand="0" w:noVBand="1"/>
      </w:tblPr>
      <w:tblGrid>
        <w:gridCol w:w="9464"/>
      </w:tblGrid>
      <w:tr w:rsidR="00F468AC" w14:paraId="427FD764" w14:textId="77777777" w:rsidTr="00507CDE">
        <w:trPr>
          <w:trHeight w:val="324"/>
        </w:trPr>
        <w:tc>
          <w:tcPr>
            <w:tcW w:w="9464" w:type="dxa"/>
          </w:tcPr>
          <w:p w14:paraId="033C7C79" w14:textId="77777777" w:rsidR="00F468AC" w:rsidRDefault="00F468AC" w:rsidP="00507CDE">
            <w:pPr>
              <w:rPr>
                <w:b/>
              </w:rPr>
            </w:pPr>
            <w:r>
              <w:rPr>
                <w:b/>
              </w:rPr>
              <w:t>Potřeby pro zlepšení</w:t>
            </w:r>
          </w:p>
        </w:tc>
      </w:tr>
      <w:tr w:rsidR="00F468AC" w:rsidRPr="00FE6B78" w14:paraId="3ECCC3A2" w14:textId="77777777" w:rsidTr="00507CDE">
        <w:tc>
          <w:tcPr>
            <w:tcW w:w="9464" w:type="dxa"/>
          </w:tcPr>
          <w:p w14:paraId="3D770254"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Finanční prostředky na nákup pomůcek napříč tématy (vybavení knihoven, pomůcky pro výuku matematické gramotnosti, obnova IT techniky, pomůcky pro výuku robotiky a další související pomůcky pro výuku IT gramotnosti, pomůcky pro environmentální výchovu, pomůcky pro výuku polytechnické gramotnosti).</w:t>
            </w:r>
          </w:p>
          <w:p w14:paraId="19A129AF"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 xml:space="preserve">Vytvoření vhodných prostor pro výuku odborných oblastí, zejména přírodovědecká a environmentální výchovu, ale i IT a jazyková gramotnost. </w:t>
            </w:r>
          </w:p>
          <w:p w14:paraId="56C8D7E5"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Doplnění pedagogického sboru o aprobované pedagogy v oblastech jazykového vzdělávání, polytechnické gramotnosti atd.</w:t>
            </w:r>
          </w:p>
          <w:p w14:paraId="720F444E"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Navýšení možností kontaktů žáků se zahraničím v zájmu zkvalitnění jazykového vzdělávání.</w:t>
            </w:r>
          </w:p>
          <w:p w14:paraId="4EBC558D"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 xml:space="preserve">Podpora v oblasti profesního vzdělávání pedagogů ve všech oblastech. </w:t>
            </w:r>
          </w:p>
          <w:p w14:paraId="2A2AEDBF" w14:textId="77777777" w:rsidR="00F468AC" w:rsidRDefault="00F468AC" w:rsidP="00507CDE">
            <w:pPr>
              <w:widowControl/>
              <w:numPr>
                <w:ilvl w:val="0"/>
                <w:numId w:val="83"/>
              </w:numPr>
              <w:pBdr>
                <w:top w:val="nil"/>
                <w:left w:val="nil"/>
                <w:bottom w:val="nil"/>
                <w:right w:val="nil"/>
                <w:between w:val="nil"/>
              </w:pBdr>
              <w:spacing w:line="259" w:lineRule="auto"/>
              <w:jc w:val="both"/>
              <w:rPr>
                <w:color w:val="000000"/>
              </w:rPr>
            </w:pPr>
            <w:r>
              <w:rPr>
                <w:color w:val="000000"/>
              </w:rPr>
              <w:t xml:space="preserve">Podstatné zkvalitnění spolupráce s rodiči a navýšení jejich participace do života základních škol. </w:t>
            </w:r>
          </w:p>
          <w:p w14:paraId="0156E90B" w14:textId="77777777" w:rsidR="00F468AC" w:rsidRDefault="00F468AC"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 xml:space="preserve">Posilování role ZŠ v životě místní komunity. </w:t>
            </w:r>
          </w:p>
          <w:p w14:paraId="4BEF84F7" w14:textId="150DC92B" w:rsidR="00B27E90" w:rsidRPr="000578E1" w:rsidRDefault="00B27E90" w:rsidP="00507CDE">
            <w:pPr>
              <w:widowControl/>
              <w:numPr>
                <w:ilvl w:val="0"/>
                <w:numId w:val="83"/>
              </w:numPr>
              <w:pBdr>
                <w:top w:val="nil"/>
                <w:left w:val="nil"/>
                <w:bottom w:val="nil"/>
                <w:right w:val="nil"/>
                <w:between w:val="nil"/>
              </w:pBdr>
              <w:spacing w:after="160" w:line="259" w:lineRule="auto"/>
              <w:jc w:val="both"/>
              <w:rPr>
                <w:color w:val="000000"/>
              </w:rPr>
            </w:pPr>
            <w:r>
              <w:rPr>
                <w:color w:val="000000"/>
              </w:rPr>
              <w:t>Navýšení počtu rodilých mluvčích, kteří budou učit cizí jazyk.</w:t>
            </w:r>
            <w:r w:rsidR="000F0CD9">
              <w:rPr>
                <w:rStyle w:val="Znakapoznpodarou"/>
                <w:color w:val="000000"/>
              </w:rPr>
              <w:footnoteReference w:id="20"/>
            </w:r>
            <w:r>
              <w:rPr>
                <w:color w:val="000000"/>
              </w:rPr>
              <w:t xml:space="preserve"> </w:t>
            </w:r>
          </w:p>
        </w:tc>
      </w:tr>
    </w:tbl>
    <w:p w14:paraId="41CB1DBD" w14:textId="1E7CC17C" w:rsidR="00F468AC" w:rsidRPr="00251082" w:rsidRDefault="00251082" w:rsidP="00727C62">
      <w:pPr>
        <w:pStyle w:val="Nadpis1"/>
        <w:numPr>
          <w:ilvl w:val="3"/>
          <w:numId w:val="80"/>
        </w:numPr>
        <w:tabs>
          <w:tab w:val="left" w:pos="923"/>
          <w:tab w:val="left" w:pos="924"/>
        </w:tabs>
        <w:spacing w:before="360"/>
        <w:ind w:left="1236" w:hanging="1077"/>
        <w:rPr>
          <w:rFonts w:ascii="Trebuchet MS" w:eastAsia="Trebuchet MS" w:hAnsi="Trebuchet MS" w:cs="Trebuchet MS"/>
          <w:i/>
          <w:color w:val="C00000"/>
          <w:sz w:val="22"/>
          <w:szCs w:val="22"/>
        </w:rPr>
      </w:pPr>
      <w:r>
        <w:rPr>
          <w:rFonts w:ascii="Trebuchet MS" w:eastAsia="Trebuchet MS" w:hAnsi="Trebuchet MS" w:cs="Trebuchet MS"/>
          <w:i/>
          <w:color w:val="C00000"/>
          <w:sz w:val="22"/>
          <w:szCs w:val="22"/>
        </w:rPr>
        <w:t xml:space="preserve"> </w:t>
      </w:r>
      <w:bookmarkStart w:id="26" w:name="_Toc55152139"/>
      <w:r w:rsidR="00F468AC" w:rsidRPr="00251082">
        <w:rPr>
          <w:rFonts w:ascii="Trebuchet MS" w:eastAsia="Trebuchet MS" w:hAnsi="Trebuchet MS" w:cs="Trebuchet MS"/>
          <w:i/>
          <w:color w:val="C00000"/>
          <w:sz w:val="22"/>
          <w:szCs w:val="22"/>
        </w:rPr>
        <w:t>Evaluace ročního akčního plánu 2018/2019</w:t>
      </w:r>
      <w:bookmarkEnd w:id="26"/>
    </w:p>
    <w:p w14:paraId="2840AA69" w14:textId="77777777" w:rsidR="00F468AC" w:rsidRDefault="00F468AC" w:rsidP="00204F95">
      <w:pPr>
        <w:pBdr>
          <w:top w:val="nil"/>
          <w:left w:val="nil"/>
          <w:bottom w:val="nil"/>
          <w:right w:val="nil"/>
          <w:between w:val="nil"/>
        </w:pBdr>
        <w:spacing w:before="118"/>
        <w:ind w:left="215" w:right="214"/>
        <w:jc w:val="both"/>
        <w:rPr>
          <w:color w:val="000000"/>
        </w:rPr>
      </w:pPr>
      <w:r w:rsidRPr="00D6215C">
        <w:rPr>
          <w:color w:val="000000"/>
        </w:rPr>
        <w:t>V rámci projektu MAP Praha 12 pokračuje jsou průběžně naplňovány aktivity ročního akčního plánu (RAP) na území MČ Praha 12 a MČ Praha-Libuš</w:t>
      </w:r>
      <w:r>
        <w:rPr>
          <w:color w:val="000000"/>
        </w:rPr>
        <w:t xml:space="preserve">, který vznikl v rámci projektu MAP Praha 12. Pro účely projektu MAP Praha 12 pokračuje jsou na tomto místě uvedeny závěry Evaluace RAP 2018/2019. </w:t>
      </w:r>
    </w:p>
    <w:p w14:paraId="53D65450" w14:textId="552E6ACF" w:rsidR="00F468AC" w:rsidRDefault="00F468AC" w:rsidP="00204F95">
      <w:pPr>
        <w:pBdr>
          <w:top w:val="nil"/>
          <w:left w:val="nil"/>
          <w:bottom w:val="nil"/>
          <w:right w:val="nil"/>
          <w:between w:val="nil"/>
        </w:pBdr>
        <w:spacing w:before="118"/>
        <w:ind w:left="215" w:right="214"/>
        <w:jc w:val="both"/>
        <w:rPr>
          <w:color w:val="000000"/>
        </w:rPr>
      </w:pPr>
      <w:r>
        <w:rPr>
          <w:color w:val="000000"/>
        </w:rPr>
        <w:t>Jak ilustruje graf 5</w:t>
      </w:r>
      <w:r w:rsidR="001C57EC">
        <w:rPr>
          <w:color w:val="000000"/>
        </w:rPr>
        <w:t>, z</w:t>
      </w:r>
      <w:r>
        <w:rPr>
          <w:color w:val="000000"/>
        </w:rPr>
        <w:t xml:space="preserve"> celkového počtu 61 aktivit byly v daném školním roce nejvíce zastoupeny aktivity v prioritě 1 Rozvoj gramotnosti a </w:t>
      </w:r>
      <w:proofErr w:type="spellStart"/>
      <w:r>
        <w:rPr>
          <w:color w:val="000000"/>
        </w:rPr>
        <w:t>pregramotnosti</w:t>
      </w:r>
      <w:proofErr w:type="spellEnd"/>
      <w:r>
        <w:rPr>
          <w:color w:val="000000"/>
        </w:rPr>
        <w:t xml:space="preserve"> (celkem 20, tj. 33 %). </w:t>
      </w:r>
    </w:p>
    <w:p w14:paraId="5D9E6917" w14:textId="4EDD4CA1" w:rsidR="00F468AC" w:rsidRPr="005934E4" w:rsidRDefault="00F468AC" w:rsidP="00727C62">
      <w:pPr>
        <w:pStyle w:val="Titulek"/>
        <w:keepNext/>
        <w:spacing w:before="120" w:after="0"/>
        <w:jc w:val="both"/>
        <w:rPr>
          <w:rFonts w:ascii="Tahoma" w:eastAsia="Tahoma" w:hAnsi="Tahoma" w:cs="Tahoma"/>
          <w:b/>
          <w:i w:val="0"/>
          <w:iCs w:val="0"/>
          <w:color w:val="auto"/>
          <w:sz w:val="20"/>
          <w:szCs w:val="20"/>
        </w:rPr>
      </w:pPr>
      <w:bookmarkStart w:id="27" w:name="_Toc44896115"/>
      <w:r w:rsidRPr="005934E4">
        <w:rPr>
          <w:rFonts w:ascii="Tahoma" w:eastAsia="Tahoma" w:hAnsi="Tahoma" w:cs="Tahoma"/>
          <w:b/>
          <w:i w:val="0"/>
          <w:iCs w:val="0"/>
          <w:color w:val="auto"/>
          <w:sz w:val="20"/>
          <w:szCs w:val="20"/>
        </w:rPr>
        <w:lastRenderedPageBreak/>
        <w:t xml:space="preserve">Graf </w:t>
      </w:r>
      <w:r w:rsidR="00A77696">
        <w:rPr>
          <w:rFonts w:ascii="Tahoma" w:eastAsia="Tahoma" w:hAnsi="Tahoma" w:cs="Tahoma"/>
          <w:b/>
          <w:i w:val="0"/>
          <w:iCs w:val="0"/>
          <w:color w:val="auto"/>
          <w:sz w:val="20"/>
          <w:szCs w:val="20"/>
        </w:rPr>
        <w:fldChar w:fldCharType="begin"/>
      </w:r>
      <w:r w:rsidR="00A77696">
        <w:rPr>
          <w:rFonts w:ascii="Tahoma" w:eastAsia="Tahoma" w:hAnsi="Tahoma" w:cs="Tahoma"/>
          <w:b/>
          <w:i w:val="0"/>
          <w:iCs w:val="0"/>
          <w:color w:val="auto"/>
          <w:sz w:val="20"/>
          <w:szCs w:val="20"/>
        </w:rPr>
        <w:instrText xml:space="preserve"> SEQ Graf \* ARABIC </w:instrText>
      </w:r>
      <w:r w:rsidR="00A77696">
        <w:rPr>
          <w:rFonts w:ascii="Tahoma" w:eastAsia="Tahoma" w:hAnsi="Tahoma" w:cs="Tahoma"/>
          <w:b/>
          <w:i w:val="0"/>
          <w:iCs w:val="0"/>
          <w:color w:val="auto"/>
          <w:sz w:val="20"/>
          <w:szCs w:val="20"/>
        </w:rPr>
        <w:fldChar w:fldCharType="separate"/>
      </w:r>
      <w:r w:rsidR="00A77696">
        <w:rPr>
          <w:rFonts w:ascii="Tahoma" w:eastAsia="Tahoma" w:hAnsi="Tahoma" w:cs="Tahoma"/>
          <w:b/>
          <w:i w:val="0"/>
          <w:iCs w:val="0"/>
          <w:noProof/>
          <w:color w:val="auto"/>
          <w:sz w:val="20"/>
          <w:szCs w:val="20"/>
        </w:rPr>
        <w:t>5</w:t>
      </w:r>
      <w:r w:rsidR="00A77696">
        <w:rPr>
          <w:rFonts w:ascii="Tahoma" w:eastAsia="Tahoma" w:hAnsi="Tahoma" w:cs="Tahoma"/>
          <w:b/>
          <w:i w:val="0"/>
          <w:iCs w:val="0"/>
          <w:color w:val="auto"/>
          <w:sz w:val="20"/>
          <w:szCs w:val="20"/>
        </w:rPr>
        <w:fldChar w:fldCharType="end"/>
      </w:r>
      <w:r w:rsidRPr="005934E4">
        <w:rPr>
          <w:rFonts w:ascii="Tahoma" w:eastAsia="Tahoma" w:hAnsi="Tahoma" w:cs="Tahoma"/>
          <w:b/>
          <w:i w:val="0"/>
          <w:iCs w:val="0"/>
          <w:color w:val="auto"/>
          <w:sz w:val="20"/>
          <w:szCs w:val="20"/>
        </w:rPr>
        <w:t>: Příslušnost aktivit RAP 2018/2019 k prioritám MAP</w:t>
      </w:r>
      <w:bookmarkEnd w:id="27"/>
    </w:p>
    <w:p w14:paraId="21327997" w14:textId="77777777" w:rsidR="00F468AC" w:rsidRDefault="00F468AC" w:rsidP="00F468AC">
      <w:pPr>
        <w:pBdr>
          <w:top w:val="nil"/>
          <w:left w:val="nil"/>
          <w:bottom w:val="nil"/>
          <w:right w:val="nil"/>
          <w:between w:val="nil"/>
        </w:pBdr>
        <w:spacing w:before="131"/>
        <w:ind w:left="215" w:right="213"/>
        <w:jc w:val="both"/>
        <w:rPr>
          <w:color w:val="000000"/>
        </w:rPr>
      </w:pPr>
      <w:r>
        <w:rPr>
          <w:noProof/>
        </w:rPr>
        <mc:AlternateContent>
          <mc:Choice Requires="wpg">
            <w:drawing>
              <wp:inline distT="114300" distB="114300" distL="114300" distR="114300" wp14:anchorId="28DA4B77" wp14:editId="598DDE1C">
                <wp:extent cx="5734050" cy="3840480"/>
                <wp:effectExtent l="0" t="0" r="0" b="0"/>
                <wp:docPr id="20" name="Skupina 20"/>
                <wp:cNvGraphicFramePr/>
                <a:graphic xmlns:a="http://schemas.openxmlformats.org/drawingml/2006/main">
                  <a:graphicData uri="http://schemas.microsoft.com/office/word/2010/wordprocessingGroup">
                    <wpg:wgp>
                      <wpg:cNvGrpSpPr/>
                      <wpg:grpSpPr>
                        <a:xfrm>
                          <a:off x="0" y="0"/>
                          <a:ext cx="5734050" cy="3840480"/>
                          <a:chOff x="152400" y="152400"/>
                          <a:chExt cx="8893300" cy="5944540"/>
                        </a:xfrm>
                      </wpg:grpSpPr>
                      <pic:pic xmlns:pic="http://schemas.openxmlformats.org/drawingml/2006/picture">
                        <pic:nvPicPr>
                          <pic:cNvPr id="21" name="Shape 2" title="Chart"/>
                          <pic:cNvPicPr preferRelativeResize="0"/>
                        </pic:nvPicPr>
                        <pic:blipFill>
                          <a:blip r:embed="rId23">
                            <a:alphaModFix/>
                          </a:blip>
                          <a:stretch>
                            <a:fillRect/>
                          </a:stretch>
                        </pic:blipFill>
                        <pic:spPr>
                          <a:xfrm>
                            <a:off x="152400" y="152400"/>
                            <a:ext cx="8572500" cy="5300663"/>
                          </a:xfrm>
                          <a:prstGeom prst="rect">
                            <a:avLst/>
                          </a:prstGeom>
                          <a:noFill/>
                          <a:ln>
                            <a:noFill/>
                          </a:ln>
                        </pic:spPr>
                      </pic:pic>
                      <wps:wsp>
                        <wps:cNvPr id="34" name="Textové pole 34"/>
                        <wps:cNvSpPr txBox="1"/>
                        <wps:spPr>
                          <a:xfrm>
                            <a:off x="6480700" y="1632074"/>
                            <a:ext cx="2565000" cy="1129523"/>
                          </a:xfrm>
                          <a:prstGeom prst="rect">
                            <a:avLst/>
                          </a:prstGeom>
                          <a:noFill/>
                          <a:ln>
                            <a:noFill/>
                          </a:ln>
                        </wps:spPr>
                        <wps:txbx>
                          <w:txbxContent>
                            <w:p w14:paraId="0760C573" w14:textId="77777777" w:rsidR="00FE4EA5" w:rsidRDefault="00FE4EA5" w:rsidP="00F468AC">
                              <w:pPr>
                                <w:textDirection w:val="btLr"/>
                              </w:pPr>
                              <w:r>
                                <w:rPr>
                                  <w:rFonts w:ascii="Arial" w:eastAsia="Arial" w:hAnsi="Arial" w:cs="Arial"/>
                                  <w:color w:val="000000"/>
                                </w:rPr>
                                <w:t>Priorita 1 Rozvoj gramotnosti a pregramotnosti</w:t>
                              </w:r>
                            </w:p>
                          </w:txbxContent>
                        </wps:txbx>
                        <wps:bodyPr spcFirstLastPara="1" wrap="square" lIns="91425" tIns="91425" rIns="91425" bIns="91425" anchor="t" anchorCtr="0">
                          <a:noAutofit/>
                        </wps:bodyPr>
                      </wps:wsp>
                      <wps:wsp>
                        <wps:cNvPr id="35" name="Textové pole 35"/>
                        <wps:cNvSpPr txBox="1"/>
                        <wps:spPr>
                          <a:xfrm>
                            <a:off x="6694449" y="3647740"/>
                            <a:ext cx="1972200" cy="1759084"/>
                          </a:xfrm>
                          <a:prstGeom prst="rect">
                            <a:avLst/>
                          </a:prstGeom>
                          <a:noFill/>
                          <a:ln>
                            <a:noFill/>
                          </a:ln>
                        </wps:spPr>
                        <wps:txbx>
                          <w:txbxContent>
                            <w:p w14:paraId="2683741E" w14:textId="77777777" w:rsidR="00FE4EA5" w:rsidRDefault="00FE4EA5" w:rsidP="00F468AC">
                              <w:pPr>
                                <w:textDirection w:val="btLr"/>
                              </w:pPr>
                              <w:r>
                                <w:rPr>
                                  <w:rFonts w:ascii="Arial" w:eastAsia="Arial" w:hAnsi="Arial" w:cs="Arial"/>
                                  <w:color w:val="000000"/>
                                </w:rPr>
                                <w:t>Priorita 2 Polytechnické a environmentální vzdělávání a kariérové poradenství</w:t>
                              </w:r>
                            </w:p>
                          </w:txbxContent>
                        </wps:txbx>
                        <wps:bodyPr spcFirstLastPara="1" wrap="square" lIns="91425" tIns="91425" rIns="91425" bIns="91425" anchor="t" anchorCtr="0">
                          <a:noAutofit/>
                        </wps:bodyPr>
                      </wps:wsp>
                      <wps:wsp>
                        <wps:cNvPr id="36" name="Textové pole 36"/>
                        <wps:cNvSpPr txBox="1"/>
                        <wps:spPr>
                          <a:xfrm>
                            <a:off x="592675" y="1311427"/>
                            <a:ext cx="1842899" cy="1044020"/>
                          </a:xfrm>
                          <a:prstGeom prst="rect">
                            <a:avLst/>
                          </a:prstGeom>
                          <a:noFill/>
                          <a:ln>
                            <a:noFill/>
                          </a:ln>
                        </wps:spPr>
                        <wps:txbx>
                          <w:txbxContent>
                            <w:p w14:paraId="1C0A643D" w14:textId="77777777" w:rsidR="00FE4EA5" w:rsidRDefault="00FE4EA5" w:rsidP="00F468AC">
                              <w:pPr>
                                <w:textDirection w:val="btLr"/>
                              </w:pPr>
                              <w:r>
                                <w:rPr>
                                  <w:rFonts w:ascii="Arial" w:eastAsia="Arial" w:hAnsi="Arial" w:cs="Arial"/>
                                  <w:color w:val="000000"/>
                                </w:rPr>
                                <w:t>Priorita 5 Školy v komunitě</w:t>
                              </w:r>
                            </w:p>
                          </w:txbxContent>
                        </wps:txbx>
                        <wps:bodyPr spcFirstLastPara="1" wrap="square" lIns="91425" tIns="91425" rIns="91425" bIns="91425" anchor="t" anchorCtr="0">
                          <a:noAutofit/>
                        </wps:bodyPr>
                      </wps:wsp>
                      <wps:wsp>
                        <wps:cNvPr id="37" name="Textové pole 37"/>
                        <wps:cNvSpPr txBox="1"/>
                        <wps:spPr>
                          <a:xfrm>
                            <a:off x="191275" y="3122889"/>
                            <a:ext cx="2053201" cy="2038678"/>
                          </a:xfrm>
                          <a:prstGeom prst="rect">
                            <a:avLst/>
                          </a:prstGeom>
                          <a:noFill/>
                          <a:ln>
                            <a:noFill/>
                          </a:ln>
                        </wps:spPr>
                        <wps:txbx>
                          <w:txbxContent>
                            <w:p w14:paraId="55B43A9F" w14:textId="77777777" w:rsidR="00FE4EA5" w:rsidRDefault="00FE4EA5" w:rsidP="00F468AC">
                              <w:pPr>
                                <w:textDirection w:val="btLr"/>
                              </w:pPr>
                              <w:r>
                                <w:rPr>
                                  <w:rFonts w:ascii="Arial" w:eastAsia="Arial" w:hAnsi="Arial" w:cs="Arial"/>
                                  <w:color w:val="000000"/>
                                </w:rPr>
                                <w:t>Priorita 4 Individualizace ve vzdělávání a podpora dětí a žáků ohrožených školním neúspěchem</w:t>
                              </w:r>
                            </w:p>
                          </w:txbxContent>
                        </wps:txbx>
                        <wps:bodyPr spcFirstLastPara="1" wrap="square" lIns="91425" tIns="91425" rIns="91425" bIns="91425" anchor="t" anchorCtr="0">
                          <a:noAutofit/>
                        </wps:bodyPr>
                      </wps:wsp>
                      <wps:wsp>
                        <wps:cNvPr id="38" name="Textové pole 38"/>
                        <wps:cNvSpPr txBox="1"/>
                        <wps:spPr>
                          <a:xfrm>
                            <a:off x="407575" y="5309257"/>
                            <a:ext cx="2623800" cy="787683"/>
                          </a:xfrm>
                          <a:prstGeom prst="rect">
                            <a:avLst/>
                          </a:prstGeom>
                          <a:noFill/>
                          <a:ln>
                            <a:noFill/>
                          </a:ln>
                        </wps:spPr>
                        <wps:txbx>
                          <w:txbxContent>
                            <w:p w14:paraId="7E39C405" w14:textId="77777777" w:rsidR="00FE4EA5" w:rsidRDefault="00FE4EA5" w:rsidP="00F468AC">
                              <w:pPr>
                                <w:textDirection w:val="btLr"/>
                              </w:pPr>
                              <w:r>
                                <w:rPr>
                                  <w:rFonts w:ascii="Arial" w:eastAsia="Arial" w:hAnsi="Arial" w:cs="Arial"/>
                                  <w:color w:val="000000"/>
                                </w:rPr>
                                <w:t>Priorita 3 Infrastruktura a kvalita života</w:t>
                              </w:r>
                            </w:p>
                          </w:txbxContent>
                        </wps:txbx>
                        <wps:bodyPr spcFirstLastPara="1" wrap="square" lIns="91425" tIns="91425" rIns="91425" bIns="91425" anchor="t" anchorCtr="0">
                          <a:noAutofit/>
                        </wps:bodyPr>
                      </wps:wsp>
                      <wps:wsp>
                        <wps:cNvPr id="41" name="Přímá spojnice se šipkou 41"/>
                        <wps:cNvCnPr/>
                        <wps:spPr>
                          <a:xfrm rot="10800000">
                            <a:off x="5781100" y="1870375"/>
                            <a:ext cx="699600" cy="0"/>
                          </a:xfrm>
                          <a:prstGeom prst="straightConnector1">
                            <a:avLst/>
                          </a:prstGeom>
                          <a:noFill/>
                          <a:ln w="9525" cap="flat" cmpd="sng">
                            <a:solidFill>
                              <a:srgbClr val="666666"/>
                            </a:solidFill>
                            <a:prstDash val="solid"/>
                            <a:round/>
                            <a:headEnd type="none" w="med" len="med"/>
                            <a:tailEnd type="none" w="med" len="med"/>
                          </a:ln>
                        </wps:spPr>
                        <wps:bodyPr/>
                      </wps:wsp>
                      <wps:wsp>
                        <wps:cNvPr id="42" name="Přímá spojnice se šipkou 42"/>
                        <wps:cNvCnPr/>
                        <wps:spPr>
                          <a:xfrm>
                            <a:off x="2435575" y="1452550"/>
                            <a:ext cx="848400" cy="0"/>
                          </a:xfrm>
                          <a:prstGeom prst="straightConnector1">
                            <a:avLst/>
                          </a:prstGeom>
                          <a:noFill/>
                          <a:ln w="9525" cap="flat" cmpd="sng">
                            <a:solidFill>
                              <a:srgbClr val="666666"/>
                            </a:solidFill>
                            <a:prstDash val="solid"/>
                            <a:round/>
                            <a:headEnd type="none" w="med" len="med"/>
                            <a:tailEnd type="none" w="med" len="med"/>
                          </a:ln>
                        </wps:spPr>
                        <wps:bodyPr/>
                      </wps:wsp>
                      <wps:wsp>
                        <wps:cNvPr id="43" name="Přímá spojnice se šipkou 43"/>
                        <wps:cNvCnPr/>
                        <wps:spPr>
                          <a:xfrm rot="10800000">
                            <a:off x="5684050" y="4467000"/>
                            <a:ext cx="1010400" cy="0"/>
                          </a:xfrm>
                          <a:prstGeom prst="straightConnector1">
                            <a:avLst/>
                          </a:prstGeom>
                          <a:noFill/>
                          <a:ln w="9525" cap="flat" cmpd="sng">
                            <a:solidFill>
                              <a:srgbClr val="666666"/>
                            </a:solidFill>
                            <a:prstDash val="solid"/>
                            <a:round/>
                            <a:headEnd type="none" w="med" len="med"/>
                            <a:tailEnd type="none" w="med" len="med"/>
                          </a:ln>
                        </wps:spPr>
                        <wps:bodyPr/>
                      </wps:wsp>
                      <wps:wsp>
                        <wps:cNvPr id="44" name="Přímá spojnice se šipkou 44"/>
                        <wps:cNvCnPr/>
                        <wps:spPr>
                          <a:xfrm>
                            <a:off x="2244475" y="3619350"/>
                            <a:ext cx="864600" cy="0"/>
                          </a:xfrm>
                          <a:prstGeom prst="straightConnector1">
                            <a:avLst/>
                          </a:prstGeom>
                          <a:noFill/>
                          <a:ln w="9525" cap="flat" cmpd="sng">
                            <a:solidFill>
                              <a:srgbClr val="666666"/>
                            </a:solidFill>
                            <a:prstDash val="solid"/>
                            <a:round/>
                            <a:headEnd type="none" w="med" len="med"/>
                            <a:tailEnd type="none" w="med" len="med"/>
                          </a:ln>
                        </wps:spPr>
                        <wps:bodyPr/>
                      </wps:wsp>
                      <wps:wsp>
                        <wps:cNvPr id="45" name="Přímá spojnice se šipkou 45"/>
                        <wps:cNvCnPr/>
                        <wps:spPr>
                          <a:xfrm flipV="1">
                            <a:off x="2853148" y="4819200"/>
                            <a:ext cx="984627" cy="674670"/>
                          </a:xfrm>
                          <a:prstGeom prst="straightConnector1">
                            <a:avLst/>
                          </a:prstGeom>
                          <a:noFill/>
                          <a:ln w="9525" cap="flat" cmpd="sng">
                            <a:solidFill>
                              <a:srgbClr val="666666"/>
                            </a:solidFill>
                            <a:prstDash val="solid"/>
                            <a:round/>
                            <a:headEnd type="none" w="med" len="med"/>
                            <a:tailEnd type="none" w="med" len="med"/>
                          </a:ln>
                        </wps:spPr>
                        <wps:bodyPr/>
                      </wps:wsp>
                    </wpg:wgp>
                  </a:graphicData>
                </a:graphic>
              </wp:inline>
            </w:drawing>
          </mc:Choice>
          <mc:Fallback>
            <w:pict>
              <v:group w14:anchorId="28DA4B77" id="Skupina 20" o:spid="_x0000_s1026" style="width:451.5pt;height:302.4pt;mso-position-horizontal-relative:char;mso-position-vertical-relative:line" coordorigin="1524,1524" coordsize="88933,59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524;top:1524;width:85725;height:53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">
                  <v:imagedata r:id="rId24" o:title=""/>
                </v:shape>
                <v:shapetype id="_x0000_t202" coordsize="21600,21600" o:spt="202" path="m,l,21600r21600,l21600,xe">
                  <v:stroke joinstyle="miter"/>
                  <v:path gradientshapeok="t" o:connecttype="rect"/>
                </v:shapetype>
                <v:shape id="Textové pole 34" o:spid="_x0000_s1028" type="#_x0000_t202" style="position:absolute;left:64807;top:16320;width:25650;height:1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V3xwAAANsAAAAPAAAAZHJzL2Rvd25yZXYueG1sRI9BSwMx&#10;FITvgv8hPMGLtFmtlH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FZzZXfHAAAA2wAA&#10;AA8AAAAAAAAAAAAAAAAABwIAAGRycy9kb3ducmV2LnhtbFBLBQYAAAAAAwADALcAAAD7AgAAAAA=&#10;" filled="f" stroked="f">
                  <v:textbox inset="2.53958mm,2.53958mm,2.53958mm,2.53958mm">
                    <w:txbxContent>
                      <w:p w14:paraId="0760C573" w14:textId="77777777" w:rsidR="00FE4EA5" w:rsidRDefault="00FE4EA5" w:rsidP="00F468AC">
                        <w:pPr>
                          <w:textDirection w:val="btLr"/>
                        </w:pPr>
                        <w:r>
                          <w:rPr>
                            <w:rFonts w:ascii="Arial" w:eastAsia="Arial" w:hAnsi="Arial" w:cs="Arial"/>
                            <w:color w:val="000000"/>
                          </w:rPr>
                          <w:t>Priorita 1 Rozvoj gramotnosti a pregramotnosti</w:t>
                        </w:r>
                      </w:p>
                    </w:txbxContent>
                  </v:textbox>
                </v:shape>
                <v:shape id="Textové pole 35" o:spid="_x0000_s1029" type="#_x0000_t202" style="position:absolute;left:66944;top:36477;width:19722;height:17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8DsxwAAANsAAAAPAAAAZHJzL2Rvd25yZXYueG1sRI9BSwMx&#10;FITvgv8hPMGLtFktln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Dk/wOzHAAAA2wAA&#10;AA8AAAAAAAAAAAAAAAAABwIAAGRycy9kb3ducmV2LnhtbFBLBQYAAAAAAwADALcAAAD7AgAAAAA=&#10;" filled="f" stroked="f">
                  <v:textbox inset="2.53958mm,2.53958mm,2.53958mm,2.53958mm">
                    <w:txbxContent>
                      <w:p w14:paraId="2683741E" w14:textId="77777777" w:rsidR="00FE4EA5" w:rsidRDefault="00FE4EA5" w:rsidP="00F468AC">
                        <w:pPr>
                          <w:textDirection w:val="btLr"/>
                        </w:pPr>
                        <w:r>
                          <w:rPr>
                            <w:rFonts w:ascii="Arial" w:eastAsia="Arial" w:hAnsi="Arial" w:cs="Arial"/>
                            <w:color w:val="000000"/>
                          </w:rPr>
                          <w:t>Priorita 2 Polytechnické a environmentální vzdělávání a kariérové poradenství</w:t>
                        </w:r>
                      </w:p>
                    </w:txbxContent>
                  </v:textbox>
                </v:shape>
                <v:shape id="Textové pole 36" o:spid="_x0000_s1030" type="#_x0000_t202" style="position:absolute;left:5926;top:13114;width:18429;height:10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V6bxwAAANsAAAAPAAAAZHJzL2Rvd25yZXYueG1sRI9RS8Mw&#10;FIXfBf9DuMJeZEs3oW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MntXpvHAAAA2wAA&#10;AA8AAAAAAAAAAAAAAAAABwIAAGRycy9kb3ducmV2LnhtbFBLBQYAAAAAAwADALcAAAD7AgAAAAA=&#10;" filled="f" stroked="f">
                  <v:textbox inset="2.53958mm,2.53958mm,2.53958mm,2.53958mm">
                    <w:txbxContent>
                      <w:p w14:paraId="1C0A643D" w14:textId="77777777" w:rsidR="00FE4EA5" w:rsidRDefault="00FE4EA5" w:rsidP="00F468AC">
                        <w:pPr>
                          <w:textDirection w:val="btLr"/>
                        </w:pPr>
                        <w:r>
                          <w:rPr>
                            <w:rFonts w:ascii="Arial" w:eastAsia="Arial" w:hAnsi="Arial" w:cs="Arial"/>
                            <w:color w:val="000000"/>
                          </w:rPr>
                          <w:t>Priorita 5 Školy v komunitě</w:t>
                        </w:r>
                      </w:p>
                    </w:txbxContent>
                  </v:textbox>
                </v:shape>
                <v:shape id="Textové pole 37" o:spid="_x0000_s1031" type="#_x0000_t202" style="position:absolute;left:1912;top:31228;width:20532;height:20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sAxwAAANsAAAAPAAAAZHJzL2Rvd25yZXYueG1sRI9BSwMx&#10;FITvgv8hPMGLtFkt1H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Kah+wDHAAAA2wAA&#10;AA8AAAAAAAAAAAAAAAAABwIAAGRycy9kb3ducmV2LnhtbFBLBQYAAAAAAwADALcAAAD7AgAAAAA=&#10;" filled="f" stroked="f">
                  <v:textbox inset="2.53958mm,2.53958mm,2.53958mm,2.53958mm">
                    <w:txbxContent>
                      <w:p w14:paraId="55B43A9F" w14:textId="77777777" w:rsidR="00FE4EA5" w:rsidRDefault="00FE4EA5" w:rsidP="00F468AC">
                        <w:pPr>
                          <w:textDirection w:val="btLr"/>
                        </w:pPr>
                        <w:r>
                          <w:rPr>
                            <w:rFonts w:ascii="Arial" w:eastAsia="Arial" w:hAnsi="Arial" w:cs="Arial"/>
                            <w:color w:val="000000"/>
                          </w:rPr>
                          <w:t>Priorita 4 Individualizace ve vzdělávání a podpora dětí a žáků ohrožených školním neúspěchem</w:t>
                        </w:r>
                      </w:p>
                    </w:txbxContent>
                  </v:textbox>
                </v:shape>
                <v:shape id="Textové pole 38" o:spid="_x0000_s1032" type="#_x0000_t202" style="position:absolute;left:4075;top:53092;width:26238;height:7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9yxAAAANsAAAAPAAAAZHJzL2Rvd25yZXYueG1sRE9da8Iw&#10;FH0f+B/CFfYyZroN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Nc+b3LEAAAA2wAAAA8A&#10;AAAAAAAAAAAAAAAABwIAAGRycy9kb3ducmV2LnhtbFBLBQYAAAAAAwADALcAAAD4AgAAAAA=&#10;" filled="f" stroked="f">
                  <v:textbox inset="2.53958mm,2.53958mm,2.53958mm,2.53958mm">
                    <w:txbxContent>
                      <w:p w14:paraId="7E39C405" w14:textId="77777777" w:rsidR="00FE4EA5" w:rsidRDefault="00FE4EA5" w:rsidP="00F468AC">
                        <w:pPr>
                          <w:textDirection w:val="btLr"/>
                        </w:pPr>
                        <w:r>
                          <w:rPr>
                            <w:rFonts w:ascii="Arial" w:eastAsia="Arial" w:hAnsi="Arial" w:cs="Arial"/>
                            <w:color w:val="000000"/>
                          </w:rPr>
                          <w:t>Priorita 3 Infrastruktura a kvalita života</w:t>
                        </w:r>
                      </w:p>
                    </w:txbxContent>
                  </v:textbox>
                </v:shape>
                <v:shapetype id="_x0000_t32" coordsize="21600,21600" o:spt="32" o:oned="t" path="m,l21600,21600e" filled="f">
                  <v:path arrowok="t" fillok="f" o:connecttype="none"/>
                  <o:lock v:ext="edit" shapetype="t"/>
                </v:shapetype>
                <v:shape id="Přímá spojnice se šipkou 41" o:spid="_x0000_s1033" type="#_x0000_t32" style="position:absolute;left:57811;top:18703;width:699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" strokecolor="#666"/>
                <v:shape id="Přímá spojnice se šipkou 42" o:spid="_x0000_s1034" type="#_x0000_t32" style="position:absolute;left:24355;top:14525;width:84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" strokecolor="#666"/>
                <v:shape id="Přímá spojnice se šipkou 43" o:spid="_x0000_s1035" type="#_x0000_t32" style="position:absolute;left:56840;top:44670;width:10104;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" strokecolor="#666"/>
                <v:shape id="Přímá spojnice se šipkou 44" o:spid="_x0000_s1036" type="#_x0000_t32" style="position:absolute;left:22444;top:36193;width:86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" strokecolor="#666"/>
                <v:shape id="Přímá spojnice se šipkou 45" o:spid="_x0000_s1037" type="#_x0000_t32" style="position:absolute;left:28531;top:48192;width:9846;height:67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" strokecolor="#666"/>
                <w10:anchorlock/>
              </v:group>
            </w:pict>
          </mc:Fallback>
        </mc:AlternateContent>
      </w:r>
    </w:p>
    <w:p w14:paraId="286F4E5A" w14:textId="77777777" w:rsidR="00F468AC" w:rsidRDefault="00F468AC" w:rsidP="00727C62">
      <w:pPr>
        <w:pBdr>
          <w:top w:val="nil"/>
          <w:left w:val="nil"/>
          <w:bottom w:val="nil"/>
          <w:right w:val="nil"/>
          <w:between w:val="nil"/>
        </w:pBdr>
        <w:spacing w:after="120"/>
        <w:ind w:left="215" w:right="215"/>
        <w:jc w:val="both"/>
        <w:rPr>
          <w:color w:val="000000"/>
          <w:sz w:val="18"/>
          <w:szCs w:val="18"/>
        </w:rPr>
      </w:pPr>
      <w:r w:rsidRPr="005934E4">
        <w:rPr>
          <w:color w:val="000000"/>
          <w:sz w:val="18"/>
          <w:szCs w:val="18"/>
        </w:rPr>
        <w:t>Zdroj: Výstup z interní evaluace MAP Praha 12 pokračuje</w:t>
      </w:r>
    </w:p>
    <w:p w14:paraId="511DAAE3" w14:textId="77777777" w:rsidR="00F468AC" w:rsidRDefault="00F468AC" w:rsidP="00204F95">
      <w:pPr>
        <w:pBdr>
          <w:top w:val="nil"/>
          <w:left w:val="nil"/>
          <w:bottom w:val="nil"/>
          <w:right w:val="nil"/>
          <w:between w:val="nil"/>
        </w:pBdr>
        <w:spacing w:before="118"/>
        <w:ind w:left="215" w:right="214"/>
        <w:jc w:val="both"/>
        <w:rPr>
          <w:color w:val="000000"/>
        </w:rPr>
      </w:pPr>
      <w:r>
        <w:rPr>
          <w:color w:val="000000"/>
        </w:rPr>
        <w:t xml:space="preserve">Z hlediska naplňování jednotlivých priorit jsou tak priority 1, 2 a 5 srovnatelné. S prioritou 2 Polytechnické a environmentální vzdělávání a kariérové poradenství je spojena realizace nebo částečná realizace 62 % aktivit. Priorita 1 Rozvoj gramotnosti a </w:t>
      </w:r>
      <w:proofErr w:type="spellStart"/>
      <w:r>
        <w:rPr>
          <w:color w:val="000000"/>
        </w:rPr>
        <w:t>pregramotnosti</w:t>
      </w:r>
      <w:proofErr w:type="spellEnd"/>
      <w:r>
        <w:rPr>
          <w:color w:val="000000"/>
        </w:rPr>
        <w:t xml:space="preserve"> a priorita 5 Školy v komunitě vykazují shodně 60 % realizovaných a částečně realizovaných aktivit. </w:t>
      </w:r>
    </w:p>
    <w:p w14:paraId="7A319849" w14:textId="0CC0F56C" w:rsidR="00F468AC" w:rsidRPr="00E10F78" w:rsidRDefault="00F468AC" w:rsidP="00727C62">
      <w:pPr>
        <w:pStyle w:val="Titulek"/>
        <w:keepNext/>
        <w:spacing w:before="120" w:after="0"/>
        <w:jc w:val="both"/>
        <w:rPr>
          <w:rFonts w:ascii="Tahoma" w:eastAsia="Tahoma" w:hAnsi="Tahoma" w:cs="Tahoma"/>
          <w:b/>
          <w:i w:val="0"/>
          <w:iCs w:val="0"/>
          <w:color w:val="auto"/>
          <w:sz w:val="20"/>
          <w:szCs w:val="20"/>
        </w:rPr>
      </w:pPr>
      <w:bookmarkStart w:id="28" w:name="_Toc44896116"/>
      <w:r w:rsidRPr="00E10F78">
        <w:rPr>
          <w:rFonts w:ascii="Tahoma" w:eastAsia="Tahoma" w:hAnsi="Tahoma" w:cs="Tahoma"/>
          <w:b/>
          <w:i w:val="0"/>
          <w:iCs w:val="0"/>
          <w:color w:val="auto"/>
          <w:sz w:val="20"/>
          <w:szCs w:val="20"/>
        </w:rPr>
        <w:t xml:space="preserve">Graf </w:t>
      </w:r>
      <w:r w:rsidR="00A77696">
        <w:rPr>
          <w:rFonts w:ascii="Tahoma" w:eastAsia="Tahoma" w:hAnsi="Tahoma" w:cs="Tahoma"/>
          <w:b/>
          <w:i w:val="0"/>
          <w:iCs w:val="0"/>
          <w:color w:val="auto"/>
          <w:sz w:val="20"/>
          <w:szCs w:val="20"/>
        </w:rPr>
        <w:fldChar w:fldCharType="begin"/>
      </w:r>
      <w:r w:rsidR="00A77696">
        <w:rPr>
          <w:rFonts w:ascii="Tahoma" w:eastAsia="Tahoma" w:hAnsi="Tahoma" w:cs="Tahoma"/>
          <w:b/>
          <w:i w:val="0"/>
          <w:iCs w:val="0"/>
          <w:color w:val="auto"/>
          <w:sz w:val="20"/>
          <w:szCs w:val="20"/>
        </w:rPr>
        <w:instrText xml:space="preserve"> SEQ Graf \* ARABIC </w:instrText>
      </w:r>
      <w:r w:rsidR="00A77696">
        <w:rPr>
          <w:rFonts w:ascii="Tahoma" w:eastAsia="Tahoma" w:hAnsi="Tahoma" w:cs="Tahoma"/>
          <w:b/>
          <w:i w:val="0"/>
          <w:iCs w:val="0"/>
          <w:color w:val="auto"/>
          <w:sz w:val="20"/>
          <w:szCs w:val="20"/>
        </w:rPr>
        <w:fldChar w:fldCharType="separate"/>
      </w:r>
      <w:r w:rsidR="00A77696">
        <w:rPr>
          <w:rFonts w:ascii="Tahoma" w:eastAsia="Tahoma" w:hAnsi="Tahoma" w:cs="Tahoma"/>
          <w:b/>
          <w:i w:val="0"/>
          <w:iCs w:val="0"/>
          <w:noProof/>
          <w:color w:val="auto"/>
          <w:sz w:val="20"/>
          <w:szCs w:val="20"/>
        </w:rPr>
        <w:t>6</w:t>
      </w:r>
      <w:r w:rsidR="00A77696">
        <w:rPr>
          <w:rFonts w:ascii="Tahoma" w:eastAsia="Tahoma" w:hAnsi="Tahoma" w:cs="Tahoma"/>
          <w:b/>
          <w:i w:val="0"/>
          <w:iCs w:val="0"/>
          <w:color w:val="auto"/>
          <w:sz w:val="20"/>
          <w:szCs w:val="20"/>
        </w:rPr>
        <w:fldChar w:fldCharType="end"/>
      </w:r>
      <w:r w:rsidRPr="00E10F78">
        <w:rPr>
          <w:rFonts w:ascii="Tahoma" w:eastAsia="Tahoma" w:hAnsi="Tahoma" w:cs="Tahoma"/>
          <w:b/>
          <w:i w:val="0"/>
          <w:iCs w:val="0"/>
          <w:color w:val="auto"/>
          <w:sz w:val="20"/>
          <w:szCs w:val="20"/>
        </w:rPr>
        <w:t>: Naplňování priorit MAP</w:t>
      </w:r>
      <w:bookmarkEnd w:id="28"/>
    </w:p>
    <w:p w14:paraId="5BAC0FD8" w14:textId="77777777" w:rsidR="00F468AC" w:rsidRDefault="00F468AC" w:rsidP="00F468AC">
      <w:pPr>
        <w:pBdr>
          <w:top w:val="nil"/>
          <w:left w:val="nil"/>
          <w:bottom w:val="nil"/>
          <w:right w:val="nil"/>
          <w:between w:val="nil"/>
        </w:pBdr>
        <w:spacing w:before="131"/>
        <w:ind w:left="215" w:right="213"/>
        <w:jc w:val="both"/>
        <w:rPr>
          <w:color w:val="000000"/>
        </w:rPr>
      </w:pPr>
      <w:r>
        <w:rPr>
          <w:noProof/>
        </w:rPr>
        <w:drawing>
          <wp:inline distT="114300" distB="114300" distL="114300" distR="114300" wp14:anchorId="328EB5C2" wp14:editId="27DFA84C">
            <wp:extent cx="5192202" cy="3164619"/>
            <wp:effectExtent l="0" t="0" r="8890" b="0"/>
            <wp:docPr id="106" name="image2.png" descr="Naplňování priorit MAP"/>
            <wp:cNvGraphicFramePr/>
            <a:graphic xmlns:a="http://schemas.openxmlformats.org/drawingml/2006/main">
              <a:graphicData uri="http://schemas.openxmlformats.org/drawingml/2006/picture">
                <pic:pic xmlns:pic="http://schemas.openxmlformats.org/drawingml/2006/picture">
                  <pic:nvPicPr>
                    <pic:cNvPr id="0" name="image2.png" descr="Naplňování priorit MAP"/>
                    <pic:cNvPicPr preferRelativeResize="0"/>
                  </pic:nvPicPr>
                  <pic:blipFill>
                    <a:blip r:embed="rId25"/>
                    <a:srcRect/>
                    <a:stretch>
                      <a:fillRect/>
                    </a:stretch>
                  </pic:blipFill>
                  <pic:spPr>
                    <a:xfrm>
                      <a:off x="0" y="0"/>
                      <a:ext cx="5201846" cy="3170497"/>
                    </a:xfrm>
                    <a:prstGeom prst="rect">
                      <a:avLst/>
                    </a:prstGeom>
                    <a:ln/>
                  </pic:spPr>
                </pic:pic>
              </a:graphicData>
            </a:graphic>
          </wp:inline>
        </w:drawing>
      </w:r>
    </w:p>
    <w:p w14:paraId="72E8BDE3" w14:textId="77777777" w:rsidR="00F468AC" w:rsidRDefault="00F468AC" w:rsidP="00727C62">
      <w:pPr>
        <w:pBdr>
          <w:top w:val="nil"/>
          <w:left w:val="nil"/>
          <w:bottom w:val="nil"/>
          <w:right w:val="nil"/>
          <w:between w:val="nil"/>
        </w:pBdr>
        <w:spacing w:after="120"/>
        <w:ind w:left="215" w:right="215"/>
        <w:jc w:val="both"/>
        <w:rPr>
          <w:color w:val="000000"/>
          <w:sz w:val="18"/>
          <w:szCs w:val="18"/>
        </w:rPr>
      </w:pPr>
      <w:r w:rsidRPr="005934E4">
        <w:rPr>
          <w:color w:val="000000"/>
          <w:sz w:val="18"/>
          <w:szCs w:val="18"/>
        </w:rPr>
        <w:t>Zdroj: Výstup z interní evaluace MAP Praha 12 pokračuje</w:t>
      </w:r>
    </w:p>
    <w:p w14:paraId="65C9A74C" w14:textId="77777777" w:rsidR="00F468AC" w:rsidRDefault="00F468AC" w:rsidP="00204F95">
      <w:pPr>
        <w:pBdr>
          <w:top w:val="nil"/>
          <w:left w:val="nil"/>
          <w:bottom w:val="nil"/>
          <w:right w:val="nil"/>
          <w:between w:val="nil"/>
        </w:pBdr>
        <w:spacing w:before="118"/>
        <w:ind w:left="215" w:right="214"/>
        <w:jc w:val="both"/>
        <w:rPr>
          <w:color w:val="000000"/>
        </w:rPr>
      </w:pPr>
      <w:r>
        <w:rPr>
          <w:color w:val="000000"/>
        </w:rPr>
        <w:t>Tabulka 4 ilustruje dosaženou úroveň podpory z hlediska naplňování jednotlivých strategických cílů MAP.</w:t>
      </w:r>
    </w:p>
    <w:p w14:paraId="729EBE2B" w14:textId="4D58DB97" w:rsidR="00F468AC" w:rsidRPr="00E10F78" w:rsidRDefault="00F468AC" w:rsidP="00727C62">
      <w:pPr>
        <w:pStyle w:val="Titulek"/>
        <w:keepNext/>
        <w:spacing w:before="120" w:after="0"/>
        <w:jc w:val="both"/>
        <w:rPr>
          <w:rFonts w:ascii="Tahoma" w:eastAsia="Tahoma" w:hAnsi="Tahoma" w:cs="Tahoma"/>
          <w:b/>
          <w:i w:val="0"/>
          <w:iCs w:val="0"/>
          <w:color w:val="auto"/>
          <w:sz w:val="20"/>
          <w:szCs w:val="20"/>
        </w:rPr>
      </w:pPr>
      <w:bookmarkStart w:id="29" w:name="_Toc55152164"/>
      <w:r w:rsidRPr="00E10F78">
        <w:rPr>
          <w:rFonts w:ascii="Tahoma" w:eastAsia="Tahoma" w:hAnsi="Tahoma" w:cs="Tahoma"/>
          <w:b/>
          <w:i w:val="0"/>
          <w:iCs w:val="0"/>
          <w:color w:val="auto"/>
          <w:sz w:val="20"/>
          <w:szCs w:val="20"/>
        </w:rPr>
        <w:lastRenderedPageBreak/>
        <w:t xml:space="preserve">Tabulka </w:t>
      </w:r>
      <w:r w:rsidRPr="00E10F78">
        <w:rPr>
          <w:rFonts w:ascii="Tahoma" w:eastAsia="Tahoma" w:hAnsi="Tahoma" w:cs="Tahoma"/>
          <w:b/>
          <w:i w:val="0"/>
          <w:iCs w:val="0"/>
          <w:color w:val="auto"/>
          <w:sz w:val="20"/>
          <w:szCs w:val="20"/>
        </w:rPr>
        <w:fldChar w:fldCharType="begin"/>
      </w:r>
      <w:r w:rsidRPr="00E10F78">
        <w:rPr>
          <w:rFonts w:ascii="Tahoma" w:eastAsia="Tahoma" w:hAnsi="Tahoma" w:cs="Tahoma"/>
          <w:b/>
          <w:i w:val="0"/>
          <w:iCs w:val="0"/>
          <w:color w:val="auto"/>
          <w:sz w:val="20"/>
          <w:szCs w:val="20"/>
        </w:rPr>
        <w:instrText xml:space="preserve"> SEQ Tabulka \* ARABIC </w:instrText>
      </w:r>
      <w:r w:rsidRPr="00E10F78">
        <w:rPr>
          <w:rFonts w:ascii="Tahoma" w:eastAsia="Tahoma" w:hAnsi="Tahoma" w:cs="Tahoma"/>
          <w:b/>
          <w:i w:val="0"/>
          <w:iCs w:val="0"/>
          <w:color w:val="auto"/>
          <w:sz w:val="20"/>
          <w:szCs w:val="20"/>
        </w:rPr>
        <w:fldChar w:fldCharType="separate"/>
      </w:r>
      <w:r w:rsidR="001067AC">
        <w:rPr>
          <w:rFonts w:ascii="Tahoma" w:eastAsia="Tahoma" w:hAnsi="Tahoma" w:cs="Tahoma"/>
          <w:b/>
          <w:i w:val="0"/>
          <w:iCs w:val="0"/>
          <w:noProof/>
          <w:color w:val="auto"/>
          <w:sz w:val="20"/>
          <w:szCs w:val="20"/>
        </w:rPr>
        <w:t>4</w:t>
      </w:r>
      <w:r w:rsidRPr="00E10F78">
        <w:rPr>
          <w:rFonts w:ascii="Tahoma" w:eastAsia="Tahoma" w:hAnsi="Tahoma" w:cs="Tahoma"/>
          <w:b/>
          <w:i w:val="0"/>
          <w:iCs w:val="0"/>
          <w:color w:val="auto"/>
          <w:sz w:val="20"/>
          <w:szCs w:val="20"/>
        </w:rPr>
        <w:fldChar w:fldCharType="end"/>
      </w:r>
      <w:r w:rsidRPr="00E10F78">
        <w:rPr>
          <w:rFonts w:ascii="Tahoma" w:eastAsia="Tahoma" w:hAnsi="Tahoma" w:cs="Tahoma"/>
          <w:b/>
          <w:i w:val="0"/>
          <w:iCs w:val="0"/>
          <w:color w:val="auto"/>
          <w:sz w:val="20"/>
          <w:szCs w:val="20"/>
        </w:rPr>
        <w:t xml:space="preserve"> Naplňování strategických cílů MAP</w:t>
      </w:r>
      <w:bookmarkEnd w:id="29"/>
    </w:p>
    <w:tbl>
      <w:tblPr>
        <w:tblStyle w:val="Mkatabulky"/>
        <w:tblW w:w="0" w:type="auto"/>
        <w:tblInd w:w="215" w:type="dxa"/>
        <w:tblLook w:val="04A0" w:firstRow="1" w:lastRow="0" w:firstColumn="1" w:lastColumn="0" w:noHBand="0" w:noVBand="1"/>
      </w:tblPr>
      <w:tblGrid>
        <w:gridCol w:w="2587"/>
        <w:gridCol w:w="4961"/>
        <w:gridCol w:w="1813"/>
      </w:tblGrid>
      <w:tr w:rsidR="00F468AC" w14:paraId="18A61086" w14:textId="77777777" w:rsidTr="00507CDE">
        <w:tc>
          <w:tcPr>
            <w:tcW w:w="2587" w:type="dxa"/>
          </w:tcPr>
          <w:p w14:paraId="4EF26A7C" w14:textId="77777777" w:rsidR="00F468AC" w:rsidRPr="00E10F78" w:rsidRDefault="00F468AC" w:rsidP="00507CDE">
            <w:pPr>
              <w:spacing w:before="131"/>
              <w:ind w:right="213"/>
              <w:jc w:val="both"/>
              <w:rPr>
                <w:b/>
                <w:bCs/>
                <w:color w:val="000000"/>
              </w:rPr>
            </w:pPr>
            <w:r w:rsidRPr="00E10F78">
              <w:rPr>
                <w:b/>
                <w:bCs/>
                <w:color w:val="000000"/>
              </w:rPr>
              <w:t>Priorita</w:t>
            </w:r>
          </w:p>
        </w:tc>
        <w:tc>
          <w:tcPr>
            <w:tcW w:w="4961" w:type="dxa"/>
          </w:tcPr>
          <w:p w14:paraId="44EC026B" w14:textId="77777777" w:rsidR="00F468AC" w:rsidRPr="00E10F78" w:rsidRDefault="00F468AC" w:rsidP="00507CDE">
            <w:pPr>
              <w:spacing w:before="131"/>
              <w:ind w:right="213"/>
              <w:jc w:val="both"/>
              <w:rPr>
                <w:b/>
                <w:bCs/>
                <w:color w:val="000000"/>
              </w:rPr>
            </w:pPr>
            <w:r w:rsidRPr="00E10F78">
              <w:rPr>
                <w:b/>
                <w:bCs/>
                <w:color w:val="000000"/>
              </w:rPr>
              <w:t>Strategický cíl</w:t>
            </w:r>
          </w:p>
        </w:tc>
        <w:tc>
          <w:tcPr>
            <w:tcW w:w="1813" w:type="dxa"/>
          </w:tcPr>
          <w:p w14:paraId="2D25A7E0" w14:textId="77777777" w:rsidR="00F468AC" w:rsidRPr="00E10F78" w:rsidRDefault="00F468AC" w:rsidP="00507CDE">
            <w:pPr>
              <w:spacing w:before="131"/>
              <w:ind w:right="213"/>
              <w:jc w:val="both"/>
              <w:rPr>
                <w:b/>
                <w:bCs/>
                <w:color w:val="000000"/>
              </w:rPr>
            </w:pPr>
            <w:r w:rsidRPr="00E10F78">
              <w:rPr>
                <w:b/>
                <w:bCs/>
                <w:color w:val="000000"/>
              </w:rPr>
              <w:t>Naplnění</w:t>
            </w:r>
          </w:p>
        </w:tc>
      </w:tr>
      <w:tr w:rsidR="00F468AC" w14:paraId="39750D1C" w14:textId="77777777" w:rsidTr="00507CDE">
        <w:tc>
          <w:tcPr>
            <w:tcW w:w="2587" w:type="dxa"/>
            <w:vMerge w:val="restart"/>
          </w:tcPr>
          <w:p w14:paraId="35D4977B" w14:textId="77777777" w:rsidR="00F468AC" w:rsidRPr="0036734B" w:rsidRDefault="00F468AC" w:rsidP="00507CDE">
            <w:pPr>
              <w:pBdr>
                <w:top w:val="nil"/>
                <w:left w:val="nil"/>
                <w:bottom w:val="nil"/>
                <w:right w:val="nil"/>
                <w:between w:val="nil"/>
              </w:pBdr>
              <w:spacing w:before="131"/>
              <w:ind w:right="213"/>
              <w:jc w:val="both"/>
              <w:rPr>
                <w:sz w:val="20"/>
                <w:szCs w:val="20"/>
              </w:rPr>
            </w:pPr>
            <w:r w:rsidRPr="0036734B">
              <w:rPr>
                <w:sz w:val="20"/>
                <w:szCs w:val="20"/>
              </w:rPr>
              <w:t xml:space="preserve">1 Rozvoj gramotnosti a </w:t>
            </w:r>
            <w:proofErr w:type="spellStart"/>
            <w:r w:rsidRPr="0036734B">
              <w:rPr>
                <w:sz w:val="20"/>
                <w:szCs w:val="20"/>
              </w:rPr>
              <w:t>pregramotnosti</w:t>
            </w:r>
            <w:proofErr w:type="spellEnd"/>
          </w:p>
          <w:p w14:paraId="37C4295E" w14:textId="77777777" w:rsidR="00F468AC" w:rsidRPr="0036734B" w:rsidRDefault="00F468AC" w:rsidP="00507CDE">
            <w:pPr>
              <w:spacing w:before="131"/>
              <w:ind w:right="213"/>
              <w:jc w:val="both"/>
              <w:rPr>
                <w:color w:val="000000"/>
                <w:sz w:val="20"/>
                <w:szCs w:val="20"/>
              </w:rPr>
            </w:pPr>
          </w:p>
        </w:tc>
        <w:tc>
          <w:tcPr>
            <w:tcW w:w="4961" w:type="dxa"/>
          </w:tcPr>
          <w:p w14:paraId="7B73D343" w14:textId="77777777" w:rsidR="00F468AC" w:rsidRDefault="00F468AC" w:rsidP="00507CDE">
            <w:pPr>
              <w:spacing w:before="131"/>
              <w:ind w:right="213"/>
              <w:jc w:val="both"/>
              <w:rPr>
                <w:color w:val="000000"/>
              </w:rPr>
            </w:pPr>
            <w:r>
              <w:rPr>
                <w:sz w:val="20"/>
                <w:szCs w:val="20"/>
              </w:rPr>
              <w:t xml:space="preserve">1.1 Rozvoj čtenářské gramotnosti a </w:t>
            </w:r>
            <w:proofErr w:type="spellStart"/>
            <w:r>
              <w:rPr>
                <w:sz w:val="20"/>
                <w:szCs w:val="20"/>
              </w:rPr>
              <w:t>pregramotnosti</w:t>
            </w:r>
            <w:proofErr w:type="spellEnd"/>
          </w:p>
        </w:tc>
        <w:tc>
          <w:tcPr>
            <w:tcW w:w="1813" w:type="dxa"/>
          </w:tcPr>
          <w:p w14:paraId="257CA28F" w14:textId="5433D27D" w:rsidR="00F468AC" w:rsidRPr="0005580A" w:rsidRDefault="00D46F84" w:rsidP="00507CDE">
            <w:pPr>
              <w:spacing w:before="131"/>
              <w:ind w:right="213"/>
              <w:jc w:val="center"/>
              <w:rPr>
                <w:color w:val="000000"/>
                <w:sz w:val="28"/>
                <w:szCs w:val="28"/>
              </w:rPr>
            </w:pPr>
            <w:proofErr w:type="spellStart"/>
            <w:r>
              <w:rPr>
                <w:color w:val="000000"/>
                <w:sz w:val="28"/>
                <w:szCs w:val="28"/>
              </w:rPr>
              <w:t>x</w:t>
            </w:r>
            <w:r w:rsidR="00F468AC" w:rsidRPr="0005580A">
              <w:rPr>
                <w:color w:val="000000"/>
                <w:sz w:val="28"/>
                <w:szCs w:val="28"/>
              </w:rPr>
              <w:t>xx</w:t>
            </w:r>
            <w:proofErr w:type="spellEnd"/>
          </w:p>
        </w:tc>
      </w:tr>
      <w:tr w:rsidR="00F468AC" w14:paraId="1264F8C6" w14:textId="77777777" w:rsidTr="00507CDE">
        <w:tc>
          <w:tcPr>
            <w:tcW w:w="2587" w:type="dxa"/>
            <w:vMerge/>
          </w:tcPr>
          <w:p w14:paraId="5A84B7BF" w14:textId="77777777" w:rsidR="00F468AC" w:rsidRPr="00B83B99" w:rsidRDefault="00F468AC" w:rsidP="00507CDE">
            <w:pPr>
              <w:spacing w:before="131"/>
              <w:ind w:right="213"/>
              <w:jc w:val="both"/>
              <w:rPr>
                <w:color w:val="000000"/>
                <w:sz w:val="20"/>
                <w:szCs w:val="20"/>
              </w:rPr>
            </w:pPr>
          </w:p>
        </w:tc>
        <w:tc>
          <w:tcPr>
            <w:tcW w:w="4961" w:type="dxa"/>
          </w:tcPr>
          <w:p w14:paraId="308A0CA7" w14:textId="77777777" w:rsidR="00F468AC" w:rsidRDefault="00F468AC" w:rsidP="00507CDE">
            <w:pPr>
              <w:spacing w:before="131"/>
              <w:ind w:right="213"/>
              <w:jc w:val="both"/>
              <w:rPr>
                <w:color w:val="000000"/>
              </w:rPr>
            </w:pPr>
            <w:r>
              <w:rPr>
                <w:sz w:val="20"/>
                <w:szCs w:val="20"/>
              </w:rPr>
              <w:t xml:space="preserve">1.2 Rozvoj matematické gramotnosti a </w:t>
            </w:r>
            <w:proofErr w:type="spellStart"/>
            <w:r>
              <w:rPr>
                <w:sz w:val="20"/>
                <w:szCs w:val="20"/>
              </w:rPr>
              <w:t>pregramotnosti</w:t>
            </w:r>
            <w:proofErr w:type="spellEnd"/>
          </w:p>
        </w:tc>
        <w:tc>
          <w:tcPr>
            <w:tcW w:w="1813" w:type="dxa"/>
          </w:tcPr>
          <w:p w14:paraId="3B143C95" w14:textId="631ED6B5" w:rsidR="00F468AC" w:rsidRPr="0005580A" w:rsidRDefault="00D46F84" w:rsidP="00507CDE">
            <w:pPr>
              <w:spacing w:before="131"/>
              <w:ind w:right="213"/>
              <w:jc w:val="center"/>
              <w:rPr>
                <w:color w:val="000000"/>
                <w:sz w:val="28"/>
                <w:szCs w:val="28"/>
              </w:rPr>
            </w:pPr>
            <w:r>
              <w:rPr>
                <w:color w:val="000000"/>
                <w:sz w:val="28"/>
                <w:szCs w:val="28"/>
              </w:rPr>
              <w:t>x</w:t>
            </w:r>
          </w:p>
        </w:tc>
      </w:tr>
      <w:tr w:rsidR="00F468AC" w14:paraId="5649B443" w14:textId="77777777" w:rsidTr="00507CDE">
        <w:tc>
          <w:tcPr>
            <w:tcW w:w="2587" w:type="dxa"/>
            <w:vMerge/>
          </w:tcPr>
          <w:p w14:paraId="46A872D6" w14:textId="77777777" w:rsidR="00F468AC" w:rsidRPr="00B83B99" w:rsidRDefault="00F468AC" w:rsidP="00507CDE">
            <w:pPr>
              <w:pStyle w:val="Odstavecseseznamem"/>
              <w:pBdr>
                <w:top w:val="nil"/>
                <w:left w:val="nil"/>
                <w:bottom w:val="nil"/>
                <w:right w:val="nil"/>
                <w:between w:val="nil"/>
              </w:pBdr>
              <w:spacing w:before="131"/>
              <w:ind w:left="709" w:right="213" w:hanging="425"/>
              <w:jc w:val="both"/>
              <w:rPr>
                <w:color w:val="000000"/>
                <w:sz w:val="20"/>
                <w:szCs w:val="20"/>
              </w:rPr>
            </w:pPr>
          </w:p>
        </w:tc>
        <w:tc>
          <w:tcPr>
            <w:tcW w:w="4961" w:type="dxa"/>
          </w:tcPr>
          <w:p w14:paraId="474A4A58" w14:textId="77777777" w:rsidR="00F468AC" w:rsidRDefault="00F468AC" w:rsidP="00507CDE">
            <w:pPr>
              <w:spacing w:before="131"/>
              <w:ind w:right="213"/>
              <w:jc w:val="both"/>
              <w:rPr>
                <w:color w:val="000000"/>
              </w:rPr>
            </w:pPr>
            <w:r>
              <w:rPr>
                <w:sz w:val="20"/>
                <w:szCs w:val="20"/>
              </w:rPr>
              <w:t xml:space="preserve">1.3 Rozvoj jazykové gramotnosti a </w:t>
            </w:r>
            <w:proofErr w:type="spellStart"/>
            <w:r>
              <w:rPr>
                <w:sz w:val="20"/>
                <w:szCs w:val="20"/>
              </w:rPr>
              <w:t>pregramotnosti</w:t>
            </w:r>
            <w:proofErr w:type="spellEnd"/>
          </w:p>
        </w:tc>
        <w:tc>
          <w:tcPr>
            <w:tcW w:w="1813" w:type="dxa"/>
          </w:tcPr>
          <w:p w14:paraId="0812DA34" w14:textId="311FD1AB" w:rsidR="00F468AC" w:rsidRPr="0005580A" w:rsidRDefault="00D46F84" w:rsidP="00507CDE">
            <w:pPr>
              <w:spacing w:before="131"/>
              <w:ind w:right="213"/>
              <w:jc w:val="center"/>
              <w:rPr>
                <w:color w:val="000000"/>
                <w:sz w:val="28"/>
                <w:szCs w:val="28"/>
              </w:rPr>
            </w:pPr>
            <w:r>
              <w:rPr>
                <w:color w:val="000000"/>
                <w:sz w:val="28"/>
                <w:szCs w:val="28"/>
              </w:rPr>
              <w:t>x</w:t>
            </w:r>
          </w:p>
        </w:tc>
      </w:tr>
      <w:tr w:rsidR="00F468AC" w14:paraId="1BDEDCA1" w14:textId="77777777" w:rsidTr="00507CDE">
        <w:tc>
          <w:tcPr>
            <w:tcW w:w="2587" w:type="dxa"/>
            <w:vMerge/>
          </w:tcPr>
          <w:p w14:paraId="64955118" w14:textId="77777777" w:rsidR="00F468AC" w:rsidRPr="00B83B99" w:rsidRDefault="00F468AC" w:rsidP="00507CDE">
            <w:pPr>
              <w:spacing w:before="131"/>
              <w:ind w:right="213"/>
              <w:jc w:val="both"/>
              <w:rPr>
                <w:color w:val="000000"/>
                <w:sz w:val="20"/>
                <w:szCs w:val="20"/>
              </w:rPr>
            </w:pPr>
          </w:p>
        </w:tc>
        <w:tc>
          <w:tcPr>
            <w:tcW w:w="4961" w:type="dxa"/>
          </w:tcPr>
          <w:p w14:paraId="4F54EEFE" w14:textId="77777777" w:rsidR="00F468AC" w:rsidRDefault="00F468AC" w:rsidP="00507CDE">
            <w:pPr>
              <w:spacing w:before="131"/>
              <w:ind w:right="213"/>
              <w:jc w:val="both"/>
              <w:rPr>
                <w:color w:val="000000"/>
              </w:rPr>
            </w:pPr>
            <w:r>
              <w:rPr>
                <w:sz w:val="20"/>
                <w:szCs w:val="20"/>
              </w:rPr>
              <w:t xml:space="preserve">1.4 Rozvoj digitální gramotnosti a </w:t>
            </w:r>
            <w:proofErr w:type="spellStart"/>
            <w:r>
              <w:rPr>
                <w:sz w:val="20"/>
                <w:szCs w:val="20"/>
              </w:rPr>
              <w:t>pregramotnosti</w:t>
            </w:r>
            <w:proofErr w:type="spellEnd"/>
          </w:p>
        </w:tc>
        <w:tc>
          <w:tcPr>
            <w:tcW w:w="1813" w:type="dxa"/>
          </w:tcPr>
          <w:p w14:paraId="086167FC" w14:textId="2CBB66E3" w:rsidR="00F468AC" w:rsidRPr="0005580A" w:rsidRDefault="00D46F84" w:rsidP="00507CDE">
            <w:pPr>
              <w:spacing w:before="131"/>
              <w:ind w:right="213"/>
              <w:jc w:val="center"/>
              <w:rPr>
                <w:color w:val="000000"/>
                <w:sz w:val="28"/>
                <w:szCs w:val="28"/>
              </w:rPr>
            </w:pPr>
            <w:proofErr w:type="spellStart"/>
            <w:r>
              <w:rPr>
                <w:color w:val="000000"/>
                <w:sz w:val="28"/>
                <w:szCs w:val="28"/>
              </w:rPr>
              <w:t>x</w:t>
            </w:r>
            <w:r w:rsidR="00F468AC" w:rsidRPr="0005580A">
              <w:rPr>
                <w:color w:val="000000"/>
                <w:sz w:val="28"/>
                <w:szCs w:val="28"/>
              </w:rPr>
              <w:t>x</w:t>
            </w:r>
            <w:proofErr w:type="spellEnd"/>
          </w:p>
        </w:tc>
      </w:tr>
      <w:tr w:rsidR="00F468AC" w14:paraId="04BEAD09" w14:textId="77777777" w:rsidTr="00507CDE">
        <w:tc>
          <w:tcPr>
            <w:tcW w:w="2587" w:type="dxa"/>
            <w:vMerge/>
          </w:tcPr>
          <w:p w14:paraId="4FC2DB2A" w14:textId="77777777" w:rsidR="00F468AC" w:rsidRPr="00B83B99" w:rsidRDefault="00F468AC" w:rsidP="00507CDE">
            <w:pPr>
              <w:spacing w:before="131"/>
              <w:ind w:right="213"/>
              <w:jc w:val="both"/>
              <w:rPr>
                <w:color w:val="000000"/>
                <w:sz w:val="20"/>
                <w:szCs w:val="20"/>
              </w:rPr>
            </w:pPr>
          </w:p>
        </w:tc>
        <w:tc>
          <w:tcPr>
            <w:tcW w:w="4961" w:type="dxa"/>
          </w:tcPr>
          <w:p w14:paraId="015EA976" w14:textId="77777777" w:rsidR="00F468AC" w:rsidRDefault="00F468AC" w:rsidP="00507CDE">
            <w:pPr>
              <w:spacing w:before="131"/>
              <w:ind w:right="213"/>
              <w:jc w:val="both"/>
              <w:rPr>
                <w:color w:val="000000"/>
              </w:rPr>
            </w:pPr>
            <w:r>
              <w:rPr>
                <w:sz w:val="20"/>
                <w:szCs w:val="20"/>
              </w:rPr>
              <w:t>1.5 Propojování předmětů a témat na různých stupních</w:t>
            </w:r>
          </w:p>
        </w:tc>
        <w:tc>
          <w:tcPr>
            <w:tcW w:w="1813" w:type="dxa"/>
          </w:tcPr>
          <w:p w14:paraId="2797C71F" w14:textId="2C66DD2B" w:rsidR="00F468AC" w:rsidRPr="0005580A" w:rsidRDefault="00D46F84" w:rsidP="00507CDE">
            <w:pPr>
              <w:spacing w:before="131"/>
              <w:ind w:right="213"/>
              <w:jc w:val="center"/>
              <w:rPr>
                <w:color w:val="000000"/>
                <w:sz w:val="28"/>
                <w:szCs w:val="28"/>
              </w:rPr>
            </w:pPr>
            <w:proofErr w:type="spellStart"/>
            <w:r>
              <w:rPr>
                <w:color w:val="000000"/>
                <w:sz w:val="28"/>
                <w:szCs w:val="28"/>
              </w:rPr>
              <w:t>x</w:t>
            </w:r>
            <w:r w:rsidR="00F468AC" w:rsidRPr="0005580A">
              <w:rPr>
                <w:color w:val="000000"/>
                <w:sz w:val="28"/>
                <w:szCs w:val="28"/>
              </w:rPr>
              <w:t>xx</w:t>
            </w:r>
            <w:proofErr w:type="spellEnd"/>
          </w:p>
        </w:tc>
      </w:tr>
      <w:tr w:rsidR="00F468AC" w14:paraId="32236FE1" w14:textId="77777777" w:rsidTr="00507CDE">
        <w:tc>
          <w:tcPr>
            <w:tcW w:w="2587" w:type="dxa"/>
            <w:vMerge w:val="restart"/>
          </w:tcPr>
          <w:p w14:paraId="2200D6CD" w14:textId="77777777" w:rsidR="00F468AC" w:rsidRPr="0036734B" w:rsidRDefault="00F468AC" w:rsidP="00507CDE">
            <w:pPr>
              <w:spacing w:before="131"/>
              <w:ind w:right="213"/>
              <w:jc w:val="both"/>
              <w:rPr>
                <w:color w:val="000000"/>
                <w:sz w:val="20"/>
                <w:szCs w:val="20"/>
              </w:rPr>
            </w:pPr>
            <w:r w:rsidRPr="0036734B">
              <w:rPr>
                <w:color w:val="000000"/>
                <w:sz w:val="20"/>
                <w:szCs w:val="20"/>
              </w:rPr>
              <w:t>2 Polytechnické a environmentální vzdělávání a kariérové poradenství</w:t>
            </w:r>
          </w:p>
        </w:tc>
        <w:tc>
          <w:tcPr>
            <w:tcW w:w="4961" w:type="dxa"/>
          </w:tcPr>
          <w:p w14:paraId="153D2BDD" w14:textId="77777777" w:rsidR="00F468AC" w:rsidRDefault="00F468AC" w:rsidP="00507CDE">
            <w:pPr>
              <w:spacing w:before="131"/>
              <w:ind w:right="213"/>
              <w:jc w:val="both"/>
              <w:rPr>
                <w:color w:val="000000"/>
              </w:rPr>
            </w:pPr>
            <w:r>
              <w:rPr>
                <w:sz w:val="20"/>
                <w:szCs w:val="20"/>
              </w:rPr>
              <w:t>2.1 Rozvoj polytechnického vzdělávání</w:t>
            </w:r>
          </w:p>
        </w:tc>
        <w:tc>
          <w:tcPr>
            <w:tcW w:w="1813" w:type="dxa"/>
          </w:tcPr>
          <w:p w14:paraId="66C86DA6" w14:textId="013F9823" w:rsidR="00F468AC" w:rsidRPr="0005580A" w:rsidRDefault="00D46F84" w:rsidP="00507CDE">
            <w:pPr>
              <w:spacing w:before="131"/>
              <w:ind w:right="213"/>
              <w:jc w:val="center"/>
              <w:rPr>
                <w:color w:val="000000"/>
                <w:sz w:val="28"/>
                <w:szCs w:val="28"/>
              </w:rPr>
            </w:pPr>
            <w:r>
              <w:rPr>
                <w:color w:val="000000"/>
                <w:sz w:val="28"/>
                <w:szCs w:val="28"/>
              </w:rPr>
              <w:t>x</w:t>
            </w:r>
          </w:p>
        </w:tc>
      </w:tr>
      <w:tr w:rsidR="00F468AC" w14:paraId="6457DD04" w14:textId="77777777" w:rsidTr="00507CDE">
        <w:tc>
          <w:tcPr>
            <w:tcW w:w="2587" w:type="dxa"/>
            <w:vMerge/>
          </w:tcPr>
          <w:p w14:paraId="1487E28F" w14:textId="77777777" w:rsidR="00F468AC" w:rsidRPr="00B83B99" w:rsidRDefault="00F468AC" w:rsidP="00507CDE">
            <w:pPr>
              <w:spacing w:before="131"/>
              <w:ind w:right="213"/>
              <w:jc w:val="both"/>
              <w:rPr>
                <w:color w:val="000000"/>
                <w:sz w:val="20"/>
                <w:szCs w:val="20"/>
              </w:rPr>
            </w:pPr>
          </w:p>
        </w:tc>
        <w:tc>
          <w:tcPr>
            <w:tcW w:w="4961" w:type="dxa"/>
          </w:tcPr>
          <w:p w14:paraId="3C0B36EE" w14:textId="77777777" w:rsidR="00F468AC" w:rsidRDefault="00F468AC" w:rsidP="00507CDE">
            <w:pPr>
              <w:spacing w:before="131"/>
              <w:ind w:right="213"/>
              <w:jc w:val="both"/>
              <w:rPr>
                <w:color w:val="000000"/>
              </w:rPr>
            </w:pPr>
            <w:r>
              <w:rPr>
                <w:sz w:val="20"/>
                <w:szCs w:val="20"/>
              </w:rPr>
              <w:t>2.2 Rozvoj kariérového poradenství</w:t>
            </w:r>
          </w:p>
        </w:tc>
        <w:tc>
          <w:tcPr>
            <w:tcW w:w="1813" w:type="dxa"/>
          </w:tcPr>
          <w:p w14:paraId="15471E08" w14:textId="7FBC1E33" w:rsidR="00F468AC" w:rsidRPr="0005580A" w:rsidRDefault="00D46F84" w:rsidP="00507CDE">
            <w:pPr>
              <w:spacing w:before="131"/>
              <w:ind w:right="213"/>
              <w:jc w:val="center"/>
              <w:rPr>
                <w:color w:val="000000"/>
                <w:sz w:val="28"/>
                <w:szCs w:val="28"/>
              </w:rPr>
            </w:pPr>
            <w:proofErr w:type="spellStart"/>
            <w:r>
              <w:rPr>
                <w:color w:val="000000"/>
                <w:sz w:val="28"/>
                <w:szCs w:val="28"/>
              </w:rPr>
              <w:t>x</w:t>
            </w:r>
            <w:r w:rsidR="00F468AC">
              <w:rPr>
                <w:color w:val="000000"/>
                <w:sz w:val="28"/>
                <w:szCs w:val="28"/>
              </w:rPr>
              <w:t>x</w:t>
            </w:r>
            <w:proofErr w:type="spellEnd"/>
          </w:p>
        </w:tc>
      </w:tr>
      <w:tr w:rsidR="00F468AC" w14:paraId="0BF85CC7" w14:textId="77777777" w:rsidTr="00507CDE">
        <w:tc>
          <w:tcPr>
            <w:tcW w:w="2587" w:type="dxa"/>
            <w:vMerge/>
          </w:tcPr>
          <w:p w14:paraId="19C6C091" w14:textId="77777777" w:rsidR="00F468AC" w:rsidRPr="00B83B99" w:rsidRDefault="00F468AC" w:rsidP="00507CDE">
            <w:pPr>
              <w:spacing w:before="131"/>
              <w:ind w:right="213"/>
              <w:jc w:val="both"/>
              <w:rPr>
                <w:color w:val="000000"/>
                <w:sz w:val="20"/>
                <w:szCs w:val="20"/>
              </w:rPr>
            </w:pPr>
          </w:p>
        </w:tc>
        <w:tc>
          <w:tcPr>
            <w:tcW w:w="4961" w:type="dxa"/>
          </w:tcPr>
          <w:p w14:paraId="78D6338B" w14:textId="77777777" w:rsidR="00F468AC" w:rsidRDefault="00F468AC" w:rsidP="00507CDE">
            <w:pPr>
              <w:spacing w:before="131"/>
              <w:ind w:right="213"/>
              <w:jc w:val="both"/>
              <w:rPr>
                <w:color w:val="000000"/>
              </w:rPr>
            </w:pPr>
            <w:r>
              <w:rPr>
                <w:sz w:val="20"/>
                <w:szCs w:val="20"/>
              </w:rPr>
              <w:t>2.3 Rozvoj environmentální výchovy a vzdělávání</w:t>
            </w:r>
          </w:p>
        </w:tc>
        <w:tc>
          <w:tcPr>
            <w:tcW w:w="1813" w:type="dxa"/>
          </w:tcPr>
          <w:p w14:paraId="4C845687" w14:textId="6EDF802A" w:rsidR="00F468AC" w:rsidRPr="0005580A" w:rsidRDefault="00D46F84" w:rsidP="00507CDE">
            <w:pPr>
              <w:spacing w:before="131"/>
              <w:ind w:right="213"/>
              <w:jc w:val="center"/>
              <w:rPr>
                <w:color w:val="000000"/>
                <w:sz w:val="28"/>
                <w:szCs w:val="28"/>
              </w:rPr>
            </w:pPr>
            <w:proofErr w:type="spellStart"/>
            <w:r>
              <w:rPr>
                <w:color w:val="000000"/>
                <w:sz w:val="28"/>
                <w:szCs w:val="28"/>
              </w:rPr>
              <w:t>x</w:t>
            </w:r>
            <w:r w:rsidR="00F468AC" w:rsidRPr="0005580A">
              <w:rPr>
                <w:color w:val="000000"/>
                <w:sz w:val="28"/>
                <w:szCs w:val="28"/>
              </w:rPr>
              <w:t>xx</w:t>
            </w:r>
            <w:proofErr w:type="spellEnd"/>
          </w:p>
        </w:tc>
      </w:tr>
      <w:tr w:rsidR="00F468AC" w14:paraId="3797F3EA" w14:textId="77777777" w:rsidTr="00507CDE">
        <w:tc>
          <w:tcPr>
            <w:tcW w:w="2587" w:type="dxa"/>
            <w:vMerge w:val="restart"/>
          </w:tcPr>
          <w:p w14:paraId="520BE8B4" w14:textId="77777777" w:rsidR="00F468AC" w:rsidRPr="0036734B" w:rsidRDefault="00F468AC" w:rsidP="00507CDE">
            <w:pPr>
              <w:spacing w:before="131"/>
              <w:ind w:right="213"/>
              <w:jc w:val="both"/>
              <w:rPr>
                <w:color w:val="000000"/>
                <w:sz w:val="20"/>
                <w:szCs w:val="20"/>
              </w:rPr>
            </w:pPr>
            <w:r w:rsidRPr="0036734B">
              <w:rPr>
                <w:color w:val="000000"/>
                <w:sz w:val="20"/>
                <w:szCs w:val="20"/>
              </w:rPr>
              <w:t xml:space="preserve">3 </w:t>
            </w:r>
            <w:r w:rsidRPr="0036734B">
              <w:rPr>
                <w:sz w:val="20"/>
                <w:szCs w:val="20"/>
              </w:rPr>
              <w:t>Infrastruktura a kvalita vzdělávání</w:t>
            </w:r>
          </w:p>
        </w:tc>
        <w:tc>
          <w:tcPr>
            <w:tcW w:w="4961" w:type="dxa"/>
          </w:tcPr>
          <w:p w14:paraId="2DEB13E3" w14:textId="77777777" w:rsidR="00F468AC" w:rsidRDefault="00F468AC" w:rsidP="00507CDE">
            <w:pPr>
              <w:spacing w:before="131"/>
              <w:ind w:right="213"/>
              <w:jc w:val="both"/>
              <w:rPr>
                <w:color w:val="000000"/>
              </w:rPr>
            </w:pPr>
            <w:r>
              <w:rPr>
                <w:sz w:val="20"/>
                <w:szCs w:val="20"/>
              </w:rPr>
              <w:t>3.1 Výstavba nových mateřských a základních škol</w:t>
            </w:r>
          </w:p>
        </w:tc>
        <w:tc>
          <w:tcPr>
            <w:tcW w:w="1813" w:type="dxa"/>
          </w:tcPr>
          <w:p w14:paraId="2E66C4C8" w14:textId="77777777" w:rsidR="00F468AC" w:rsidRPr="0005580A" w:rsidRDefault="00F468AC" w:rsidP="00507CDE">
            <w:pPr>
              <w:spacing w:before="131"/>
              <w:ind w:right="213"/>
              <w:jc w:val="center"/>
              <w:rPr>
                <w:color w:val="000000"/>
                <w:sz w:val="28"/>
                <w:szCs w:val="28"/>
              </w:rPr>
            </w:pPr>
            <w:r>
              <w:rPr>
                <w:color w:val="000000"/>
                <w:sz w:val="28"/>
                <w:szCs w:val="28"/>
              </w:rPr>
              <w:t>-</w:t>
            </w:r>
          </w:p>
        </w:tc>
      </w:tr>
      <w:tr w:rsidR="00F468AC" w14:paraId="399E11DF" w14:textId="77777777" w:rsidTr="00507CDE">
        <w:tc>
          <w:tcPr>
            <w:tcW w:w="2587" w:type="dxa"/>
            <w:vMerge/>
          </w:tcPr>
          <w:p w14:paraId="5B7527E1" w14:textId="77777777" w:rsidR="00F468AC" w:rsidRPr="00B83B99" w:rsidRDefault="00F468AC" w:rsidP="00507CDE">
            <w:pPr>
              <w:pStyle w:val="Odstavecseseznamem"/>
              <w:pBdr>
                <w:top w:val="nil"/>
                <w:left w:val="nil"/>
                <w:bottom w:val="nil"/>
                <w:right w:val="nil"/>
                <w:between w:val="nil"/>
              </w:pBdr>
              <w:spacing w:before="131"/>
              <w:ind w:left="709" w:right="213" w:hanging="425"/>
              <w:jc w:val="both"/>
              <w:rPr>
                <w:color w:val="000000"/>
                <w:sz w:val="20"/>
                <w:szCs w:val="20"/>
              </w:rPr>
            </w:pPr>
          </w:p>
        </w:tc>
        <w:tc>
          <w:tcPr>
            <w:tcW w:w="4961" w:type="dxa"/>
          </w:tcPr>
          <w:p w14:paraId="3887D4B4" w14:textId="77777777" w:rsidR="00F468AC" w:rsidRPr="000E5BBF" w:rsidRDefault="00F468AC" w:rsidP="00507CDE">
            <w:pPr>
              <w:rPr>
                <w:sz w:val="20"/>
                <w:szCs w:val="20"/>
              </w:rPr>
            </w:pPr>
            <w:r>
              <w:rPr>
                <w:sz w:val="20"/>
                <w:szCs w:val="20"/>
              </w:rPr>
              <w:t>3.2 Navyšování kapacit stávajících mateřských a základních škol</w:t>
            </w:r>
          </w:p>
        </w:tc>
        <w:tc>
          <w:tcPr>
            <w:tcW w:w="1813" w:type="dxa"/>
          </w:tcPr>
          <w:p w14:paraId="4DF7E1CB" w14:textId="77777777" w:rsidR="00F468AC" w:rsidRPr="0005580A" w:rsidRDefault="00F468AC" w:rsidP="00507CDE">
            <w:pPr>
              <w:spacing w:before="131"/>
              <w:ind w:right="213"/>
              <w:jc w:val="center"/>
              <w:rPr>
                <w:color w:val="000000"/>
                <w:sz w:val="28"/>
                <w:szCs w:val="28"/>
              </w:rPr>
            </w:pPr>
            <w:r>
              <w:rPr>
                <w:color w:val="000000"/>
                <w:sz w:val="28"/>
                <w:szCs w:val="28"/>
              </w:rPr>
              <w:t>-</w:t>
            </w:r>
          </w:p>
        </w:tc>
      </w:tr>
      <w:tr w:rsidR="00F468AC" w14:paraId="716CA0F4" w14:textId="77777777" w:rsidTr="00507CDE">
        <w:tc>
          <w:tcPr>
            <w:tcW w:w="2587" w:type="dxa"/>
            <w:vMerge/>
          </w:tcPr>
          <w:p w14:paraId="00206BC9" w14:textId="77777777" w:rsidR="00F468AC" w:rsidRPr="00B83B99" w:rsidRDefault="00F468AC" w:rsidP="00507CDE">
            <w:pPr>
              <w:pStyle w:val="Odstavecseseznamem"/>
              <w:pBdr>
                <w:top w:val="nil"/>
                <w:left w:val="nil"/>
                <w:bottom w:val="nil"/>
                <w:right w:val="nil"/>
                <w:between w:val="nil"/>
              </w:pBdr>
              <w:spacing w:before="131"/>
              <w:ind w:left="709" w:right="213" w:hanging="425"/>
              <w:jc w:val="both"/>
              <w:rPr>
                <w:color w:val="000000"/>
                <w:sz w:val="20"/>
                <w:szCs w:val="20"/>
              </w:rPr>
            </w:pPr>
          </w:p>
        </w:tc>
        <w:tc>
          <w:tcPr>
            <w:tcW w:w="4961" w:type="dxa"/>
          </w:tcPr>
          <w:p w14:paraId="76D3B457" w14:textId="77777777" w:rsidR="00F468AC" w:rsidRDefault="00F468AC" w:rsidP="00507CDE">
            <w:pPr>
              <w:rPr>
                <w:sz w:val="20"/>
                <w:szCs w:val="20"/>
              </w:rPr>
            </w:pPr>
            <w:r>
              <w:rPr>
                <w:sz w:val="20"/>
                <w:szCs w:val="20"/>
              </w:rPr>
              <w:t>3.3 Výstavba, rekonstrukce a modernizace odborných učeben mateřských a</w:t>
            </w:r>
          </w:p>
          <w:p w14:paraId="32BA61E6" w14:textId="77777777" w:rsidR="00F468AC" w:rsidRDefault="00F468AC" w:rsidP="00507CDE">
            <w:pPr>
              <w:rPr>
                <w:sz w:val="20"/>
                <w:szCs w:val="20"/>
              </w:rPr>
            </w:pPr>
            <w:r>
              <w:rPr>
                <w:sz w:val="20"/>
                <w:szCs w:val="20"/>
              </w:rPr>
              <w:t>základních škol a prostor pro volnočasové aktivity a výstavba, rekonstrukce a</w:t>
            </w:r>
          </w:p>
          <w:p w14:paraId="334A72D2" w14:textId="77777777" w:rsidR="00F468AC" w:rsidRDefault="00F468AC" w:rsidP="00507CDE">
            <w:pPr>
              <w:rPr>
                <w:sz w:val="20"/>
                <w:szCs w:val="20"/>
              </w:rPr>
            </w:pPr>
            <w:r>
              <w:rPr>
                <w:sz w:val="20"/>
                <w:szCs w:val="20"/>
              </w:rPr>
              <w:t>modernizace odborných učeben mateřských a základních škol a doplňování</w:t>
            </w:r>
          </w:p>
          <w:p w14:paraId="4A23B9F4" w14:textId="77777777" w:rsidR="00F468AC" w:rsidRDefault="00F468AC" w:rsidP="00507CDE">
            <w:pPr>
              <w:rPr>
                <w:sz w:val="20"/>
                <w:szCs w:val="20"/>
              </w:rPr>
            </w:pPr>
            <w:r>
              <w:rPr>
                <w:sz w:val="20"/>
                <w:szCs w:val="20"/>
              </w:rPr>
              <w:t>sportovní infrastruktury v návaznosti na posílení výuky tělesné výchovy a sportu a podpory aktivit vedoucích ke zdravému životnímu stylu dětí a žáků</w:t>
            </w:r>
          </w:p>
        </w:tc>
        <w:tc>
          <w:tcPr>
            <w:tcW w:w="1813" w:type="dxa"/>
          </w:tcPr>
          <w:p w14:paraId="57A1B369" w14:textId="77777777" w:rsidR="00F468AC" w:rsidRPr="0005580A" w:rsidRDefault="00F468AC" w:rsidP="00507CDE">
            <w:pPr>
              <w:spacing w:before="131"/>
              <w:ind w:right="213"/>
              <w:jc w:val="center"/>
              <w:rPr>
                <w:color w:val="000000"/>
                <w:sz w:val="28"/>
                <w:szCs w:val="28"/>
              </w:rPr>
            </w:pPr>
            <w:r>
              <w:rPr>
                <w:color w:val="000000"/>
                <w:sz w:val="28"/>
                <w:szCs w:val="28"/>
              </w:rPr>
              <w:t>-</w:t>
            </w:r>
          </w:p>
        </w:tc>
      </w:tr>
      <w:tr w:rsidR="00F468AC" w14:paraId="783FBCD2" w14:textId="77777777" w:rsidTr="00507CDE">
        <w:tc>
          <w:tcPr>
            <w:tcW w:w="2587" w:type="dxa"/>
            <w:vMerge/>
          </w:tcPr>
          <w:p w14:paraId="6F679A5D" w14:textId="77777777" w:rsidR="00F468AC" w:rsidRPr="00B83B99" w:rsidRDefault="00F468AC" w:rsidP="00507CDE">
            <w:pPr>
              <w:pStyle w:val="Odstavecseseznamem"/>
              <w:pBdr>
                <w:top w:val="nil"/>
                <w:left w:val="nil"/>
                <w:bottom w:val="nil"/>
                <w:right w:val="nil"/>
                <w:between w:val="nil"/>
              </w:pBdr>
              <w:spacing w:before="131"/>
              <w:ind w:left="709" w:right="213" w:hanging="425"/>
              <w:jc w:val="both"/>
              <w:rPr>
                <w:color w:val="000000"/>
                <w:sz w:val="20"/>
                <w:szCs w:val="20"/>
              </w:rPr>
            </w:pPr>
          </w:p>
        </w:tc>
        <w:tc>
          <w:tcPr>
            <w:tcW w:w="4961" w:type="dxa"/>
          </w:tcPr>
          <w:p w14:paraId="7499C703" w14:textId="77777777" w:rsidR="00F468AC" w:rsidRDefault="00F468AC" w:rsidP="00507CDE">
            <w:pPr>
              <w:spacing w:before="131"/>
              <w:ind w:right="213"/>
              <w:jc w:val="both"/>
              <w:rPr>
                <w:sz w:val="20"/>
                <w:szCs w:val="20"/>
              </w:rPr>
            </w:pPr>
            <w:r>
              <w:rPr>
                <w:sz w:val="20"/>
                <w:szCs w:val="20"/>
              </w:rPr>
              <w:t>3.4 Zvýšení kvality života na školách</w:t>
            </w:r>
          </w:p>
        </w:tc>
        <w:tc>
          <w:tcPr>
            <w:tcW w:w="1813" w:type="dxa"/>
          </w:tcPr>
          <w:p w14:paraId="4A74A737" w14:textId="0F44B762" w:rsidR="00F468AC" w:rsidRPr="0005580A" w:rsidRDefault="00D46F84" w:rsidP="00507CDE">
            <w:pPr>
              <w:spacing w:before="131"/>
              <w:ind w:right="213"/>
              <w:jc w:val="center"/>
              <w:rPr>
                <w:color w:val="000000"/>
                <w:sz w:val="28"/>
                <w:szCs w:val="28"/>
              </w:rPr>
            </w:pPr>
            <w:proofErr w:type="spellStart"/>
            <w:r>
              <w:rPr>
                <w:color w:val="000000"/>
                <w:sz w:val="28"/>
                <w:szCs w:val="28"/>
              </w:rPr>
              <w:t>x</w:t>
            </w:r>
            <w:r w:rsidR="00F468AC">
              <w:rPr>
                <w:color w:val="000000"/>
                <w:sz w:val="28"/>
                <w:szCs w:val="28"/>
              </w:rPr>
              <w:t>x</w:t>
            </w:r>
            <w:proofErr w:type="spellEnd"/>
          </w:p>
        </w:tc>
      </w:tr>
      <w:tr w:rsidR="00F468AC" w14:paraId="314E6068" w14:textId="77777777" w:rsidTr="00507CDE">
        <w:tc>
          <w:tcPr>
            <w:tcW w:w="2587" w:type="dxa"/>
            <w:vMerge/>
          </w:tcPr>
          <w:p w14:paraId="403BCE4F" w14:textId="77777777" w:rsidR="00F468AC" w:rsidRPr="00B83B99" w:rsidRDefault="00F468AC" w:rsidP="00507CDE">
            <w:pPr>
              <w:pStyle w:val="Odstavecseseznamem"/>
              <w:pBdr>
                <w:top w:val="nil"/>
                <w:left w:val="nil"/>
                <w:bottom w:val="nil"/>
                <w:right w:val="nil"/>
                <w:between w:val="nil"/>
              </w:pBdr>
              <w:spacing w:before="131"/>
              <w:ind w:left="709" w:right="213" w:hanging="425"/>
              <w:jc w:val="both"/>
              <w:rPr>
                <w:color w:val="000000"/>
                <w:sz w:val="20"/>
                <w:szCs w:val="20"/>
              </w:rPr>
            </w:pPr>
          </w:p>
        </w:tc>
        <w:tc>
          <w:tcPr>
            <w:tcW w:w="4961" w:type="dxa"/>
          </w:tcPr>
          <w:p w14:paraId="516676A7" w14:textId="77777777" w:rsidR="00F468AC" w:rsidRDefault="00F468AC" w:rsidP="00507CDE">
            <w:pPr>
              <w:spacing w:before="131"/>
              <w:ind w:right="213"/>
              <w:jc w:val="both"/>
              <w:rPr>
                <w:sz w:val="20"/>
                <w:szCs w:val="20"/>
              </w:rPr>
            </w:pPr>
            <w:r>
              <w:rPr>
                <w:sz w:val="20"/>
                <w:szCs w:val="20"/>
              </w:rPr>
              <w:t>3.5 Zlepšování technického stavu objektů škol</w:t>
            </w:r>
          </w:p>
        </w:tc>
        <w:tc>
          <w:tcPr>
            <w:tcW w:w="1813" w:type="dxa"/>
          </w:tcPr>
          <w:p w14:paraId="62E2C938" w14:textId="77777777" w:rsidR="00F468AC" w:rsidRPr="0005580A" w:rsidRDefault="00F468AC" w:rsidP="00507CDE">
            <w:pPr>
              <w:spacing w:before="131"/>
              <w:ind w:right="213"/>
              <w:jc w:val="center"/>
              <w:rPr>
                <w:color w:val="000000"/>
                <w:sz w:val="28"/>
                <w:szCs w:val="28"/>
              </w:rPr>
            </w:pPr>
            <w:r>
              <w:rPr>
                <w:color w:val="000000"/>
                <w:sz w:val="28"/>
                <w:szCs w:val="28"/>
              </w:rPr>
              <w:t>-</w:t>
            </w:r>
          </w:p>
        </w:tc>
      </w:tr>
      <w:tr w:rsidR="00F468AC" w14:paraId="5CA92AFA" w14:textId="77777777" w:rsidTr="00507CDE">
        <w:tc>
          <w:tcPr>
            <w:tcW w:w="2587" w:type="dxa"/>
            <w:vMerge w:val="restart"/>
          </w:tcPr>
          <w:p w14:paraId="26D54150" w14:textId="77777777" w:rsidR="00F468AC" w:rsidRPr="0036734B" w:rsidRDefault="00F468AC" w:rsidP="00507CDE">
            <w:pPr>
              <w:pBdr>
                <w:top w:val="nil"/>
                <w:left w:val="nil"/>
                <w:bottom w:val="nil"/>
                <w:right w:val="nil"/>
                <w:between w:val="nil"/>
              </w:pBdr>
              <w:spacing w:before="131"/>
              <w:ind w:right="213"/>
              <w:jc w:val="both"/>
              <w:rPr>
                <w:sz w:val="20"/>
                <w:szCs w:val="20"/>
              </w:rPr>
            </w:pPr>
            <w:r w:rsidRPr="0036734B">
              <w:rPr>
                <w:sz w:val="20"/>
                <w:szCs w:val="20"/>
              </w:rPr>
              <w:t>4 Individualizace ve vzdělávání a podpora dětí ohrožených školních neúspěchem</w:t>
            </w:r>
          </w:p>
        </w:tc>
        <w:tc>
          <w:tcPr>
            <w:tcW w:w="4961" w:type="dxa"/>
          </w:tcPr>
          <w:p w14:paraId="5E375122" w14:textId="77777777" w:rsidR="00F468AC" w:rsidRDefault="00F468AC" w:rsidP="00507CDE">
            <w:pPr>
              <w:spacing w:before="131"/>
              <w:ind w:right="213"/>
              <w:jc w:val="both"/>
              <w:rPr>
                <w:color w:val="000000"/>
              </w:rPr>
            </w:pPr>
            <w:r>
              <w:rPr>
                <w:sz w:val="20"/>
                <w:szCs w:val="20"/>
              </w:rPr>
              <w:t>4.1 Individualizace ve vzdělávání</w:t>
            </w:r>
          </w:p>
        </w:tc>
        <w:tc>
          <w:tcPr>
            <w:tcW w:w="1813" w:type="dxa"/>
          </w:tcPr>
          <w:p w14:paraId="0B30729A" w14:textId="5A3BE246" w:rsidR="00F468AC" w:rsidRPr="0036734B" w:rsidRDefault="00D46F84" w:rsidP="00507CDE">
            <w:pPr>
              <w:spacing w:before="131"/>
              <w:ind w:right="213"/>
              <w:jc w:val="center"/>
              <w:rPr>
                <w:color w:val="000000"/>
                <w:sz w:val="28"/>
                <w:szCs w:val="28"/>
              </w:rPr>
            </w:pPr>
            <w:proofErr w:type="spellStart"/>
            <w:r>
              <w:rPr>
                <w:color w:val="000000"/>
                <w:sz w:val="28"/>
                <w:szCs w:val="28"/>
              </w:rPr>
              <w:t>x</w:t>
            </w:r>
            <w:r w:rsidR="00F468AC">
              <w:rPr>
                <w:color w:val="000000"/>
                <w:sz w:val="28"/>
                <w:szCs w:val="28"/>
              </w:rPr>
              <w:t>x</w:t>
            </w:r>
            <w:proofErr w:type="spellEnd"/>
          </w:p>
        </w:tc>
      </w:tr>
      <w:tr w:rsidR="00F468AC" w14:paraId="22CFC24A" w14:textId="77777777" w:rsidTr="00507CDE">
        <w:tc>
          <w:tcPr>
            <w:tcW w:w="2587" w:type="dxa"/>
            <w:vMerge/>
          </w:tcPr>
          <w:p w14:paraId="60E29907" w14:textId="77777777" w:rsidR="00F468AC" w:rsidRPr="00B83B99" w:rsidRDefault="00F468AC" w:rsidP="00507CDE">
            <w:pPr>
              <w:spacing w:before="131"/>
              <w:ind w:right="213"/>
              <w:jc w:val="both"/>
              <w:rPr>
                <w:color w:val="000000"/>
                <w:sz w:val="20"/>
                <w:szCs w:val="20"/>
              </w:rPr>
            </w:pPr>
          </w:p>
        </w:tc>
        <w:tc>
          <w:tcPr>
            <w:tcW w:w="4961" w:type="dxa"/>
          </w:tcPr>
          <w:p w14:paraId="70158412" w14:textId="77777777" w:rsidR="00F468AC" w:rsidRDefault="00F468AC" w:rsidP="00507CDE">
            <w:pPr>
              <w:rPr>
                <w:color w:val="000000"/>
              </w:rPr>
            </w:pPr>
            <w:r>
              <w:rPr>
                <w:sz w:val="20"/>
                <w:szCs w:val="20"/>
              </w:rPr>
              <w:t>4.2 Podpora dětí a žáků ohrožených školním neúspěchem</w:t>
            </w:r>
          </w:p>
        </w:tc>
        <w:tc>
          <w:tcPr>
            <w:tcW w:w="1813" w:type="dxa"/>
          </w:tcPr>
          <w:p w14:paraId="0478A147" w14:textId="46646FB2" w:rsidR="00F468AC" w:rsidRPr="0036734B" w:rsidRDefault="00D46F84" w:rsidP="00507CDE">
            <w:pPr>
              <w:spacing w:before="131"/>
              <w:ind w:right="213"/>
              <w:jc w:val="center"/>
              <w:rPr>
                <w:color w:val="000000"/>
                <w:sz w:val="28"/>
                <w:szCs w:val="28"/>
              </w:rPr>
            </w:pPr>
            <w:proofErr w:type="spellStart"/>
            <w:r>
              <w:rPr>
                <w:color w:val="000000"/>
                <w:sz w:val="28"/>
                <w:szCs w:val="28"/>
              </w:rPr>
              <w:t>x</w:t>
            </w:r>
            <w:r w:rsidR="00F468AC">
              <w:rPr>
                <w:color w:val="000000"/>
                <w:sz w:val="28"/>
                <w:szCs w:val="28"/>
              </w:rPr>
              <w:t>xx</w:t>
            </w:r>
            <w:proofErr w:type="spellEnd"/>
          </w:p>
        </w:tc>
      </w:tr>
      <w:tr w:rsidR="00F468AC" w14:paraId="16BE7579" w14:textId="77777777" w:rsidTr="00507CDE">
        <w:tc>
          <w:tcPr>
            <w:tcW w:w="2587" w:type="dxa"/>
            <w:vMerge w:val="restart"/>
          </w:tcPr>
          <w:p w14:paraId="175D4BC7" w14:textId="3AFA4F2F" w:rsidR="00F468AC" w:rsidRPr="0036734B" w:rsidRDefault="00F468AC" w:rsidP="00507CDE">
            <w:pPr>
              <w:spacing w:before="131"/>
              <w:ind w:right="213"/>
              <w:jc w:val="both"/>
              <w:rPr>
                <w:color w:val="000000"/>
                <w:sz w:val="20"/>
                <w:szCs w:val="20"/>
              </w:rPr>
            </w:pPr>
            <w:r w:rsidRPr="0036734B">
              <w:rPr>
                <w:sz w:val="20"/>
                <w:szCs w:val="20"/>
              </w:rPr>
              <w:t>5 Školy v</w:t>
            </w:r>
            <w:r w:rsidR="00306E63">
              <w:rPr>
                <w:sz w:val="20"/>
                <w:szCs w:val="20"/>
              </w:rPr>
              <w:t> </w:t>
            </w:r>
            <w:r w:rsidRPr="0036734B">
              <w:rPr>
                <w:sz w:val="20"/>
                <w:szCs w:val="20"/>
              </w:rPr>
              <w:t>komunitě</w:t>
            </w:r>
          </w:p>
        </w:tc>
        <w:tc>
          <w:tcPr>
            <w:tcW w:w="4961" w:type="dxa"/>
          </w:tcPr>
          <w:p w14:paraId="7130E24A" w14:textId="77777777" w:rsidR="00F468AC" w:rsidRDefault="00F468AC" w:rsidP="00507CDE">
            <w:pPr>
              <w:spacing w:before="131"/>
              <w:ind w:right="213"/>
              <w:jc w:val="both"/>
              <w:rPr>
                <w:color w:val="000000"/>
              </w:rPr>
            </w:pPr>
            <w:r>
              <w:rPr>
                <w:sz w:val="20"/>
                <w:szCs w:val="20"/>
              </w:rPr>
              <w:t>5.1 Zavedení systému sdílení</w:t>
            </w:r>
          </w:p>
        </w:tc>
        <w:tc>
          <w:tcPr>
            <w:tcW w:w="1813" w:type="dxa"/>
          </w:tcPr>
          <w:p w14:paraId="7B661848" w14:textId="161DD875" w:rsidR="00F468AC" w:rsidRPr="0036734B" w:rsidRDefault="00D46F84" w:rsidP="00507CDE">
            <w:pPr>
              <w:spacing w:before="131"/>
              <w:ind w:right="213"/>
              <w:jc w:val="center"/>
              <w:rPr>
                <w:color w:val="000000"/>
                <w:sz w:val="28"/>
                <w:szCs w:val="28"/>
              </w:rPr>
            </w:pPr>
            <w:r>
              <w:rPr>
                <w:color w:val="000000"/>
                <w:sz w:val="28"/>
                <w:szCs w:val="28"/>
              </w:rPr>
              <w:t>x</w:t>
            </w:r>
          </w:p>
        </w:tc>
      </w:tr>
      <w:tr w:rsidR="00F468AC" w14:paraId="010B5C8C" w14:textId="77777777" w:rsidTr="00507CDE">
        <w:tc>
          <w:tcPr>
            <w:tcW w:w="2587" w:type="dxa"/>
            <w:vMerge/>
          </w:tcPr>
          <w:p w14:paraId="23AD6B6A" w14:textId="77777777" w:rsidR="00F468AC" w:rsidRDefault="00F468AC" w:rsidP="00507CDE">
            <w:pPr>
              <w:spacing w:before="131"/>
              <w:ind w:right="213"/>
              <w:jc w:val="both"/>
              <w:rPr>
                <w:color w:val="000000"/>
              </w:rPr>
            </w:pPr>
          </w:p>
        </w:tc>
        <w:tc>
          <w:tcPr>
            <w:tcW w:w="4961" w:type="dxa"/>
          </w:tcPr>
          <w:p w14:paraId="4EFE8DC9" w14:textId="77777777" w:rsidR="00F468AC" w:rsidRDefault="00F468AC" w:rsidP="00507CDE">
            <w:pPr>
              <w:spacing w:before="131"/>
              <w:ind w:right="213"/>
              <w:jc w:val="both"/>
              <w:rPr>
                <w:color w:val="000000"/>
              </w:rPr>
            </w:pPr>
            <w:r>
              <w:rPr>
                <w:sz w:val="20"/>
                <w:szCs w:val="20"/>
              </w:rPr>
              <w:t>5.2 Propojení škola – žáci – rodina</w:t>
            </w:r>
          </w:p>
        </w:tc>
        <w:tc>
          <w:tcPr>
            <w:tcW w:w="1813" w:type="dxa"/>
          </w:tcPr>
          <w:p w14:paraId="16922E6A" w14:textId="1205BD59" w:rsidR="00F468AC" w:rsidRPr="0036734B" w:rsidRDefault="00D46F84" w:rsidP="00507CDE">
            <w:pPr>
              <w:spacing w:before="131"/>
              <w:ind w:right="213"/>
              <w:jc w:val="center"/>
              <w:rPr>
                <w:color w:val="000000"/>
                <w:sz w:val="28"/>
                <w:szCs w:val="28"/>
              </w:rPr>
            </w:pPr>
            <w:proofErr w:type="spellStart"/>
            <w:r>
              <w:rPr>
                <w:color w:val="000000"/>
                <w:sz w:val="28"/>
                <w:szCs w:val="28"/>
              </w:rPr>
              <w:t>x</w:t>
            </w:r>
            <w:r w:rsidR="00F468AC">
              <w:rPr>
                <w:color w:val="000000"/>
                <w:sz w:val="28"/>
                <w:szCs w:val="28"/>
              </w:rPr>
              <w:t>xx</w:t>
            </w:r>
            <w:proofErr w:type="spellEnd"/>
          </w:p>
        </w:tc>
      </w:tr>
      <w:tr w:rsidR="00F468AC" w14:paraId="5E32E42A" w14:textId="77777777" w:rsidTr="00507CDE">
        <w:tc>
          <w:tcPr>
            <w:tcW w:w="2587" w:type="dxa"/>
            <w:vMerge/>
          </w:tcPr>
          <w:p w14:paraId="2BEA17A4" w14:textId="77777777" w:rsidR="00F468AC" w:rsidRDefault="00F468AC" w:rsidP="00507CDE">
            <w:pPr>
              <w:spacing w:before="131"/>
              <w:ind w:right="213"/>
              <w:jc w:val="both"/>
              <w:rPr>
                <w:color w:val="000000"/>
              </w:rPr>
            </w:pPr>
          </w:p>
        </w:tc>
        <w:tc>
          <w:tcPr>
            <w:tcW w:w="4961" w:type="dxa"/>
          </w:tcPr>
          <w:p w14:paraId="4E99AB92" w14:textId="013DC5B2" w:rsidR="00F468AC" w:rsidRDefault="00F468AC" w:rsidP="00507CDE">
            <w:pPr>
              <w:spacing w:before="131"/>
              <w:ind w:right="213"/>
              <w:jc w:val="both"/>
              <w:rPr>
                <w:color w:val="000000"/>
              </w:rPr>
            </w:pPr>
            <w:r>
              <w:rPr>
                <w:sz w:val="20"/>
                <w:szCs w:val="20"/>
              </w:rPr>
              <w:t>5.3 Užší začlenění školy v</w:t>
            </w:r>
            <w:r w:rsidR="00BD021A">
              <w:rPr>
                <w:sz w:val="20"/>
                <w:szCs w:val="20"/>
              </w:rPr>
              <w:t> </w:t>
            </w:r>
            <w:r>
              <w:rPr>
                <w:sz w:val="20"/>
                <w:szCs w:val="20"/>
              </w:rPr>
              <w:t>komunitě</w:t>
            </w:r>
          </w:p>
        </w:tc>
        <w:tc>
          <w:tcPr>
            <w:tcW w:w="1813" w:type="dxa"/>
          </w:tcPr>
          <w:p w14:paraId="7857DFD5" w14:textId="39D5E048" w:rsidR="00F468AC" w:rsidRPr="0036734B" w:rsidRDefault="00D46F84" w:rsidP="00507CDE">
            <w:pPr>
              <w:spacing w:before="131"/>
              <w:ind w:right="213"/>
              <w:jc w:val="center"/>
              <w:rPr>
                <w:color w:val="000000"/>
                <w:sz w:val="28"/>
                <w:szCs w:val="28"/>
              </w:rPr>
            </w:pPr>
            <w:proofErr w:type="spellStart"/>
            <w:r>
              <w:rPr>
                <w:color w:val="000000"/>
                <w:sz w:val="28"/>
                <w:szCs w:val="28"/>
              </w:rPr>
              <w:t>x</w:t>
            </w:r>
            <w:r w:rsidR="00F468AC">
              <w:rPr>
                <w:color w:val="000000"/>
                <w:sz w:val="28"/>
                <w:szCs w:val="28"/>
              </w:rPr>
              <w:t>xx</w:t>
            </w:r>
            <w:proofErr w:type="spellEnd"/>
          </w:p>
        </w:tc>
      </w:tr>
      <w:tr w:rsidR="00F468AC" w14:paraId="01B21922" w14:textId="77777777" w:rsidTr="00507CDE">
        <w:tc>
          <w:tcPr>
            <w:tcW w:w="2587" w:type="dxa"/>
            <w:vMerge/>
          </w:tcPr>
          <w:p w14:paraId="61680DC6" w14:textId="77777777" w:rsidR="00F468AC" w:rsidRDefault="00F468AC" w:rsidP="00507CDE">
            <w:pPr>
              <w:spacing w:before="131"/>
              <w:ind w:right="213"/>
              <w:jc w:val="both"/>
              <w:rPr>
                <w:color w:val="000000"/>
              </w:rPr>
            </w:pPr>
          </w:p>
        </w:tc>
        <w:tc>
          <w:tcPr>
            <w:tcW w:w="4961" w:type="dxa"/>
          </w:tcPr>
          <w:p w14:paraId="6FE5620F" w14:textId="77777777" w:rsidR="00F468AC" w:rsidRDefault="00F468AC" w:rsidP="00507CDE">
            <w:pPr>
              <w:spacing w:before="131"/>
              <w:ind w:right="213"/>
              <w:jc w:val="both"/>
              <w:rPr>
                <w:color w:val="000000"/>
              </w:rPr>
            </w:pPr>
            <w:r>
              <w:rPr>
                <w:sz w:val="20"/>
                <w:szCs w:val="20"/>
              </w:rPr>
              <w:t>5.4 Podpůrná opatření pro rozvoj škol</w:t>
            </w:r>
          </w:p>
        </w:tc>
        <w:tc>
          <w:tcPr>
            <w:tcW w:w="1813" w:type="dxa"/>
          </w:tcPr>
          <w:p w14:paraId="4DEFC053" w14:textId="5D0A00D9" w:rsidR="00F468AC" w:rsidRPr="0036734B" w:rsidRDefault="00D46F84" w:rsidP="00507CDE">
            <w:pPr>
              <w:spacing w:before="131"/>
              <w:ind w:right="213"/>
              <w:jc w:val="center"/>
              <w:rPr>
                <w:color w:val="000000"/>
                <w:sz w:val="28"/>
                <w:szCs w:val="28"/>
              </w:rPr>
            </w:pPr>
            <w:proofErr w:type="spellStart"/>
            <w:r>
              <w:rPr>
                <w:color w:val="000000"/>
                <w:sz w:val="28"/>
                <w:szCs w:val="28"/>
              </w:rPr>
              <w:t>x</w:t>
            </w:r>
            <w:r w:rsidR="00F468AC">
              <w:rPr>
                <w:color w:val="000000"/>
                <w:sz w:val="28"/>
                <w:szCs w:val="28"/>
              </w:rPr>
              <w:t>xx</w:t>
            </w:r>
            <w:proofErr w:type="spellEnd"/>
          </w:p>
        </w:tc>
      </w:tr>
    </w:tbl>
    <w:p w14:paraId="287ACCD3" w14:textId="77777777" w:rsidR="00F468AC" w:rsidRDefault="00F468AC" w:rsidP="00727C62">
      <w:pPr>
        <w:pBdr>
          <w:top w:val="nil"/>
          <w:left w:val="nil"/>
          <w:bottom w:val="nil"/>
          <w:right w:val="nil"/>
          <w:between w:val="nil"/>
        </w:pBdr>
        <w:spacing w:after="120"/>
        <w:ind w:left="215" w:right="215"/>
        <w:jc w:val="both"/>
        <w:rPr>
          <w:color w:val="000000"/>
          <w:sz w:val="18"/>
          <w:szCs w:val="18"/>
        </w:rPr>
      </w:pPr>
      <w:r w:rsidRPr="00E10F78">
        <w:rPr>
          <w:color w:val="000000"/>
          <w:sz w:val="18"/>
          <w:szCs w:val="18"/>
        </w:rPr>
        <w:t>Zdroj:</w:t>
      </w:r>
      <w:r>
        <w:rPr>
          <w:color w:val="000000"/>
          <w:sz w:val="18"/>
          <w:szCs w:val="18"/>
        </w:rPr>
        <w:t xml:space="preserve"> Evaluace RAP 2018/2019, vlastní zpracování</w:t>
      </w:r>
    </w:p>
    <w:p w14:paraId="0A107939" w14:textId="77777777" w:rsidR="00F468AC" w:rsidRDefault="00F468AC" w:rsidP="00F468AC">
      <w:pPr>
        <w:pBdr>
          <w:top w:val="nil"/>
          <w:left w:val="nil"/>
          <w:bottom w:val="nil"/>
          <w:right w:val="nil"/>
          <w:between w:val="nil"/>
        </w:pBdr>
        <w:spacing w:before="131"/>
        <w:ind w:left="215" w:right="213"/>
        <w:jc w:val="both"/>
        <w:rPr>
          <w:color w:val="000000"/>
          <w:sz w:val="18"/>
          <w:szCs w:val="18"/>
        </w:rPr>
      </w:pPr>
      <w:r>
        <w:rPr>
          <w:color w:val="000000"/>
          <w:sz w:val="18"/>
          <w:szCs w:val="18"/>
        </w:rPr>
        <w:t>Pozn. Ve sloupci Naplnění „</w:t>
      </w:r>
      <w:proofErr w:type="spellStart"/>
      <w:r>
        <w:rPr>
          <w:color w:val="000000"/>
          <w:sz w:val="18"/>
          <w:szCs w:val="18"/>
        </w:rPr>
        <w:t>xxx</w:t>
      </w:r>
      <w:proofErr w:type="spellEnd"/>
      <w:r>
        <w:rPr>
          <w:color w:val="000000"/>
          <w:sz w:val="18"/>
          <w:szCs w:val="18"/>
        </w:rPr>
        <w:t>“ značí silnou míru naplnění strategického cíle za dané období, „</w:t>
      </w:r>
      <w:proofErr w:type="spellStart"/>
      <w:r>
        <w:rPr>
          <w:color w:val="000000"/>
          <w:sz w:val="18"/>
          <w:szCs w:val="18"/>
        </w:rPr>
        <w:t>xx</w:t>
      </w:r>
      <w:proofErr w:type="spellEnd"/>
      <w:r>
        <w:rPr>
          <w:color w:val="000000"/>
          <w:sz w:val="18"/>
          <w:szCs w:val="18"/>
        </w:rPr>
        <w:t xml:space="preserve">“ střední míru a „x“ pouze slabou míru naplnění. </w:t>
      </w:r>
    </w:p>
    <w:p w14:paraId="35073D86" w14:textId="77777777" w:rsidR="00F468AC" w:rsidRDefault="00F468AC" w:rsidP="00F468AC">
      <w:pPr>
        <w:pBdr>
          <w:top w:val="nil"/>
          <w:left w:val="nil"/>
          <w:bottom w:val="nil"/>
          <w:right w:val="nil"/>
          <w:between w:val="nil"/>
        </w:pBdr>
        <w:spacing w:before="131"/>
        <w:ind w:left="215" w:right="213"/>
        <w:jc w:val="both"/>
        <w:rPr>
          <w:color w:val="000000"/>
          <w:sz w:val="18"/>
          <w:szCs w:val="18"/>
        </w:rPr>
      </w:pPr>
      <w:r>
        <w:rPr>
          <w:color w:val="000000"/>
          <w:sz w:val="18"/>
          <w:szCs w:val="18"/>
        </w:rPr>
        <w:t>Pozn. RAP uvádí aktivity spolupráce (AS), aktivity škol (AŠ) a aktivity infrastruktury (AI). Hranice mezi kategoriemi není zcela jednoznačná a vzájemně se prolíná. AS je v rámci RAP celkem 60, AŠ je uvedeno 47, AI celkem 27. Např. pro AI je těžištěm priorita 3 Infrastruktura a kvalita života. V RAP 2018/2019 byla naplánována pouze jediná AI pod cíl 3.4 Zvýšení kvality života na školách.</w:t>
      </w:r>
    </w:p>
    <w:p w14:paraId="71D011E5" w14:textId="014F79A4" w:rsidR="00F468AC" w:rsidRPr="00527697" w:rsidRDefault="00F468AC" w:rsidP="00F468AC">
      <w:pPr>
        <w:pBdr>
          <w:top w:val="nil"/>
          <w:left w:val="nil"/>
          <w:bottom w:val="nil"/>
          <w:right w:val="nil"/>
          <w:between w:val="nil"/>
        </w:pBdr>
        <w:spacing w:before="131"/>
        <w:ind w:left="215" w:right="213"/>
        <w:jc w:val="both"/>
        <w:rPr>
          <w:b/>
          <w:bCs/>
          <w:color w:val="000000"/>
          <w:u w:val="single"/>
        </w:rPr>
      </w:pPr>
      <w:r w:rsidRPr="00527697">
        <w:rPr>
          <w:b/>
          <w:bCs/>
          <w:color w:val="000000"/>
          <w:u w:val="single"/>
        </w:rPr>
        <w:t>Závěry</w:t>
      </w:r>
    </w:p>
    <w:p w14:paraId="564B84B0" w14:textId="77777777" w:rsidR="00F468AC" w:rsidRDefault="00F468AC" w:rsidP="00204F95">
      <w:pPr>
        <w:pBdr>
          <w:top w:val="nil"/>
          <w:left w:val="nil"/>
          <w:bottom w:val="nil"/>
          <w:right w:val="nil"/>
          <w:between w:val="nil"/>
        </w:pBdr>
        <w:spacing w:before="118"/>
        <w:ind w:left="215" w:right="214"/>
        <w:jc w:val="both"/>
        <w:rPr>
          <w:color w:val="000000"/>
        </w:rPr>
      </w:pPr>
      <w:r>
        <w:rPr>
          <w:color w:val="000000"/>
        </w:rPr>
        <w:t xml:space="preserve">V řadě strategických cílů došlo k jejich úspěšnému naplnění jednotlivými aktivitami. Podle šetření </w:t>
      </w:r>
      <w:r>
        <w:rPr>
          <w:color w:val="000000"/>
        </w:rPr>
        <w:lastRenderedPageBreak/>
        <w:t>v rámci evaluace RAP 2018/2019 je zapotřebí posílení podpory v oblasti:</w:t>
      </w:r>
    </w:p>
    <w:p w14:paraId="2A2E2F94" w14:textId="77777777" w:rsidR="00F468AC" w:rsidRPr="00DA4C23" w:rsidRDefault="00F468AC" w:rsidP="00F468AC">
      <w:pPr>
        <w:pStyle w:val="Odstavecseseznamem"/>
        <w:numPr>
          <w:ilvl w:val="0"/>
          <w:numId w:val="96"/>
        </w:numPr>
        <w:pBdr>
          <w:top w:val="nil"/>
          <w:left w:val="nil"/>
          <w:bottom w:val="nil"/>
          <w:right w:val="nil"/>
          <w:between w:val="nil"/>
        </w:pBdr>
        <w:spacing w:before="131"/>
        <w:ind w:right="213"/>
        <w:jc w:val="both"/>
        <w:rPr>
          <w:color w:val="000000"/>
        </w:rPr>
      </w:pPr>
      <w:r>
        <w:rPr>
          <w:color w:val="000000"/>
        </w:rPr>
        <w:t xml:space="preserve">SC 1.2 Rozvoj matematické gramotnosti a </w:t>
      </w:r>
      <w:proofErr w:type="spellStart"/>
      <w:r>
        <w:rPr>
          <w:color w:val="000000"/>
        </w:rPr>
        <w:t>pregramotnosti</w:t>
      </w:r>
      <w:proofErr w:type="spellEnd"/>
      <w:r>
        <w:rPr>
          <w:color w:val="000000"/>
        </w:rPr>
        <w:t xml:space="preserve"> </w:t>
      </w:r>
      <w:r w:rsidRPr="00DA4C23">
        <w:rPr>
          <w:color w:val="000000"/>
        </w:rPr>
        <w:t>– dokladem zájmu ze strany pedagogů o toto téma je jejich vysoký počet absolvující DVPP v oblasti matematické (</w:t>
      </w:r>
      <w:proofErr w:type="spellStart"/>
      <w:r w:rsidRPr="00DA4C23">
        <w:rPr>
          <w:color w:val="000000"/>
        </w:rPr>
        <w:t>pre</w:t>
      </w:r>
      <w:proofErr w:type="spellEnd"/>
      <w:r w:rsidRPr="00DA4C23">
        <w:rPr>
          <w:color w:val="000000"/>
        </w:rPr>
        <w:t>)gramotnosti</w:t>
      </w:r>
    </w:p>
    <w:p w14:paraId="48E3F9DC" w14:textId="77777777" w:rsidR="00F468AC" w:rsidRDefault="00F468AC" w:rsidP="00F468AC">
      <w:pPr>
        <w:pStyle w:val="Odstavecseseznamem"/>
        <w:numPr>
          <w:ilvl w:val="0"/>
          <w:numId w:val="96"/>
        </w:numPr>
        <w:pBdr>
          <w:top w:val="nil"/>
          <w:left w:val="nil"/>
          <w:bottom w:val="nil"/>
          <w:right w:val="nil"/>
          <w:between w:val="nil"/>
        </w:pBdr>
        <w:spacing w:before="131"/>
        <w:ind w:right="213"/>
        <w:jc w:val="both"/>
        <w:rPr>
          <w:color w:val="000000"/>
        </w:rPr>
      </w:pPr>
      <w:r>
        <w:rPr>
          <w:color w:val="000000"/>
        </w:rPr>
        <w:t xml:space="preserve">SC 1.3 Rozvoj jazykové gramotnosti a </w:t>
      </w:r>
      <w:proofErr w:type="spellStart"/>
      <w:r>
        <w:rPr>
          <w:color w:val="000000"/>
        </w:rPr>
        <w:t>pregramotnosti</w:t>
      </w:r>
      <w:proofErr w:type="spellEnd"/>
      <w:r w:rsidRPr="00DA4C23">
        <w:rPr>
          <w:color w:val="000000"/>
        </w:rPr>
        <w:t xml:space="preserve"> – týká se především úrovně MŠ a aktivit směřujících k ovládnutí českého jazyka na straně dětí a rodičů s</w:t>
      </w:r>
      <w:r>
        <w:rPr>
          <w:color w:val="000000"/>
        </w:rPr>
        <w:t> </w:t>
      </w:r>
      <w:r w:rsidRPr="00DA4C23">
        <w:rPr>
          <w:color w:val="000000"/>
        </w:rPr>
        <w:t>OMJ</w:t>
      </w:r>
      <w:r>
        <w:rPr>
          <w:color w:val="000000"/>
        </w:rPr>
        <w:t>; zahraniční spolupráce; vznik platformy věnované jazykové gramotnosti, na které by docházelo ke sdílení dobré praxe a která by iniciovala podněty ke konkrétním krokům</w:t>
      </w:r>
    </w:p>
    <w:p w14:paraId="6CF5567E" w14:textId="77777777" w:rsidR="00F468AC" w:rsidRDefault="00F468AC" w:rsidP="00F468AC">
      <w:pPr>
        <w:pStyle w:val="Odstavecseseznamem"/>
        <w:numPr>
          <w:ilvl w:val="0"/>
          <w:numId w:val="96"/>
        </w:numPr>
        <w:pBdr>
          <w:top w:val="nil"/>
          <w:left w:val="nil"/>
          <w:bottom w:val="nil"/>
          <w:right w:val="nil"/>
          <w:between w:val="nil"/>
        </w:pBdr>
        <w:spacing w:before="131"/>
        <w:ind w:right="213"/>
        <w:jc w:val="both"/>
        <w:rPr>
          <w:color w:val="000000"/>
        </w:rPr>
      </w:pPr>
      <w:r>
        <w:rPr>
          <w:color w:val="000000"/>
        </w:rPr>
        <w:t>SC 2.1 Rozvoj polytechnického vzdělávání – navázání na dotazníkové šetření na téma mj. vybavenost školních dílen a jejich sdílení</w:t>
      </w:r>
    </w:p>
    <w:p w14:paraId="11955813" w14:textId="477143EF" w:rsidR="003266BA" w:rsidRPr="00FC6CFC" w:rsidRDefault="00F468AC" w:rsidP="00BD021A">
      <w:pPr>
        <w:pStyle w:val="Odstavecseseznamem"/>
        <w:numPr>
          <w:ilvl w:val="0"/>
          <w:numId w:val="96"/>
        </w:numPr>
        <w:pBdr>
          <w:top w:val="nil"/>
          <w:left w:val="nil"/>
          <w:bottom w:val="nil"/>
          <w:right w:val="nil"/>
          <w:between w:val="nil"/>
        </w:pBdr>
        <w:spacing w:before="131"/>
        <w:ind w:right="213"/>
        <w:jc w:val="both"/>
        <w:rPr>
          <w:color w:val="000000"/>
        </w:rPr>
      </w:pPr>
      <w:r>
        <w:rPr>
          <w:color w:val="000000"/>
        </w:rPr>
        <w:t>SC 2.2 Rozvoj kariérového poradenství – různá úroveň spokojenosti se službami kariérového poradce, nízká míra možnosti stáží apod.</w:t>
      </w:r>
    </w:p>
    <w:p w14:paraId="35DC3463" w14:textId="549BAF78" w:rsidR="00F468AC" w:rsidRDefault="00F468AC" w:rsidP="00727C62">
      <w:pPr>
        <w:pStyle w:val="Nadpis1"/>
        <w:numPr>
          <w:ilvl w:val="2"/>
          <w:numId w:val="80"/>
        </w:numPr>
        <w:tabs>
          <w:tab w:val="left" w:pos="923"/>
          <w:tab w:val="left" w:pos="924"/>
        </w:tabs>
        <w:spacing w:before="360" w:after="120"/>
        <w:ind w:left="1078" w:hanging="709"/>
      </w:pPr>
      <w:bookmarkStart w:id="30" w:name="_Toc55152140"/>
      <w:r>
        <w:rPr>
          <w:color w:val="C00000"/>
        </w:rPr>
        <w:t>Charakteristika školství v řešeném území</w:t>
      </w:r>
      <w:bookmarkEnd w:id="30"/>
    </w:p>
    <w:p w14:paraId="5BD28DE2" w14:textId="63CF7034" w:rsidR="00F468AC" w:rsidRDefault="00F468AC" w:rsidP="00204F95">
      <w:pPr>
        <w:pBdr>
          <w:top w:val="nil"/>
          <w:left w:val="nil"/>
          <w:bottom w:val="nil"/>
          <w:right w:val="nil"/>
          <w:between w:val="nil"/>
        </w:pBdr>
        <w:spacing w:before="118"/>
        <w:ind w:left="215" w:right="214"/>
        <w:jc w:val="both"/>
        <w:rPr>
          <w:color w:val="000000"/>
        </w:rPr>
      </w:pPr>
      <w:r>
        <w:rPr>
          <w:color w:val="000000"/>
        </w:rPr>
        <w:t>Ve správním obvodu městské části Praha 12 působí jak veřejná, tak soukromá vzdělávací zařízení.      V řešené oblasti předškolního a základního vzdělávání se jedná především o veřejné školy. OŠK MČ Praha 12 uvádí celkem 25 MŠ, z toho 17 zřizovaných samosprávou a 8 jinými zřizovateli. Na území MČ Praha-Libuš se nachází celkem 4 MŠ zřizované samosprávou</w:t>
      </w:r>
      <w:r w:rsidR="00201E99">
        <w:rPr>
          <w:color w:val="000000"/>
        </w:rPr>
        <w:t xml:space="preserve"> a 2 </w:t>
      </w:r>
      <w:r w:rsidR="00A5667A">
        <w:rPr>
          <w:color w:val="000000"/>
        </w:rPr>
        <w:t>soukromé MŠ</w:t>
      </w:r>
      <w:r>
        <w:rPr>
          <w:color w:val="000000"/>
        </w:rPr>
        <w:t xml:space="preserve"> a MČ Praha-Kunratice má 1 MŠ zřizovanou samosprávou, 2 soukromé MŠ a </w:t>
      </w:r>
      <w:r w:rsidR="00A5667A">
        <w:rPr>
          <w:color w:val="000000"/>
        </w:rPr>
        <w:t>4 soukromé MŠ</w:t>
      </w:r>
      <w:r>
        <w:rPr>
          <w:color w:val="000000"/>
        </w:rPr>
        <w:t>.</w:t>
      </w:r>
    </w:p>
    <w:p w14:paraId="379A01BA" w14:textId="77777777" w:rsidR="00F468AC" w:rsidRDefault="00F468AC" w:rsidP="00204F95">
      <w:pPr>
        <w:pBdr>
          <w:top w:val="nil"/>
          <w:left w:val="nil"/>
          <w:bottom w:val="nil"/>
          <w:right w:val="nil"/>
          <w:between w:val="nil"/>
        </w:pBdr>
        <w:spacing w:before="118"/>
        <w:ind w:left="215" w:right="214"/>
        <w:jc w:val="both"/>
        <w:rPr>
          <w:color w:val="000000"/>
        </w:rPr>
      </w:pPr>
      <w:r>
        <w:rPr>
          <w:color w:val="000000"/>
        </w:rPr>
        <w:t>Základních škol je v řešeném území celkem 14, v MČ Praha 12 11, z toho je 9 veřejných základních škol a 2 školy jiných zřizovatelů, v MČ Praha-Libuš 2 veřejné ZŠ a v MČ Praha Kunratice 1 veřejná ZŠ. Kromě nich se na území MČ Praha 12 nachází také 3 ZUŠ, z toho 2 soukromé.</w:t>
      </w:r>
    </w:p>
    <w:p w14:paraId="2A410241" w14:textId="77777777" w:rsidR="00F468AC" w:rsidRDefault="00F468AC" w:rsidP="00204F95">
      <w:pPr>
        <w:pBdr>
          <w:top w:val="nil"/>
          <w:left w:val="nil"/>
          <w:bottom w:val="nil"/>
          <w:right w:val="nil"/>
          <w:between w:val="nil"/>
        </w:pBdr>
        <w:spacing w:before="118"/>
        <w:ind w:left="215" w:right="214"/>
        <w:jc w:val="both"/>
        <w:rPr>
          <w:color w:val="000000"/>
        </w:rPr>
      </w:pPr>
      <w:r>
        <w:rPr>
          <w:color w:val="000000"/>
        </w:rPr>
        <w:t>V oblasti středoškolského vzdělávání to jsou celkem 4 gymnázia, z toho 3 soukromá Jediným zástupcem vysokoškolského vzdělávání je Policejní akademie České republiky v Praze.</w:t>
      </w:r>
    </w:p>
    <w:p w14:paraId="1B004E9C" w14:textId="77777777" w:rsidR="00F468AC" w:rsidRDefault="00F468AC" w:rsidP="00204F95">
      <w:pPr>
        <w:pBdr>
          <w:top w:val="nil"/>
          <w:left w:val="nil"/>
          <w:bottom w:val="nil"/>
          <w:right w:val="nil"/>
          <w:between w:val="nil"/>
        </w:pBdr>
        <w:spacing w:before="118"/>
        <w:ind w:left="215" w:right="214"/>
        <w:jc w:val="both"/>
        <w:rPr>
          <w:color w:val="000000"/>
        </w:rPr>
      </w:pPr>
      <w:r>
        <w:rPr>
          <w:color w:val="000000"/>
        </w:rPr>
        <w:t>Rozmístění základních a mateřských škol v řešeném území je zobrazeno v následující mapě.</w:t>
      </w:r>
    </w:p>
    <w:p w14:paraId="75D465B9" w14:textId="5DE78E03" w:rsidR="00F468AC" w:rsidRPr="00B83B99" w:rsidRDefault="00F468AC" w:rsidP="00727C62">
      <w:pPr>
        <w:spacing w:before="120"/>
        <w:ind w:left="215"/>
        <w:jc w:val="both"/>
        <w:rPr>
          <w:rFonts w:ascii="Tahoma" w:eastAsia="Tahoma" w:hAnsi="Tahoma" w:cs="Tahoma"/>
          <w:b/>
          <w:sz w:val="20"/>
          <w:szCs w:val="20"/>
        </w:rPr>
      </w:pPr>
      <w:bookmarkStart w:id="31" w:name="_Toc44896168"/>
      <w:r w:rsidRPr="00B83B99">
        <w:rPr>
          <w:rFonts w:ascii="Tahoma" w:eastAsia="Tahoma" w:hAnsi="Tahoma" w:cs="Tahoma"/>
          <w:b/>
          <w:sz w:val="20"/>
          <w:szCs w:val="20"/>
        </w:rPr>
        <w:t xml:space="preserve">Obrázek </w:t>
      </w:r>
      <w:r w:rsidR="00D45831">
        <w:rPr>
          <w:rFonts w:ascii="Tahoma" w:eastAsia="Tahoma" w:hAnsi="Tahoma" w:cs="Tahoma"/>
          <w:b/>
          <w:sz w:val="20"/>
          <w:szCs w:val="20"/>
        </w:rPr>
        <w:fldChar w:fldCharType="begin"/>
      </w:r>
      <w:r w:rsidR="00D45831">
        <w:rPr>
          <w:rFonts w:ascii="Tahoma" w:eastAsia="Tahoma" w:hAnsi="Tahoma" w:cs="Tahoma"/>
          <w:b/>
          <w:sz w:val="20"/>
          <w:szCs w:val="20"/>
        </w:rPr>
        <w:instrText xml:space="preserve"> SEQ Obrázek \* ARABIC </w:instrText>
      </w:r>
      <w:r w:rsidR="00D45831">
        <w:rPr>
          <w:rFonts w:ascii="Tahoma" w:eastAsia="Tahoma" w:hAnsi="Tahoma" w:cs="Tahoma"/>
          <w:b/>
          <w:sz w:val="20"/>
          <w:szCs w:val="20"/>
        </w:rPr>
        <w:fldChar w:fldCharType="separate"/>
      </w:r>
      <w:r w:rsidR="00113382">
        <w:rPr>
          <w:rFonts w:ascii="Tahoma" w:eastAsia="Tahoma" w:hAnsi="Tahoma" w:cs="Tahoma"/>
          <w:b/>
          <w:noProof/>
          <w:sz w:val="20"/>
          <w:szCs w:val="20"/>
        </w:rPr>
        <w:t>2</w:t>
      </w:r>
      <w:r w:rsidR="00D45831">
        <w:rPr>
          <w:rFonts w:ascii="Tahoma" w:eastAsia="Tahoma" w:hAnsi="Tahoma" w:cs="Tahoma"/>
          <w:b/>
          <w:sz w:val="20"/>
          <w:szCs w:val="20"/>
        </w:rPr>
        <w:fldChar w:fldCharType="end"/>
      </w:r>
      <w:r w:rsidRPr="00B83B99">
        <w:rPr>
          <w:rFonts w:ascii="Tahoma" w:eastAsia="Tahoma" w:hAnsi="Tahoma" w:cs="Tahoma"/>
          <w:b/>
          <w:sz w:val="20"/>
          <w:szCs w:val="20"/>
        </w:rPr>
        <w:t xml:space="preserve"> Umístění základních a mateřských škol v řešeném území</w:t>
      </w:r>
      <w:bookmarkEnd w:id="31"/>
    </w:p>
    <w:p w14:paraId="7F7A0B32" w14:textId="4FEA6758" w:rsidR="00842D9A" w:rsidRDefault="00842D9A" w:rsidP="00F468AC">
      <w:pPr>
        <w:spacing w:before="47"/>
        <w:ind w:left="215"/>
        <w:jc w:val="both"/>
        <w:rPr>
          <w:noProof/>
        </w:rPr>
      </w:pPr>
      <w:r>
        <w:rPr>
          <w:noProof/>
        </w:rPr>
        <w:drawing>
          <wp:inline distT="0" distB="0" distL="0" distR="0" wp14:anchorId="1CEC1C67" wp14:editId="36979D87">
            <wp:extent cx="5542060" cy="3913413"/>
            <wp:effectExtent l="0" t="0" r="190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7458" cy="3931347"/>
                    </a:xfrm>
                    <a:prstGeom prst="rect">
                      <a:avLst/>
                    </a:prstGeom>
                    <a:noFill/>
                    <a:ln>
                      <a:noFill/>
                    </a:ln>
                  </pic:spPr>
                </pic:pic>
              </a:graphicData>
            </a:graphic>
          </wp:inline>
        </w:drawing>
      </w:r>
    </w:p>
    <w:p w14:paraId="704F6D1B" w14:textId="1724F28F" w:rsidR="00F468AC" w:rsidRDefault="00F468AC" w:rsidP="00F468AC">
      <w:pPr>
        <w:spacing w:before="47"/>
        <w:ind w:left="215"/>
        <w:jc w:val="both"/>
        <w:rPr>
          <w:sz w:val="16"/>
          <w:szCs w:val="16"/>
        </w:rPr>
      </w:pPr>
      <w:r>
        <w:rPr>
          <w:sz w:val="16"/>
          <w:szCs w:val="16"/>
        </w:rPr>
        <w:lastRenderedPageBreak/>
        <w:t xml:space="preserve">Vytvořeno v ESRI </w:t>
      </w:r>
      <w:proofErr w:type="spellStart"/>
      <w:r>
        <w:rPr>
          <w:sz w:val="16"/>
          <w:szCs w:val="16"/>
        </w:rPr>
        <w:t>ArcMap</w:t>
      </w:r>
      <w:proofErr w:type="spellEnd"/>
      <w:r>
        <w:rPr>
          <w:sz w:val="16"/>
          <w:szCs w:val="16"/>
        </w:rPr>
        <w:t xml:space="preserve"> 12.3.2020, podklad: ČÚZK</w:t>
      </w:r>
    </w:p>
    <w:p w14:paraId="32198B3D" w14:textId="77777777" w:rsidR="00F468AC" w:rsidRDefault="00F468AC" w:rsidP="00F468AC">
      <w:pPr>
        <w:pBdr>
          <w:top w:val="nil"/>
          <w:left w:val="nil"/>
          <w:bottom w:val="nil"/>
          <w:right w:val="nil"/>
          <w:between w:val="nil"/>
        </w:pBdr>
        <w:spacing w:before="3"/>
        <w:rPr>
          <w:color w:val="000000"/>
          <w:sz w:val="16"/>
          <w:szCs w:val="16"/>
        </w:rPr>
      </w:pPr>
    </w:p>
    <w:p w14:paraId="18FF6254" w14:textId="77777777" w:rsidR="00F468AC" w:rsidRDefault="00F468AC" w:rsidP="00F468AC">
      <w:pPr>
        <w:pStyle w:val="Nadpis3"/>
        <w:numPr>
          <w:ilvl w:val="3"/>
          <w:numId w:val="80"/>
        </w:numPr>
        <w:tabs>
          <w:tab w:val="left" w:pos="924"/>
        </w:tabs>
        <w:spacing w:before="1"/>
        <w:ind w:hanging="709"/>
      </w:pPr>
      <w:r>
        <w:rPr>
          <w:color w:val="C00000"/>
        </w:rPr>
        <w:t xml:space="preserve"> </w:t>
      </w:r>
      <w:bookmarkStart w:id="32" w:name="_Toc55152141"/>
      <w:r>
        <w:rPr>
          <w:color w:val="C00000"/>
        </w:rPr>
        <w:t>Předškolní vzdělávání</w:t>
      </w:r>
      <w:bookmarkEnd w:id="32"/>
    </w:p>
    <w:p w14:paraId="186BE8B7" w14:textId="77777777" w:rsidR="00F468AC" w:rsidRPr="00527697" w:rsidRDefault="00F468AC" w:rsidP="00F468AC">
      <w:pPr>
        <w:pBdr>
          <w:top w:val="nil"/>
          <w:left w:val="nil"/>
          <w:bottom w:val="nil"/>
          <w:right w:val="nil"/>
          <w:between w:val="nil"/>
        </w:pBdr>
        <w:spacing w:before="57"/>
        <w:ind w:left="215"/>
        <w:rPr>
          <w:b/>
          <w:bCs/>
          <w:color w:val="000000"/>
        </w:rPr>
      </w:pPr>
      <w:r w:rsidRPr="00527697">
        <w:rPr>
          <w:b/>
          <w:bCs/>
          <w:color w:val="000000"/>
          <w:u w:val="single"/>
        </w:rPr>
        <w:t>Vývoj počtu MŠ v řešeném území</w:t>
      </w:r>
    </w:p>
    <w:p w14:paraId="7ECB70CB" w14:textId="77777777" w:rsidR="00F468AC" w:rsidRDefault="00F468AC" w:rsidP="00204F95">
      <w:pPr>
        <w:pBdr>
          <w:top w:val="nil"/>
          <w:left w:val="nil"/>
          <w:bottom w:val="nil"/>
          <w:right w:val="nil"/>
          <w:between w:val="nil"/>
        </w:pBdr>
        <w:spacing w:before="118"/>
        <w:ind w:left="215" w:right="214"/>
        <w:jc w:val="both"/>
        <w:rPr>
          <w:color w:val="000000"/>
        </w:rPr>
      </w:pPr>
      <w:r>
        <w:rPr>
          <w:color w:val="000000"/>
        </w:rPr>
        <w:t>Ve školním roce 2019/2020 se na řešeném území nachází 32 mateřských škol. Z nich je celkem 28 zapojeno do projektu MAP Praha 12 pokračuje.</w:t>
      </w:r>
      <w:r w:rsidRPr="00CE55EC">
        <w:rPr>
          <w:vertAlign w:val="superscript"/>
        </w:rPr>
        <w:footnoteReference w:id="21"/>
      </w:r>
    </w:p>
    <w:p w14:paraId="5DB3246A" w14:textId="264A2B94" w:rsidR="00F468AC" w:rsidRDefault="00F468AC" w:rsidP="00204F95">
      <w:pPr>
        <w:pBdr>
          <w:top w:val="nil"/>
          <w:left w:val="nil"/>
          <w:bottom w:val="nil"/>
          <w:right w:val="nil"/>
          <w:between w:val="nil"/>
        </w:pBdr>
        <w:spacing w:before="118"/>
        <w:ind w:left="215" w:right="214"/>
        <w:jc w:val="both"/>
        <w:rPr>
          <w:color w:val="000000"/>
        </w:rPr>
      </w:pPr>
      <w:r>
        <w:rPr>
          <w:color w:val="000000"/>
        </w:rPr>
        <w:t xml:space="preserve">Přehled škol v zájmovém území zapojených v MAP Praha 12 pokračuje včetně počtu tříd a členění dle různých kritérií – školy podle zřizovatele, třídy podle charakteru – je uveden v tabulce </w:t>
      </w:r>
      <w:r w:rsidR="00027B5D">
        <w:rPr>
          <w:color w:val="000000"/>
        </w:rPr>
        <w:t>5</w:t>
      </w:r>
      <w:r>
        <w:rPr>
          <w:color w:val="000000"/>
        </w:rPr>
        <w:t xml:space="preserve">. Následující kapitoly uvádí data týkající škol zájmového území zapojených v MAP Praha 12 pokračuje zřizovaných MČ Praha 12, MČ Praha-Libuš a MČ Praha-Kunratice. </w:t>
      </w:r>
    </w:p>
    <w:p w14:paraId="7A7B0641" w14:textId="516B63DB" w:rsidR="00F468AC" w:rsidRPr="00033F7C" w:rsidRDefault="00F468AC" w:rsidP="00727C62">
      <w:pPr>
        <w:keepNext/>
        <w:pBdr>
          <w:top w:val="nil"/>
          <w:left w:val="nil"/>
          <w:bottom w:val="nil"/>
          <w:right w:val="nil"/>
          <w:between w:val="nil"/>
        </w:pBdr>
        <w:spacing w:before="120"/>
        <w:ind w:left="142"/>
        <w:rPr>
          <w:rFonts w:ascii="Tahoma" w:eastAsia="Tahoma" w:hAnsi="Tahoma" w:cs="Tahoma"/>
          <w:b/>
          <w:color w:val="000000"/>
          <w:sz w:val="20"/>
          <w:szCs w:val="20"/>
        </w:rPr>
      </w:pPr>
      <w:bookmarkStart w:id="33" w:name="_Toc55152165"/>
      <w:r w:rsidRPr="00033F7C">
        <w:rPr>
          <w:rFonts w:ascii="Tahoma" w:eastAsia="Tahoma" w:hAnsi="Tahoma" w:cs="Tahoma"/>
          <w:b/>
          <w:color w:val="000000"/>
          <w:sz w:val="20"/>
          <w:szCs w:val="20"/>
        </w:rPr>
        <w:t xml:space="preserve">Tabulka </w:t>
      </w:r>
      <w:r w:rsidRPr="00033F7C">
        <w:rPr>
          <w:rFonts w:ascii="Tahoma" w:eastAsia="Tahoma" w:hAnsi="Tahoma" w:cs="Tahoma"/>
          <w:b/>
          <w:color w:val="000000"/>
          <w:sz w:val="20"/>
          <w:szCs w:val="20"/>
        </w:rPr>
        <w:fldChar w:fldCharType="begin"/>
      </w:r>
      <w:r w:rsidRPr="00033F7C">
        <w:rPr>
          <w:rFonts w:ascii="Tahoma" w:eastAsia="Tahoma" w:hAnsi="Tahoma" w:cs="Tahoma"/>
          <w:b/>
          <w:color w:val="000000"/>
          <w:sz w:val="20"/>
          <w:szCs w:val="20"/>
        </w:rPr>
        <w:instrText xml:space="preserve"> SEQ Tabulka \* ARABIC </w:instrText>
      </w:r>
      <w:r w:rsidRPr="00033F7C">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5</w:t>
      </w:r>
      <w:r w:rsidRPr="00033F7C">
        <w:rPr>
          <w:rFonts w:ascii="Tahoma" w:eastAsia="Tahoma" w:hAnsi="Tahoma" w:cs="Tahoma"/>
          <w:b/>
          <w:color w:val="000000"/>
          <w:sz w:val="20"/>
          <w:szCs w:val="20"/>
        </w:rPr>
        <w:fldChar w:fldCharType="end"/>
      </w:r>
      <w:r w:rsidRPr="00033F7C">
        <w:rPr>
          <w:rFonts w:ascii="Tahoma" w:eastAsia="Tahoma" w:hAnsi="Tahoma" w:cs="Tahoma"/>
          <w:b/>
          <w:color w:val="000000"/>
          <w:sz w:val="20"/>
          <w:szCs w:val="20"/>
        </w:rPr>
        <w:t xml:space="preserve"> Mateřské školy podle zřizovatele a tříd zapojených do projektu MAP Praha 12 pokračuje</w:t>
      </w:r>
      <w:bookmarkEnd w:id="33"/>
    </w:p>
    <w:tbl>
      <w:tblPr>
        <w:tblW w:w="910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452"/>
        <w:gridCol w:w="1275"/>
        <w:gridCol w:w="1276"/>
        <w:gridCol w:w="1276"/>
        <w:gridCol w:w="1417"/>
        <w:gridCol w:w="2410"/>
      </w:tblGrid>
      <w:tr w:rsidR="00F468AC" w14:paraId="6993B432" w14:textId="77777777" w:rsidTr="00507CDE">
        <w:trPr>
          <w:trHeight w:val="354"/>
        </w:trPr>
        <w:tc>
          <w:tcPr>
            <w:tcW w:w="1452" w:type="dxa"/>
            <w:vMerge w:val="restart"/>
          </w:tcPr>
          <w:p w14:paraId="57CE234C" w14:textId="77777777" w:rsidR="00727C62" w:rsidRDefault="00727C62" w:rsidP="00727C62">
            <w:pPr>
              <w:pBdr>
                <w:top w:val="nil"/>
                <w:left w:val="nil"/>
                <w:bottom w:val="nil"/>
                <w:right w:val="nil"/>
                <w:between w:val="nil"/>
              </w:pBdr>
              <w:spacing w:before="82"/>
              <w:ind w:left="300" w:right="291"/>
              <w:jc w:val="center"/>
              <w:rPr>
                <w:rFonts w:ascii="Arial" w:eastAsia="Arial" w:hAnsi="Arial" w:cs="Arial"/>
                <w:b/>
                <w:color w:val="000000"/>
                <w:sz w:val="16"/>
                <w:szCs w:val="16"/>
              </w:rPr>
            </w:pPr>
          </w:p>
          <w:p w14:paraId="4D67E662" w14:textId="77777777" w:rsidR="00727C62" w:rsidRDefault="00727C62" w:rsidP="00727C62">
            <w:pPr>
              <w:pBdr>
                <w:top w:val="nil"/>
                <w:left w:val="nil"/>
                <w:bottom w:val="nil"/>
                <w:right w:val="nil"/>
                <w:between w:val="nil"/>
              </w:pBdr>
              <w:spacing w:before="82"/>
              <w:ind w:left="300" w:right="291"/>
              <w:jc w:val="center"/>
              <w:rPr>
                <w:rFonts w:ascii="Arial" w:eastAsia="Arial" w:hAnsi="Arial" w:cs="Arial"/>
                <w:b/>
                <w:color w:val="000000"/>
                <w:sz w:val="16"/>
                <w:szCs w:val="16"/>
              </w:rPr>
            </w:pPr>
          </w:p>
          <w:p w14:paraId="4C00D166" w14:textId="1A2D0D67" w:rsidR="00F468AC" w:rsidRDefault="00F468AC" w:rsidP="00727C62">
            <w:pPr>
              <w:pBdr>
                <w:top w:val="nil"/>
                <w:left w:val="nil"/>
                <w:bottom w:val="nil"/>
                <w:right w:val="nil"/>
                <w:between w:val="nil"/>
              </w:pBdr>
              <w:spacing w:before="82"/>
              <w:ind w:left="300" w:right="291"/>
              <w:jc w:val="center"/>
              <w:rPr>
                <w:rFonts w:ascii="Arial" w:eastAsia="Arial" w:hAnsi="Arial" w:cs="Arial"/>
                <w:b/>
                <w:color w:val="000000"/>
                <w:sz w:val="16"/>
                <w:szCs w:val="16"/>
              </w:rPr>
            </w:pPr>
            <w:r>
              <w:rPr>
                <w:rFonts w:ascii="Arial" w:eastAsia="Arial" w:hAnsi="Arial" w:cs="Arial"/>
                <w:b/>
                <w:color w:val="000000"/>
                <w:sz w:val="16"/>
                <w:szCs w:val="16"/>
              </w:rPr>
              <w:t>2019/2020</w:t>
            </w:r>
          </w:p>
        </w:tc>
        <w:tc>
          <w:tcPr>
            <w:tcW w:w="1275" w:type="dxa"/>
            <w:vMerge w:val="restart"/>
          </w:tcPr>
          <w:p w14:paraId="566E046E"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21152D5F" w14:textId="77777777" w:rsidR="00727C62" w:rsidRDefault="00727C62" w:rsidP="00507CDE">
            <w:pPr>
              <w:pBdr>
                <w:top w:val="nil"/>
                <w:left w:val="nil"/>
                <w:bottom w:val="nil"/>
                <w:right w:val="nil"/>
                <w:between w:val="nil"/>
              </w:pBdr>
              <w:ind w:left="300" w:right="293"/>
              <w:jc w:val="center"/>
              <w:rPr>
                <w:rFonts w:ascii="Arial" w:eastAsia="Arial" w:hAnsi="Arial" w:cs="Arial"/>
                <w:b/>
                <w:color w:val="000000"/>
                <w:sz w:val="16"/>
                <w:szCs w:val="16"/>
              </w:rPr>
            </w:pPr>
          </w:p>
          <w:p w14:paraId="22ADBF51" w14:textId="77777777" w:rsidR="00727C62" w:rsidRDefault="00727C62" w:rsidP="00507CDE">
            <w:pPr>
              <w:pBdr>
                <w:top w:val="nil"/>
                <w:left w:val="nil"/>
                <w:bottom w:val="nil"/>
                <w:right w:val="nil"/>
                <w:between w:val="nil"/>
              </w:pBdr>
              <w:ind w:left="300" w:right="293"/>
              <w:jc w:val="center"/>
              <w:rPr>
                <w:rFonts w:ascii="Arial" w:eastAsia="Arial" w:hAnsi="Arial" w:cs="Arial"/>
                <w:b/>
                <w:color w:val="000000"/>
                <w:sz w:val="16"/>
                <w:szCs w:val="16"/>
              </w:rPr>
            </w:pPr>
          </w:p>
          <w:p w14:paraId="55ACC9A6" w14:textId="447A4B76" w:rsidR="00F468AC" w:rsidRDefault="00F468AC" w:rsidP="00507CDE">
            <w:pPr>
              <w:pBdr>
                <w:top w:val="nil"/>
                <w:left w:val="nil"/>
                <w:bottom w:val="nil"/>
                <w:right w:val="nil"/>
                <w:between w:val="nil"/>
              </w:pBdr>
              <w:ind w:left="300" w:right="293"/>
              <w:jc w:val="center"/>
              <w:rPr>
                <w:rFonts w:ascii="Arial" w:eastAsia="Arial" w:hAnsi="Arial" w:cs="Arial"/>
                <w:b/>
                <w:color w:val="000000"/>
                <w:sz w:val="16"/>
                <w:szCs w:val="16"/>
              </w:rPr>
            </w:pPr>
            <w:r>
              <w:rPr>
                <w:rFonts w:ascii="Arial" w:eastAsia="Arial" w:hAnsi="Arial" w:cs="Arial"/>
                <w:b/>
                <w:color w:val="000000"/>
                <w:sz w:val="16"/>
                <w:szCs w:val="16"/>
              </w:rPr>
              <w:t>Celkem</w:t>
            </w:r>
          </w:p>
        </w:tc>
        <w:tc>
          <w:tcPr>
            <w:tcW w:w="1276" w:type="dxa"/>
          </w:tcPr>
          <w:p w14:paraId="60C0CF67" w14:textId="77777777" w:rsidR="00F468AC" w:rsidRDefault="00F468AC" w:rsidP="00507CDE">
            <w:pPr>
              <w:pBdr>
                <w:top w:val="nil"/>
                <w:left w:val="nil"/>
                <w:bottom w:val="nil"/>
                <w:right w:val="nil"/>
                <w:between w:val="nil"/>
              </w:pBdr>
              <w:spacing w:before="82"/>
              <w:ind w:left="2076" w:right="2068"/>
              <w:jc w:val="center"/>
              <w:rPr>
                <w:rFonts w:ascii="Arial" w:eastAsia="Arial" w:hAnsi="Arial" w:cs="Arial"/>
                <w:b/>
                <w:color w:val="000000"/>
                <w:sz w:val="16"/>
                <w:szCs w:val="16"/>
              </w:rPr>
            </w:pPr>
          </w:p>
        </w:tc>
        <w:tc>
          <w:tcPr>
            <w:tcW w:w="5103" w:type="dxa"/>
            <w:gridSpan w:val="3"/>
          </w:tcPr>
          <w:p w14:paraId="5FE1840C" w14:textId="77777777" w:rsidR="00F468AC" w:rsidRDefault="00F468AC" w:rsidP="00507CDE">
            <w:pPr>
              <w:pBdr>
                <w:top w:val="nil"/>
                <w:left w:val="nil"/>
                <w:bottom w:val="nil"/>
                <w:right w:val="nil"/>
                <w:between w:val="nil"/>
              </w:pBdr>
              <w:spacing w:before="82"/>
              <w:ind w:left="2076" w:right="2068"/>
              <w:jc w:val="center"/>
              <w:rPr>
                <w:rFonts w:ascii="Arial" w:eastAsia="Arial" w:hAnsi="Arial" w:cs="Arial"/>
                <w:b/>
                <w:color w:val="000000"/>
                <w:sz w:val="16"/>
                <w:szCs w:val="16"/>
              </w:rPr>
            </w:pPr>
            <w:r>
              <w:rPr>
                <w:rFonts w:ascii="Arial" w:eastAsia="Arial" w:hAnsi="Arial" w:cs="Arial"/>
                <w:b/>
                <w:color w:val="000000"/>
                <w:sz w:val="16"/>
                <w:szCs w:val="16"/>
              </w:rPr>
              <w:t>MŠ dle zřizovatele</w:t>
            </w:r>
          </w:p>
        </w:tc>
      </w:tr>
      <w:tr w:rsidR="00F468AC" w14:paraId="1260F4E9" w14:textId="77777777" w:rsidTr="00507CDE">
        <w:trPr>
          <w:trHeight w:val="354"/>
        </w:trPr>
        <w:tc>
          <w:tcPr>
            <w:tcW w:w="1452" w:type="dxa"/>
            <w:vMerge/>
          </w:tcPr>
          <w:p w14:paraId="6274DB52"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c>
          <w:tcPr>
            <w:tcW w:w="1275" w:type="dxa"/>
            <w:vMerge/>
          </w:tcPr>
          <w:p w14:paraId="380ECDFA"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c>
          <w:tcPr>
            <w:tcW w:w="1276" w:type="dxa"/>
          </w:tcPr>
          <w:p w14:paraId="2B00CCF5" w14:textId="77777777" w:rsidR="00F468AC" w:rsidRDefault="00F468AC" w:rsidP="00507CDE">
            <w:pPr>
              <w:pBdr>
                <w:top w:val="nil"/>
                <w:left w:val="nil"/>
                <w:bottom w:val="nil"/>
                <w:right w:val="nil"/>
                <w:between w:val="nil"/>
              </w:pBdr>
              <w:spacing w:before="82"/>
              <w:ind w:left="300" w:right="291"/>
              <w:jc w:val="center"/>
              <w:rPr>
                <w:rFonts w:ascii="Arial" w:eastAsia="Arial" w:hAnsi="Arial" w:cs="Arial"/>
                <w:b/>
                <w:color w:val="000000"/>
                <w:sz w:val="16"/>
                <w:szCs w:val="16"/>
              </w:rPr>
            </w:pPr>
            <w:r>
              <w:rPr>
                <w:rFonts w:ascii="Arial" w:eastAsia="Arial" w:hAnsi="Arial" w:cs="Arial"/>
                <w:b/>
                <w:color w:val="000000"/>
                <w:sz w:val="16"/>
                <w:szCs w:val="16"/>
              </w:rPr>
              <w:t>MČ Praha 12</w:t>
            </w:r>
          </w:p>
        </w:tc>
        <w:tc>
          <w:tcPr>
            <w:tcW w:w="1276" w:type="dxa"/>
          </w:tcPr>
          <w:p w14:paraId="58C3A460" w14:textId="77777777" w:rsidR="00F468AC" w:rsidRDefault="00F468AC" w:rsidP="00507CDE">
            <w:pPr>
              <w:pBdr>
                <w:top w:val="nil"/>
                <w:left w:val="nil"/>
                <w:bottom w:val="nil"/>
                <w:right w:val="nil"/>
                <w:between w:val="nil"/>
              </w:pBdr>
              <w:spacing w:before="80"/>
              <w:ind w:left="300" w:right="292"/>
              <w:jc w:val="center"/>
              <w:rPr>
                <w:rFonts w:ascii="Arial" w:eastAsia="Arial" w:hAnsi="Arial" w:cs="Arial"/>
                <w:b/>
                <w:color w:val="000000"/>
                <w:sz w:val="16"/>
                <w:szCs w:val="16"/>
              </w:rPr>
            </w:pPr>
            <w:r>
              <w:rPr>
                <w:rFonts w:ascii="Arial" w:eastAsia="Arial" w:hAnsi="Arial" w:cs="Arial"/>
                <w:b/>
                <w:color w:val="000000"/>
                <w:sz w:val="16"/>
                <w:szCs w:val="16"/>
              </w:rPr>
              <w:t>MČ Praha</w:t>
            </w:r>
            <w:r>
              <w:rPr>
                <w:b/>
                <w:color w:val="000000"/>
                <w:sz w:val="16"/>
                <w:szCs w:val="16"/>
              </w:rPr>
              <w:t>-</w:t>
            </w:r>
            <w:r>
              <w:rPr>
                <w:rFonts w:ascii="Arial" w:eastAsia="Arial" w:hAnsi="Arial" w:cs="Arial"/>
                <w:b/>
                <w:color w:val="000000"/>
                <w:sz w:val="16"/>
                <w:szCs w:val="16"/>
              </w:rPr>
              <w:t>Libuš</w:t>
            </w:r>
          </w:p>
        </w:tc>
        <w:tc>
          <w:tcPr>
            <w:tcW w:w="1417" w:type="dxa"/>
          </w:tcPr>
          <w:p w14:paraId="6485DAC1" w14:textId="77777777" w:rsidR="00F468AC" w:rsidRDefault="00F468AC" w:rsidP="00507CDE">
            <w:pPr>
              <w:pBdr>
                <w:top w:val="nil"/>
                <w:left w:val="nil"/>
                <w:bottom w:val="nil"/>
                <w:right w:val="nil"/>
                <w:between w:val="nil"/>
              </w:pBdr>
              <w:spacing w:before="82"/>
              <w:ind w:left="298" w:right="294"/>
              <w:jc w:val="center"/>
              <w:rPr>
                <w:rFonts w:ascii="Arial" w:eastAsia="Arial" w:hAnsi="Arial" w:cs="Arial"/>
                <w:b/>
                <w:color w:val="000000"/>
                <w:sz w:val="16"/>
                <w:szCs w:val="16"/>
              </w:rPr>
            </w:pPr>
            <w:r>
              <w:rPr>
                <w:rFonts w:ascii="Arial" w:eastAsia="Arial" w:hAnsi="Arial" w:cs="Arial"/>
                <w:b/>
                <w:color w:val="000000"/>
                <w:sz w:val="16"/>
                <w:szCs w:val="16"/>
              </w:rPr>
              <w:t>MČ Praha-Kunratice</w:t>
            </w:r>
          </w:p>
        </w:tc>
        <w:tc>
          <w:tcPr>
            <w:tcW w:w="2410" w:type="dxa"/>
          </w:tcPr>
          <w:p w14:paraId="7E25FCD2" w14:textId="3E52D303" w:rsidR="00F468AC" w:rsidRDefault="00727C62" w:rsidP="00507CDE">
            <w:pPr>
              <w:pBdr>
                <w:top w:val="nil"/>
                <w:left w:val="nil"/>
                <w:bottom w:val="nil"/>
                <w:right w:val="nil"/>
                <w:between w:val="nil"/>
              </w:pBdr>
              <w:spacing w:before="82"/>
              <w:ind w:left="298" w:right="294"/>
              <w:jc w:val="center"/>
              <w:rPr>
                <w:rFonts w:ascii="Arial" w:eastAsia="Arial" w:hAnsi="Arial" w:cs="Arial"/>
                <w:b/>
                <w:color w:val="000000"/>
                <w:sz w:val="16"/>
                <w:szCs w:val="16"/>
              </w:rPr>
            </w:pPr>
            <w:r>
              <w:rPr>
                <w:rFonts w:ascii="Arial" w:eastAsia="Arial" w:hAnsi="Arial" w:cs="Arial"/>
                <w:b/>
                <w:color w:val="000000"/>
                <w:sz w:val="16"/>
                <w:szCs w:val="16"/>
              </w:rPr>
              <w:t>O</w:t>
            </w:r>
            <w:r w:rsidR="00F468AC">
              <w:rPr>
                <w:rFonts w:ascii="Arial" w:eastAsia="Arial" w:hAnsi="Arial" w:cs="Arial"/>
                <w:b/>
                <w:color w:val="000000"/>
                <w:sz w:val="16"/>
                <w:szCs w:val="16"/>
              </w:rPr>
              <w:t>statní</w:t>
            </w:r>
          </w:p>
        </w:tc>
      </w:tr>
      <w:tr w:rsidR="00F468AC" w14:paraId="37A0ADE4" w14:textId="77777777" w:rsidTr="00507CDE">
        <w:trPr>
          <w:trHeight w:val="357"/>
        </w:trPr>
        <w:tc>
          <w:tcPr>
            <w:tcW w:w="1452" w:type="dxa"/>
          </w:tcPr>
          <w:p w14:paraId="2CA0426C" w14:textId="77777777" w:rsidR="00F468AC" w:rsidRDefault="00F468AC" w:rsidP="00507CDE">
            <w:pPr>
              <w:pBdr>
                <w:top w:val="nil"/>
                <w:left w:val="nil"/>
                <w:bottom w:val="nil"/>
                <w:right w:val="nil"/>
                <w:between w:val="nil"/>
              </w:pBdr>
              <w:spacing w:before="85"/>
              <w:ind w:left="107"/>
              <w:rPr>
                <w:rFonts w:ascii="Arial" w:eastAsia="Arial" w:hAnsi="Arial" w:cs="Arial"/>
                <w:b/>
                <w:color w:val="000000"/>
                <w:sz w:val="16"/>
                <w:szCs w:val="16"/>
              </w:rPr>
            </w:pPr>
            <w:r>
              <w:rPr>
                <w:rFonts w:ascii="Arial" w:eastAsia="Arial" w:hAnsi="Arial" w:cs="Arial"/>
                <w:b/>
                <w:color w:val="000000"/>
                <w:sz w:val="16"/>
                <w:szCs w:val="16"/>
              </w:rPr>
              <w:t>Počet MŠ</w:t>
            </w:r>
          </w:p>
        </w:tc>
        <w:tc>
          <w:tcPr>
            <w:tcW w:w="1275" w:type="dxa"/>
          </w:tcPr>
          <w:p w14:paraId="1B20F06B" w14:textId="28105FE5" w:rsidR="00F468AC" w:rsidRDefault="0036549F" w:rsidP="00507CDE">
            <w:pPr>
              <w:pBdr>
                <w:top w:val="nil"/>
                <w:left w:val="nil"/>
                <w:bottom w:val="nil"/>
                <w:right w:val="nil"/>
                <w:between w:val="nil"/>
              </w:pBdr>
              <w:spacing w:before="82"/>
              <w:ind w:left="846"/>
              <w:rPr>
                <w:color w:val="000000"/>
                <w:sz w:val="16"/>
                <w:szCs w:val="16"/>
              </w:rPr>
            </w:pPr>
            <w:r>
              <w:rPr>
                <w:color w:val="000000"/>
                <w:sz w:val="16"/>
                <w:szCs w:val="16"/>
              </w:rPr>
              <w:t>36</w:t>
            </w:r>
          </w:p>
        </w:tc>
        <w:tc>
          <w:tcPr>
            <w:tcW w:w="1276" w:type="dxa"/>
          </w:tcPr>
          <w:p w14:paraId="59B401C6" w14:textId="173BA857" w:rsidR="00F468AC" w:rsidRDefault="00F468AC" w:rsidP="00507CDE">
            <w:pPr>
              <w:pBdr>
                <w:top w:val="nil"/>
                <w:left w:val="nil"/>
                <w:bottom w:val="nil"/>
                <w:right w:val="nil"/>
                <w:between w:val="nil"/>
              </w:pBdr>
              <w:spacing w:before="82"/>
              <w:ind w:left="300" w:right="293"/>
              <w:jc w:val="center"/>
              <w:rPr>
                <w:color w:val="000000"/>
                <w:sz w:val="16"/>
                <w:szCs w:val="16"/>
              </w:rPr>
            </w:pPr>
            <w:r>
              <w:rPr>
                <w:color w:val="000000"/>
                <w:sz w:val="16"/>
                <w:szCs w:val="16"/>
              </w:rPr>
              <w:t>1</w:t>
            </w:r>
            <w:r w:rsidR="0036549F">
              <w:rPr>
                <w:color w:val="000000"/>
                <w:sz w:val="16"/>
                <w:szCs w:val="16"/>
              </w:rPr>
              <w:t>7</w:t>
            </w:r>
          </w:p>
        </w:tc>
        <w:tc>
          <w:tcPr>
            <w:tcW w:w="1276" w:type="dxa"/>
          </w:tcPr>
          <w:p w14:paraId="69B4FF04" w14:textId="77777777" w:rsidR="00F468AC" w:rsidRDefault="00F468AC" w:rsidP="00507CDE">
            <w:pPr>
              <w:pBdr>
                <w:top w:val="nil"/>
                <w:left w:val="nil"/>
                <w:bottom w:val="nil"/>
                <w:right w:val="nil"/>
                <w:between w:val="nil"/>
              </w:pBdr>
              <w:spacing w:before="82"/>
              <w:ind w:left="6"/>
              <w:jc w:val="center"/>
              <w:rPr>
                <w:color w:val="000000"/>
                <w:sz w:val="16"/>
                <w:szCs w:val="16"/>
              </w:rPr>
            </w:pPr>
            <w:r>
              <w:rPr>
                <w:color w:val="000000"/>
                <w:sz w:val="16"/>
                <w:szCs w:val="16"/>
              </w:rPr>
              <w:t>4</w:t>
            </w:r>
          </w:p>
        </w:tc>
        <w:tc>
          <w:tcPr>
            <w:tcW w:w="1417" w:type="dxa"/>
          </w:tcPr>
          <w:p w14:paraId="5FA8207B" w14:textId="77777777" w:rsidR="00F468AC" w:rsidRDefault="00F468AC" w:rsidP="00507CDE">
            <w:pPr>
              <w:pBdr>
                <w:top w:val="nil"/>
                <w:left w:val="nil"/>
                <w:bottom w:val="nil"/>
                <w:right w:val="nil"/>
                <w:between w:val="nil"/>
              </w:pBdr>
              <w:spacing w:before="82"/>
              <w:ind w:left="5"/>
              <w:jc w:val="center"/>
              <w:rPr>
                <w:color w:val="000000"/>
                <w:sz w:val="16"/>
                <w:szCs w:val="16"/>
              </w:rPr>
            </w:pPr>
            <w:r>
              <w:rPr>
                <w:color w:val="000000"/>
                <w:sz w:val="16"/>
                <w:szCs w:val="16"/>
              </w:rPr>
              <w:t>1</w:t>
            </w:r>
          </w:p>
        </w:tc>
        <w:tc>
          <w:tcPr>
            <w:tcW w:w="2410" w:type="dxa"/>
          </w:tcPr>
          <w:p w14:paraId="4FF2FB54" w14:textId="66B5C468" w:rsidR="00F468AC" w:rsidRDefault="00B45DC3" w:rsidP="00507CDE">
            <w:pPr>
              <w:pBdr>
                <w:top w:val="nil"/>
                <w:left w:val="nil"/>
                <w:bottom w:val="nil"/>
                <w:right w:val="nil"/>
                <w:between w:val="nil"/>
              </w:pBdr>
              <w:spacing w:before="82"/>
              <w:ind w:left="5"/>
              <w:jc w:val="center"/>
              <w:rPr>
                <w:color w:val="000000"/>
                <w:sz w:val="16"/>
                <w:szCs w:val="16"/>
              </w:rPr>
            </w:pPr>
            <w:r>
              <w:rPr>
                <w:color w:val="000000"/>
                <w:sz w:val="16"/>
                <w:szCs w:val="16"/>
              </w:rPr>
              <w:t>14</w:t>
            </w:r>
          </w:p>
        </w:tc>
      </w:tr>
      <w:tr w:rsidR="00F468AC" w14:paraId="1DAB5FF5" w14:textId="77777777" w:rsidTr="00507CDE">
        <w:trPr>
          <w:trHeight w:val="354"/>
        </w:trPr>
        <w:tc>
          <w:tcPr>
            <w:tcW w:w="1452" w:type="dxa"/>
          </w:tcPr>
          <w:p w14:paraId="2A3BDEA5" w14:textId="77777777" w:rsidR="00F468AC" w:rsidRDefault="00F468AC" w:rsidP="00507CDE">
            <w:pPr>
              <w:pBdr>
                <w:top w:val="nil"/>
                <w:left w:val="nil"/>
                <w:bottom w:val="nil"/>
                <w:right w:val="nil"/>
                <w:between w:val="nil"/>
              </w:pBdr>
              <w:spacing w:before="82"/>
              <w:ind w:left="107"/>
              <w:rPr>
                <w:rFonts w:ascii="Arial" w:eastAsia="Arial" w:hAnsi="Arial" w:cs="Arial"/>
                <w:b/>
                <w:color w:val="000000"/>
                <w:sz w:val="16"/>
                <w:szCs w:val="16"/>
              </w:rPr>
            </w:pPr>
            <w:r>
              <w:rPr>
                <w:rFonts w:ascii="Arial" w:eastAsia="Arial" w:hAnsi="Arial" w:cs="Arial"/>
                <w:b/>
                <w:color w:val="000000"/>
                <w:sz w:val="16"/>
                <w:szCs w:val="16"/>
              </w:rPr>
              <w:t>Počet tříd</w:t>
            </w:r>
          </w:p>
        </w:tc>
        <w:tc>
          <w:tcPr>
            <w:tcW w:w="1275" w:type="dxa"/>
          </w:tcPr>
          <w:p w14:paraId="55D9191C" w14:textId="77777777" w:rsidR="00F468AC" w:rsidRDefault="00F468AC" w:rsidP="00507CDE">
            <w:pPr>
              <w:pBdr>
                <w:top w:val="nil"/>
                <w:left w:val="nil"/>
                <w:bottom w:val="nil"/>
                <w:right w:val="nil"/>
                <w:between w:val="nil"/>
              </w:pBdr>
              <w:spacing w:before="80"/>
              <w:ind w:left="846"/>
              <w:rPr>
                <w:color w:val="000000"/>
                <w:sz w:val="16"/>
                <w:szCs w:val="16"/>
              </w:rPr>
            </w:pPr>
            <w:r>
              <w:rPr>
                <w:color w:val="000000"/>
                <w:sz w:val="16"/>
                <w:szCs w:val="16"/>
              </w:rPr>
              <w:t>93</w:t>
            </w:r>
          </w:p>
        </w:tc>
        <w:tc>
          <w:tcPr>
            <w:tcW w:w="1276" w:type="dxa"/>
          </w:tcPr>
          <w:p w14:paraId="04A537B8" w14:textId="77777777" w:rsidR="00F468AC" w:rsidRDefault="00F468AC" w:rsidP="00507CDE">
            <w:pPr>
              <w:pBdr>
                <w:top w:val="nil"/>
                <w:left w:val="nil"/>
                <w:bottom w:val="nil"/>
                <w:right w:val="nil"/>
                <w:between w:val="nil"/>
              </w:pBdr>
              <w:spacing w:before="80"/>
              <w:ind w:left="300" w:right="293"/>
              <w:jc w:val="center"/>
              <w:rPr>
                <w:color w:val="000000"/>
                <w:sz w:val="16"/>
                <w:szCs w:val="16"/>
              </w:rPr>
            </w:pPr>
            <w:r>
              <w:rPr>
                <w:color w:val="000000"/>
                <w:sz w:val="16"/>
                <w:szCs w:val="16"/>
              </w:rPr>
              <w:t>72</w:t>
            </w:r>
          </w:p>
        </w:tc>
        <w:tc>
          <w:tcPr>
            <w:tcW w:w="1276" w:type="dxa"/>
          </w:tcPr>
          <w:p w14:paraId="51573A93" w14:textId="77777777" w:rsidR="00F468AC" w:rsidRDefault="00F468AC" w:rsidP="00507CDE">
            <w:pPr>
              <w:pBdr>
                <w:top w:val="nil"/>
                <w:left w:val="nil"/>
                <w:bottom w:val="nil"/>
                <w:right w:val="nil"/>
                <w:between w:val="nil"/>
              </w:pBdr>
              <w:spacing w:before="80"/>
              <w:ind w:left="300" w:right="294"/>
              <w:jc w:val="center"/>
              <w:rPr>
                <w:color w:val="000000"/>
                <w:sz w:val="16"/>
                <w:szCs w:val="16"/>
              </w:rPr>
            </w:pPr>
            <w:r>
              <w:rPr>
                <w:color w:val="000000"/>
                <w:sz w:val="16"/>
                <w:szCs w:val="16"/>
              </w:rPr>
              <w:t>13</w:t>
            </w:r>
          </w:p>
        </w:tc>
        <w:tc>
          <w:tcPr>
            <w:tcW w:w="1417" w:type="dxa"/>
          </w:tcPr>
          <w:p w14:paraId="1A6F041A" w14:textId="77777777" w:rsidR="00F468AC" w:rsidRDefault="00F468AC" w:rsidP="00507CDE">
            <w:pPr>
              <w:pBdr>
                <w:top w:val="nil"/>
                <w:left w:val="nil"/>
                <w:bottom w:val="nil"/>
                <w:right w:val="nil"/>
                <w:between w:val="nil"/>
              </w:pBdr>
              <w:spacing w:before="80"/>
              <w:ind w:left="5"/>
              <w:jc w:val="center"/>
              <w:rPr>
                <w:color w:val="000000"/>
                <w:sz w:val="16"/>
                <w:szCs w:val="16"/>
              </w:rPr>
            </w:pPr>
            <w:r>
              <w:rPr>
                <w:color w:val="000000"/>
                <w:sz w:val="16"/>
                <w:szCs w:val="16"/>
              </w:rPr>
              <w:t>8</w:t>
            </w:r>
          </w:p>
        </w:tc>
        <w:tc>
          <w:tcPr>
            <w:tcW w:w="2410" w:type="dxa"/>
          </w:tcPr>
          <w:p w14:paraId="2FFD2619" w14:textId="77777777" w:rsidR="00F468AC" w:rsidRDefault="00F468AC" w:rsidP="00507CDE">
            <w:pPr>
              <w:pBdr>
                <w:top w:val="nil"/>
                <w:left w:val="nil"/>
                <w:bottom w:val="nil"/>
                <w:right w:val="nil"/>
                <w:between w:val="nil"/>
              </w:pBdr>
              <w:spacing w:before="80"/>
              <w:ind w:left="5"/>
              <w:jc w:val="center"/>
              <w:rPr>
                <w:color w:val="000000"/>
                <w:sz w:val="16"/>
                <w:szCs w:val="16"/>
              </w:rPr>
            </w:pPr>
            <w:r>
              <w:rPr>
                <w:color w:val="000000"/>
                <w:sz w:val="16"/>
                <w:szCs w:val="16"/>
              </w:rPr>
              <w:t>-</w:t>
            </w:r>
          </w:p>
        </w:tc>
      </w:tr>
      <w:tr w:rsidR="00F468AC" w14:paraId="5BB7BC29" w14:textId="77777777" w:rsidTr="00507CDE">
        <w:trPr>
          <w:trHeight w:val="354"/>
        </w:trPr>
        <w:tc>
          <w:tcPr>
            <w:tcW w:w="1452" w:type="dxa"/>
          </w:tcPr>
          <w:p w14:paraId="528CE96F" w14:textId="77777777" w:rsidR="00F468AC" w:rsidRDefault="00F468AC" w:rsidP="00507CDE">
            <w:pPr>
              <w:pBdr>
                <w:top w:val="nil"/>
                <w:left w:val="nil"/>
                <w:bottom w:val="nil"/>
                <w:right w:val="nil"/>
                <w:between w:val="nil"/>
              </w:pBdr>
              <w:spacing w:before="82"/>
              <w:ind w:left="107"/>
              <w:rPr>
                <w:rFonts w:ascii="Arial" w:eastAsia="Arial" w:hAnsi="Arial" w:cs="Arial"/>
                <w:b/>
                <w:color w:val="000000"/>
                <w:sz w:val="16"/>
                <w:szCs w:val="16"/>
              </w:rPr>
            </w:pPr>
            <w:r>
              <w:rPr>
                <w:rFonts w:ascii="Arial" w:eastAsia="Arial" w:hAnsi="Arial" w:cs="Arial"/>
                <w:b/>
                <w:color w:val="000000"/>
                <w:sz w:val="16"/>
                <w:szCs w:val="16"/>
              </w:rPr>
              <w:t>z toho běžné</w:t>
            </w:r>
          </w:p>
        </w:tc>
        <w:tc>
          <w:tcPr>
            <w:tcW w:w="1275" w:type="dxa"/>
          </w:tcPr>
          <w:p w14:paraId="02E42058" w14:textId="77777777" w:rsidR="00F468AC" w:rsidRDefault="00F468AC" w:rsidP="00507CDE">
            <w:pPr>
              <w:pBdr>
                <w:top w:val="nil"/>
                <w:left w:val="nil"/>
                <w:bottom w:val="nil"/>
                <w:right w:val="nil"/>
                <w:between w:val="nil"/>
              </w:pBdr>
              <w:spacing w:before="80"/>
              <w:ind w:left="846"/>
              <w:rPr>
                <w:color w:val="000000"/>
                <w:sz w:val="16"/>
                <w:szCs w:val="16"/>
              </w:rPr>
            </w:pPr>
            <w:r>
              <w:rPr>
                <w:color w:val="000000"/>
                <w:sz w:val="16"/>
                <w:szCs w:val="16"/>
              </w:rPr>
              <w:t>93</w:t>
            </w:r>
          </w:p>
        </w:tc>
        <w:tc>
          <w:tcPr>
            <w:tcW w:w="1276" w:type="dxa"/>
          </w:tcPr>
          <w:p w14:paraId="04B97B5B" w14:textId="77777777" w:rsidR="00F468AC" w:rsidRDefault="00F468AC" w:rsidP="00507CDE">
            <w:pPr>
              <w:pBdr>
                <w:top w:val="nil"/>
                <w:left w:val="nil"/>
                <w:bottom w:val="nil"/>
                <w:right w:val="nil"/>
                <w:between w:val="nil"/>
              </w:pBdr>
              <w:spacing w:before="80"/>
              <w:ind w:left="300" w:right="293"/>
              <w:jc w:val="center"/>
              <w:rPr>
                <w:color w:val="000000"/>
                <w:sz w:val="16"/>
                <w:szCs w:val="16"/>
              </w:rPr>
            </w:pPr>
            <w:r>
              <w:rPr>
                <w:color w:val="000000"/>
                <w:sz w:val="16"/>
                <w:szCs w:val="16"/>
              </w:rPr>
              <w:t>72</w:t>
            </w:r>
          </w:p>
        </w:tc>
        <w:tc>
          <w:tcPr>
            <w:tcW w:w="1276" w:type="dxa"/>
          </w:tcPr>
          <w:p w14:paraId="5ABE0C0E" w14:textId="77777777" w:rsidR="00F468AC" w:rsidRDefault="00F468AC" w:rsidP="00507CDE">
            <w:pPr>
              <w:pBdr>
                <w:top w:val="nil"/>
                <w:left w:val="nil"/>
                <w:bottom w:val="nil"/>
                <w:right w:val="nil"/>
                <w:between w:val="nil"/>
              </w:pBdr>
              <w:spacing w:before="80"/>
              <w:ind w:left="300" w:right="294"/>
              <w:jc w:val="center"/>
              <w:rPr>
                <w:color w:val="000000"/>
                <w:sz w:val="16"/>
                <w:szCs w:val="16"/>
              </w:rPr>
            </w:pPr>
            <w:r>
              <w:rPr>
                <w:color w:val="000000"/>
                <w:sz w:val="16"/>
                <w:szCs w:val="16"/>
              </w:rPr>
              <w:t>13</w:t>
            </w:r>
          </w:p>
        </w:tc>
        <w:tc>
          <w:tcPr>
            <w:tcW w:w="1417" w:type="dxa"/>
          </w:tcPr>
          <w:p w14:paraId="47E1562F" w14:textId="77777777" w:rsidR="00F468AC" w:rsidRDefault="00F468AC" w:rsidP="00507CDE">
            <w:pPr>
              <w:pBdr>
                <w:top w:val="nil"/>
                <w:left w:val="nil"/>
                <w:bottom w:val="nil"/>
                <w:right w:val="nil"/>
                <w:between w:val="nil"/>
              </w:pBdr>
              <w:spacing w:before="80"/>
              <w:ind w:left="5"/>
              <w:jc w:val="center"/>
              <w:rPr>
                <w:color w:val="000000"/>
                <w:sz w:val="16"/>
                <w:szCs w:val="16"/>
              </w:rPr>
            </w:pPr>
            <w:r>
              <w:rPr>
                <w:color w:val="000000"/>
                <w:sz w:val="16"/>
                <w:szCs w:val="16"/>
              </w:rPr>
              <w:t>8</w:t>
            </w:r>
          </w:p>
        </w:tc>
        <w:tc>
          <w:tcPr>
            <w:tcW w:w="2410" w:type="dxa"/>
          </w:tcPr>
          <w:p w14:paraId="2AB42337" w14:textId="77777777" w:rsidR="00F468AC" w:rsidRDefault="00F468AC" w:rsidP="00507CDE">
            <w:pPr>
              <w:pBdr>
                <w:top w:val="nil"/>
                <w:left w:val="nil"/>
                <w:bottom w:val="nil"/>
                <w:right w:val="nil"/>
                <w:between w:val="nil"/>
              </w:pBdr>
              <w:spacing w:before="80"/>
              <w:ind w:left="5"/>
              <w:jc w:val="center"/>
              <w:rPr>
                <w:color w:val="000000"/>
                <w:sz w:val="16"/>
                <w:szCs w:val="16"/>
              </w:rPr>
            </w:pPr>
            <w:r>
              <w:rPr>
                <w:color w:val="000000"/>
                <w:sz w:val="16"/>
                <w:szCs w:val="16"/>
              </w:rPr>
              <w:t>-</w:t>
            </w:r>
          </w:p>
        </w:tc>
      </w:tr>
      <w:tr w:rsidR="00F468AC" w14:paraId="219AA0A7" w14:textId="77777777" w:rsidTr="00507CDE">
        <w:trPr>
          <w:trHeight w:val="354"/>
        </w:trPr>
        <w:tc>
          <w:tcPr>
            <w:tcW w:w="1452" w:type="dxa"/>
          </w:tcPr>
          <w:p w14:paraId="32BA602A" w14:textId="390D3B5F" w:rsidR="00F468AC" w:rsidRDefault="00727C62" w:rsidP="00507CDE">
            <w:pPr>
              <w:pBdr>
                <w:top w:val="nil"/>
                <w:left w:val="nil"/>
                <w:bottom w:val="nil"/>
                <w:right w:val="nil"/>
                <w:between w:val="nil"/>
              </w:pBdr>
              <w:spacing w:before="82"/>
              <w:ind w:left="107"/>
              <w:rPr>
                <w:rFonts w:ascii="Arial" w:eastAsia="Arial" w:hAnsi="Arial" w:cs="Arial"/>
                <w:b/>
                <w:color w:val="000000"/>
                <w:sz w:val="16"/>
                <w:szCs w:val="16"/>
              </w:rPr>
            </w:pPr>
            <w:r>
              <w:rPr>
                <w:rFonts w:ascii="Arial" w:eastAsia="Arial" w:hAnsi="Arial" w:cs="Arial"/>
                <w:b/>
                <w:color w:val="000000"/>
                <w:sz w:val="16"/>
                <w:szCs w:val="16"/>
              </w:rPr>
              <w:t>S</w:t>
            </w:r>
            <w:r w:rsidR="00F468AC">
              <w:rPr>
                <w:rFonts w:ascii="Arial" w:eastAsia="Arial" w:hAnsi="Arial" w:cs="Arial"/>
                <w:b/>
                <w:color w:val="000000"/>
                <w:sz w:val="16"/>
                <w:szCs w:val="16"/>
              </w:rPr>
              <w:t>peciální</w:t>
            </w:r>
          </w:p>
        </w:tc>
        <w:tc>
          <w:tcPr>
            <w:tcW w:w="1275" w:type="dxa"/>
          </w:tcPr>
          <w:p w14:paraId="3307FAFC" w14:textId="77777777" w:rsidR="00F468AC" w:rsidRDefault="00F468AC" w:rsidP="00507CDE">
            <w:pPr>
              <w:pBdr>
                <w:top w:val="nil"/>
                <w:left w:val="nil"/>
                <w:bottom w:val="nil"/>
                <w:right w:val="nil"/>
                <w:between w:val="nil"/>
              </w:pBdr>
              <w:spacing w:before="80"/>
              <w:ind w:left="887"/>
              <w:rPr>
                <w:color w:val="000000"/>
                <w:sz w:val="16"/>
                <w:szCs w:val="16"/>
              </w:rPr>
            </w:pPr>
            <w:r>
              <w:rPr>
                <w:color w:val="000000"/>
                <w:sz w:val="16"/>
                <w:szCs w:val="16"/>
              </w:rPr>
              <w:t>0</w:t>
            </w:r>
          </w:p>
        </w:tc>
        <w:tc>
          <w:tcPr>
            <w:tcW w:w="1276" w:type="dxa"/>
          </w:tcPr>
          <w:p w14:paraId="54345336" w14:textId="77777777" w:rsidR="00F468AC" w:rsidRDefault="00F468AC" w:rsidP="00507CDE">
            <w:pPr>
              <w:pBdr>
                <w:top w:val="nil"/>
                <w:left w:val="nil"/>
                <w:bottom w:val="nil"/>
                <w:right w:val="nil"/>
                <w:between w:val="nil"/>
              </w:pBdr>
              <w:spacing w:before="80"/>
              <w:ind w:left="7"/>
              <w:jc w:val="center"/>
              <w:rPr>
                <w:color w:val="000000"/>
                <w:sz w:val="16"/>
                <w:szCs w:val="16"/>
              </w:rPr>
            </w:pPr>
            <w:r>
              <w:rPr>
                <w:color w:val="000000"/>
                <w:sz w:val="16"/>
                <w:szCs w:val="16"/>
              </w:rPr>
              <w:t>0</w:t>
            </w:r>
          </w:p>
        </w:tc>
        <w:tc>
          <w:tcPr>
            <w:tcW w:w="1276" w:type="dxa"/>
          </w:tcPr>
          <w:p w14:paraId="76692B43" w14:textId="77777777" w:rsidR="00F468AC" w:rsidRDefault="00F468AC" w:rsidP="00507CDE">
            <w:pPr>
              <w:pBdr>
                <w:top w:val="nil"/>
                <w:left w:val="nil"/>
                <w:bottom w:val="nil"/>
                <w:right w:val="nil"/>
                <w:between w:val="nil"/>
              </w:pBdr>
              <w:spacing w:before="80"/>
              <w:ind w:left="6"/>
              <w:jc w:val="center"/>
              <w:rPr>
                <w:color w:val="000000"/>
                <w:sz w:val="16"/>
                <w:szCs w:val="16"/>
              </w:rPr>
            </w:pPr>
            <w:r>
              <w:rPr>
                <w:color w:val="000000"/>
                <w:sz w:val="16"/>
                <w:szCs w:val="16"/>
              </w:rPr>
              <w:t>0</w:t>
            </w:r>
          </w:p>
        </w:tc>
        <w:tc>
          <w:tcPr>
            <w:tcW w:w="1417" w:type="dxa"/>
          </w:tcPr>
          <w:p w14:paraId="3BAD91B7" w14:textId="77777777" w:rsidR="00F468AC" w:rsidRDefault="00F468AC" w:rsidP="00507CDE">
            <w:pPr>
              <w:pBdr>
                <w:top w:val="nil"/>
                <w:left w:val="nil"/>
                <w:bottom w:val="nil"/>
                <w:right w:val="nil"/>
                <w:between w:val="nil"/>
              </w:pBdr>
              <w:spacing w:before="80"/>
              <w:ind w:left="5"/>
              <w:jc w:val="center"/>
              <w:rPr>
                <w:color w:val="000000"/>
                <w:sz w:val="16"/>
                <w:szCs w:val="16"/>
              </w:rPr>
            </w:pPr>
            <w:r>
              <w:rPr>
                <w:color w:val="000000"/>
                <w:sz w:val="16"/>
                <w:szCs w:val="16"/>
              </w:rPr>
              <w:t>0</w:t>
            </w:r>
          </w:p>
        </w:tc>
        <w:tc>
          <w:tcPr>
            <w:tcW w:w="2410" w:type="dxa"/>
          </w:tcPr>
          <w:p w14:paraId="0CBBF45F" w14:textId="77777777" w:rsidR="00F468AC" w:rsidRDefault="00F468AC" w:rsidP="00507CDE">
            <w:pPr>
              <w:pBdr>
                <w:top w:val="nil"/>
                <w:left w:val="nil"/>
                <w:bottom w:val="nil"/>
                <w:right w:val="nil"/>
                <w:between w:val="nil"/>
              </w:pBdr>
              <w:spacing w:before="80"/>
              <w:ind w:left="5"/>
              <w:jc w:val="center"/>
              <w:rPr>
                <w:color w:val="000000"/>
                <w:sz w:val="16"/>
                <w:szCs w:val="16"/>
              </w:rPr>
            </w:pPr>
            <w:r>
              <w:rPr>
                <w:color w:val="000000"/>
                <w:sz w:val="16"/>
                <w:szCs w:val="16"/>
              </w:rPr>
              <w:t>-</w:t>
            </w:r>
          </w:p>
        </w:tc>
      </w:tr>
    </w:tbl>
    <w:p w14:paraId="4411ECBA" w14:textId="77777777" w:rsidR="00F468AC" w:rsidRDefault="00F468AC" w:rsidP="00F468AC">
      <w:pPr>
        <w:spacing w:before="59"/>
        <w:ind w:left="215"/>
        <w:rPr>
          <w:sz w:val="16"/>
          <w:szCs w:val="16"/>
        </w:rPr>
      </w:pPr>
      <w:r>
        <w:rPr>
          <w:sz w:val="16"/>
          <w:szCs w:val="16"/>
        </w:rPr>
        <w:t xml:space="preserve">Zdroj: Mateřské školy zapojené do projektu MAP Praha 12 pokračuje. Zpráva o činnosti základní a mateřských škol zřizovaných MČ Praha 12 2017/2018. </w:t>
      </w:r>
    </w:p>
    <w:p w14:paraId="7EB36F09" w14:textId="663CA976" w:rsidR="00F468AC" w:rsidRDefault="00F468AC" w:rsidP="00F468AC">
      <w:pPr>
        <w:spacing w:before="59"/>
        <w:ind w:left="215"/>
        <w:rPr>
          <w:sz w:val="16"/>
          <w:szCs w:val="16"/>
        </w:rPr>
      </w:pPr>
      <w:r>
        <w:rPr>
          <w:sz w:val="16"/>
          <w:szCs w:val="16"/>
        </w:rPr>
        <w:t>Pozn. V kategorii MČ Praha-Libuš (zřizovatel MČ) n</w:t>
      </w:r>
      <w:r w:rsidR="003B3D4F">
        <w:rPr>
          <w:sz w:val="16"/>
          <w:szCs w:val="16"/>
        </w:rPr>
        <w:t>e</w:t>
      </w:r>
      <w:r w:rsidR="0035623C">
        <w:rPr>
          <w:sz w:val="16"/>
          <w:szCs w:val="16"/>
        </w:rPr>
        <w:t>js</w:t>
      </w:r>
      <w:r>
        <w:rPr>
          <w:sz w:val="16"/>
          <w:szCs w:val="16"/>
        </w:rPr>
        <w:t xml:space="preserve">ou přítomny údaje za MŠ Mezi Domy.    </w:t>
      </w:r>
    </w:p>
    <w:p w14:paraId="44B7B9CF" w14:textId="77777777" w:rsidR="00F468AC" w:rsidRDefault="00F468AC" w:rsidP="00F468AC">
      <w:pPr>
        <w:spacing w:before="59"/>
        <w:ind w:left="215"/>
        <w:rPr>
          <w:sz w:val="16"/>
          <w:szCs w:val="16"/>
        </w:rPr>
      </w:pPr>
      <w:r>
        <w:rPr>
          <w:sz w:val="16"/>
          <w:szCs w:val="16"/>
        </w:rPr>
        <w:t>Pozn. Údaj o celkovém počtu tříd v MČ Praha 12 se vztahuje k předchozímu školnímu roku, tj. 2017/2018.</w:t>
      </w:r>
    </w:p>
    <w:p w14:paraId="576018AF" w14:textId="77777777" w:rsidR="00F468AC" w:rsidRDefault="00F468AC" w:rsidP="00F468AC">
      <w:pPr>
        <w:spacing w:before="59"/>
        <w:ind w:left="215"/>
        <w:rPr>
          <w:sz w:val="16"/>
          <w:szCs w:val="16"/>
        </w:rPr>
      </w:pPr>
      <w:r>
        <w:rPr>
          <w:sz w:val="16"/>
          <w:szCs w:val="16"/>
        </w:rPr>
        <w:t xml:space="preserve">Pozn.  Území disponuje 11 samostatnými organizačními jednotkami. Navíc jsou ale MŠ pod 4 ZŠ. Z toho ZŠ Na Beránku má pod sebou rovnou 3 pracoviště MŠ (MŠ K Výboru, MŠ Pertoldova, MŠ Urbánkova), ZŠ Angel 1 MŠ, ZŠ Smolkova také 1 MŠ. Některé MŠ navíc mají vícero pracovišť. Celkem je vedených 17 samostatných pracovišť.  </w:t>
      </w:r>
    </w:p>
    <w:p w14:paraId="651EF6A2" w14:textId="77777777" w:rsidR="00527697" w:rsidRDefault="00F468AC" w:rsidP="00527697">
      <w:pPr>
        <w:spacing w:before="59"/>
        <w:ind w:left="215"/>
        <w:rPr>
          <w:sz w:val="16"/>
          <w:szCs w:val="16"/>
        </w:rPr>
      </w:pPr>
      <w:r>
        <w:rPr>
          <w:sz w:val="16"/>
          <w:szCs w:val="16"/>
        </w:rPr>
        <w:t>Pozn. Do celkového součtu tříd nejsou započítány třídy soukromých MŠ.</w:t>
      </w:r>
    </w:p>
    <w:p w14:paraId="636EDC5D" w14:textId="5BB67265" w:rsidR="00F468AC" w:rsidRPr="00527697" w:rsidRDefault="00F468AC" w:rsidP="00527697">
      <w:pPr>
        <w:spacing w:before="59"/>
        <w:ind w:left="215"/>
        <w:rPr>
          <w:b/>
          <w:bCs/>
          <w:color w:val="000000"/>
          <w:u w:val="single"/>
        </w:rPr>
      </w:pPr>
      <w:r w:rsidRPr="00527697">
        <w:rPr>
          <w:b/>
          <w:bCs/>
          <w:color w:val="000000"/>
          <w:u w:val="single"/>
        </w:rPr>
        <w:t>Vývoj počtu dětí v</w:t>
      </w:r>
      <w:r w:rsidR="00527697" w:rsidRPr="00527697">
        <w:rPr>
          <w:b/>
          <w:bCs/>
          <w:color w:val="000000"/>
          <w:u w:val="single"/>
        </w:rPr>
        <w:t> </w:t>
      </w:r>
      <w:r w:rsidRPr="00527697">
        <w:rPr>
          <w:b/>
          <w:bCs/>
          <w:color w:val="000000"/>
          <w:u w:val="single"/>
        </w:rPr>
        <w:t>MŠ</w:t>
      </w:r>
    </w:p>
    <w:p w14:paraId="2F08D9BE" w14:textId="3E25D72C" w:rsidR="00F468AC" w:rsidRDefault="00F468AC" w:rsidP="00204F95">
      <w:pPr>
        <w:pBdr>
          <w:top w:val="nil"/>
          <w:left w:val="nil"/>
          <w:bottom w:val="nil"/>
          <w:right w:val="nil"/>
          <w:between w:val="nil"/>
        </w:pBdr>
        <w:spacing w:before="118"/>
        <w:ind w:left="215" w:right="214"/>
        <w:jc w:val="both"/>
        <w:rPr>
          <w:color w:val="000000"/>
        </w:rPr>
      </w:pPr>
      <w:r>
        <w:rPr>
          <w:color w:val="000000"/>
        </w:rPr>
        <w:t xml:space="preserve">Celková kapacita mateřských škol v zájmovém území dosahuje 2 046 míst.  Kapacita všech soukromých škol v území je cca 510 míst. Ve školním roce 2017/2018 nebyla využita celá kapacita např. MŠ Smolkova, kvůli nedostatečnému počtu pedagogických pracovníků zůstala uzavřena jedna třída. Ve stejném školním roce došlo k navýšení kapacity MŠ </w:t>
      </w:r>
      <w:proofErr w:type="spellStart"/>
      <w:r>
        <w:rPr>
          <w:color w:val="000000"/>
        </w:rPr>
        <w:t>Tyršovka</w:t>
      </w:r>
      <w:proofErr w:type="spellEnd"/>
      <w:r>
        <w:rPr>
          <w:color w:val="000000"/>
        </w:rPr>
        <w:t xml:space="preserve"> o 54 míst (reálné rozšíření kapacity ve školním roce 2019/2020). V roce 2017 byla otevřena nová budova MŠ Hasova, součást ZŠ a MŠ ANGEL v Praze 12, s kapacitou 2 tříd, 56 dětí. </w:t>
      </w:r>
    </w:p>
    <w:p w14:paraId="01960E77" w14:textId="77777777" w:rsidR="00F468AC" w:rsidRDefault="00F468AC" w:rsidP="00204F95">
      <w:pPr>
        <w:pBdr>
          <w:top w:val="nil"/>
          <w:left w:val="nil"/>
          <w:bottom w:val="nil"/>
          <w:right w:val="nil"/>
          <w:between w:val="nil"/>
        </w:pBdr>
        <w:spacing w:before="118"/>
        <w:ind w:left="215" w:right="214"/>
        <w:jc w:val="both"/>
        <w:rPr>
          <w:color w:val="000000"/>
        </w:rPr>
      </w:pPr>
      <w:r>
        <w:rPr>
          <w:color w:val="000000"/>
        </w:rPr>
        <w:t>Ve školním roce 2018/2019 nebyla celková kapacita všech mateřských škol zcela vyčerpána. V MČ Praha 12 ve školním roce 2018/19 zůstalo v mateřských školách neobsazeno 124 míst a bylo odmítnuto 65 dětí s trvalým pobytem v městské části a starší 3 let. Volné kapacity představují rezervu pro umisťování zejména nově přistěhovaných předškolních dětí v průběhu školního roku. Naprostá většina škol má navíc kapacity tříd výjimkou rozšířeny na maximální počet dětí (28 míst).</w:t>
      </w:r>
    </w:p>
    <w:p w14:paraId="74B5A6CC" w14:textId="2E0C7B4A" w:rsidR="00F468AC" w:rsidRDefault="00F468AC" w:rsidP="00204F95">
      <w:pPr>
        <w:pBdr>
          <w:top w:val="nil"/>
          <w:left w:val="nil"/>
          <w:bottom w:val="nil"/>
          <w:right w:val="nil"/>
          <w:between w:val="nil"/>
        </w:pBdr>
        <w:spacing w:before="118"/>
        <w:ind w:left="215" w:right="214"/>
        <w:jc w:val="both"/>
        <w:rPr>
          <w:color w:val="000000"/>
        </w:rPr>
      </w:pPr>
      <w:r>
        <w:rPr>
          <w:color w:val="000000"/>
        </w:rPr>
        <w:t xml:space="preserve">V MČ Praha-Libuš jsou mateřské školy </w:t>
      </w:r>
      <w:r w:rsidR="0029744E">
        <w:rPr>
          <w:color w:val="000000"/>
        </w:rPr>
        <w:t>téměř</w:t>
      </w:r>
      <w:r>
        <w:rPr>
          <w:color w:val="000000"/>
        </w:rPr>
        <w:t xml:space="preserve"> obsazeny, </w:t>
      </w:r>
      <w:r w:rsidR="0029744E">
        <w:rPr>
          <w:color w:val="000000"/>
        </w:rPr>
        <w:t xml:space="preserve">pravidelně </w:t>
      </w:r>
      <w:r>
        <w:rPr>
          <w:color w:val="000000"/>
        </w:rPr>
        <w:t>se dař</w:t>
      </w:r>
      <w:r w:rsidR="0029744E">
        <w:rPr>
          <w:color w:val="000000"/>
        </w:rPr>
        <w:t>í</w:t>
      </w:r>
      <w:r>
        <w:rPr>
          <w:color w:val="000000"/>
        </w:rPr>
        <w:t xml:space="preserve"> umístit všechny zájemce starší 3 let s trvalým pobytem v městské části.</w:t>
      </w:r>
    </w:p>
    <w:p w14:paraId="77CCC975" w14:textId="77777777" w:rsidR="00F468AC" w:rsidRDefault="00F468AC" w:rsidP="00204F95">
      <w:pPr>
        <w:pBdr>
          <w:top w:val="nil"/>
          <w:left w:val="nil"/>
          <w:bottom w:val="nil"/>
          <w:right w:val="nil"/>
          <w:between w:val="nil"/>
        </w:pBdr>
        <w:spacing w:before="118"/>
        <w:ind w:left="215" w:right="214"/>
        <w:jc w:val="both"/>
        <w:rPr>
          <w:color w:val="000000"/>
        </w:rPr>
      </w:pPr>
      <w:r>
        <w:rPr>
          <w:color w:val="000000"/>
        </w:rPr>
        <w:t xml:space="preserve">V MČ Praha-Kunratice je kapacita mateřských škol plně obsazena. Kapacita veřejné MŠ Kunratice představující 224 míst je zcela naplněna. MŠ zároveň v tomto roce nemusela odmítnout žádného žáka. Na území MČ se nachází celkem 5 (z toho 4 zapojené v MAP Praha 12 pokračuje) soukromých MŠ, jejichž kapacita činí cca 150 míst. Umístění těchto škol na okraji MČ předurčuje tyto školy k přijímání mimopražských dětí. Kapacity mateřských škol v současné i budoucí době pokrývají </w:t>
      </w:r>
      <w:r>
        <w:rPr>
          <w:color w:val="000000"/>
        </w:rPr>
        <w:lastRenderedPageBreak/>
        <w:t xml:space="preserve">potřeby území MČ Praha-Kunratice, v případě potřeby se lze orientovat na sousední MČ jako je Praha 11 nebo Praha 4 za účelem využití jejich volných kapacit.     </w:t>
      </w:r>
    </w:p>
    <w:p w14:paraId="3B691394" w14:textId="636659BF" w:rsidR="001067AC" w:rsidRDefault="00F468AC" w:rsidP="005B38D8">
      <w:pPr>
        <w:pBdr>
          <w:top w:val="nil"/>
          <w:left w:val="nil"/>
          <w:bottom w:val="nil"/>
          <w:right w:val="nil"/>
          <w:between w:val="nil"/>
        </w:pBdr>
        <w:spacing w:before="118"/>
        <w:ind w:left="215" w:right="214"/>
        <w:jc w:val="both"/>
        <w:rPr>
          <w:color w:val="000000"/>
        </w:rPr>
      </w:pPr>
      <w:r>
        <w:rPr>
          <w:color w:val="000000"/>
        </w:rPr>
        <w:t>Problém nastane v následujících letech, a to v souvislosti s předpokládaným nárůstem počtu obyvatel řešeného území v důsledku výstavby většího či menšího podílu plánovaných developerských projektů,</w:t>
      </w:r>
      <w:r w:rsidRPr="00033F7C">
        <w:rPr>
          <w:color w:val="000000"/>
        </w:rPr>
        <w:t xml:space="preserve"> </w:t>
      </w:r>
      <w:r>
        <w:rPr>
          <w:color w:val="000000"/>
        </w:rPr>
        <w:t xml:space="preserve">kdy již stávající kapacita mateřských škol nebude dostačovat zvýšenému počtu dětí v předškolním věku. Současné snahy o rozšiřování školních kapacit jednotlivých škol spočívají ve vybudování nového školského zařízení v Čechově čtvrti, které by mělo být otevřeno k začátku školního roku 2022/2023. Školy se zároveň snaží rozšiřovat svoji kapacitu. Současně ale proti rozšiřování školních kapacit škol působí podpora snižování počtu dětí ve třídách i v důsledku zavádění společného vzdělávání. </w:t>
      </w:r>
    </w:p>
    <w:p w14:paraId="120F0397" w14:textId="4D546974" w:rsidR="001067AC" w:rsidRPr="001067AC" w:rsidRDefault="001067AC" w:rsidP="005B38D8">
      <w:pPr>
        <w:pStyle w:val="Titulek"/>
        <w:keepNext/>
        <w:ind w:firstLine="215"/>
        <w:rPr>
          <w:b/>
          <w:bCs/>
          <w:i w:val="0"/>
          <w:iCs w:val="0"/>
          <w:color w:val="auto"/>
          <w:sz w:val="22"/>
          <w:szCs w:val="22"/>
        </w:rPr>
      </w:pPr>
      <w:bookmarkStart w:id="34" w:name="_Toc55152166"/>
      <w:r w:rsidRPr="001067AC">
        <w:rPr>
          <w:b/>
          <w:bCs/>
          <w:i w:val="0"/>
          <w:iCs w:val="0"/>
          <w:color w:val="auto"/>
          <w:sz w:val="22"/>
          <w:szCs w:val="22"/>
        </w:rPr>
        <w:t xml:space="preserve">Tabulka </w:t>
      </w:r>
      <w:r w:rsidRPr="001067AC">
        <w:rPr>
          <w:b/>
          <w:bCs/>
          <w:i w:val="0"/>
          <w:iCs w:val="0"/>
          <w:color w:val="auto"/>
          <w:sz w:val="22"/>
          <w:szCs w:val="22"/>
        </w:rPr>
        <w:fldChar w:fldCharType="begin"/>
      </w:r>
      <w:r w:rsidRPr="001067AC">
        <w:rPr>
          <w:b/>
          <w:bCs/>
          <w:i w:val="0"/>
          <w:iCs w:val="0"/>
          <w:color w:val="auto"/>
          <w:sz w:val="22"/>
          <w:szCs w:val="22"/>
        </w:rPr>
        <w:instrText xml:space="preserve"> SEQ Tabulka \* ARABIC </w:instrText>
      </w:r>
      <w:r w:rsidRPr="001067AC">
        <w:rPr>
          <w:b/>
          <w:bCs/>
          <w:i w:val="0"/>
          <w:iCs w:val="0"/>
          <w:color w:val="auto"/>
          <w:sz w:val="22"/>
          <w:szCs w:val="22"/>
        </w:rPr>
        <w:fldChar w:fldCharType="separate"/>
      </w:r>
      <w:r w:rsidRPr="001067AC">
        <w:rPr>
          <w:b/>
          <w:bCs/>
          <w:i w:val="0"/>
          <w:iCs w:val="0"/>
          <w:noProof/>
          <w:color w:val="auto"/>
          <w:sz w:val="22"/>
          <w:szCs w:val="22"/>
        </w:rPr>
        <w:t>6</w:t>
      </w:r>
      <w:r w:rsidRPr="001067AC">
        <w:rPr>
          <w:b/>
          <w:bCs/>
          <w:i w:val="0"/>
          <w:iCs w:val="0"/>
          <w:color w:val="auto"/>
          <w:sz w:val="22"/>
          <w:szCs w:val="22"/>
        </w:rPr>
        <w:fldChar w:fldCharType="end"/>
      </w:r>
      <w:r w:rsidRPr="001067AC">
        <w:rPr>
          <w:b/>
          <w:bCs/>
          <w:i w:val="0"/>
          <w:iCs w:val="0"/>
          <w:color w:val="auto"/>
          <w:sz w:val="22"/>
          <w:szCs w:val="22"/>
        </w:rPr>
        <w:t xml:space="preserve"> Počet dětí v mateřských školách ve školním roce 2019/2020</w:t>
      </w:r>
      <w:bookmarkEnd w:id="34"/>
    </w:p>
    <w:tbl>
      <w:tblPr>
        <w:tblpPr w:leftFromText="141" w:rightFromText="141" w:vertAnchor="text" w:tblpX="123" w:tblpY="1"/>
        <w:tblOverlap w:val="never"/>
        <w:tblW w:w="8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58"/>
        <w:gridCol w:w="1416"/>
        <w:gridCol w:w="1416"/>
        <w:gridCol w:w="1416"/>
        <w:gridCol w:w="1416"/>
        <w:gridCol w:w="1416"/>
      </w:tblGrid>
      <w:tr w:rsidR="00665C22" w14:paraId="155C356D" w14:textId="77777777" w:rsidTr="00242089">
        <w:trPr>
          <w:trHeight w:val="354"/>
        </w:trPr>
        <w:tc>
          <w:tcPr>
            <w:tcW w:w="1858" w:type="dxa"/>
            <w:vMerge w:val="restart"/>
          </w:tcPr>
          <w:p w14:paraId="52AE3472" w14:textId="77777777" w:rsidR="00665C22" w:rsidRDefault="00665C22" w:rsidP="00242089">
            <w:pPr>
              <w:pBdr>
                <w:top w:val="nil"/>
                <w:left w:val="nil"/>
                <w:bottom w:val="nil"/>
                <w:right w:val="nil"/>
                <w:between w:val="nil"/>
              </w:pBdr>
              <w:spacing w:before="11"/>
              <w:rPr>
                <w:rFonts w:ascii="Tahoma" w:eastAsia="Tahoma" w:hAnsi="Tahoma" w:cs="Tahoma"/>
                <w:b/>
                <w:color w:val="000000"/>
              </w:rPr>
            </w:pPr>
          </w:p>
          <w:p w14:paraId="001EDE6C" w14:textId="77777777" w:rsidR="00665C22" w:rsidRDefault="00665C22" w:rsidP="00242089">
            <w:pPr>
              <w:pBdr>
                <w:top w:val="nil"/>
                <w:left w:val="nil"/>
                <w:bottom w:val="nil"/>
                <w:right w:val="nil"/>
                <w:between w:val="nil"/>
              </w:pBdr>
              <w:ind w:left="568"/>
              <w:rPr>
                <w:rFonts w:ascii="Arial" w:eastAsia="Arial" w:hAnsi="Arial" w:cs="Arial"/>
                <w:b/>
                <w:color w:val="000000"/>
                <w:sz w:val="16"/>
                <w:szCs w:val="16"/>
              </w:rPr>
            </w:pPr>
            <w:r>
              <w:rPr>
                <w:rFonts w:ascii="Arial" w:eastAsia="Arial" w:hAnsi="Arial" w:cs="Arial"/>
                <w:b/>
                <w:color w:val="000000"/>
                <w:sz w:val="16"/>
                <w:szCs w:val="16"/>
              </w:rPr>
              <w:t>2019/2020</w:t>
            </w:r>
          </w:p>
        </w:tc>
        <w:tc>
          <w:tcPr>
            <w:tcW w:w="1416" w:type="dxa"/>
            <w:vMerge w:val="restart"/>
          </w:tcPr>
          <w:p w14:paraId="3B478304" w14:textId="77777777" w:rsidR="00665C22" w:rsidRDefault="00665C22" w:rsidP="00242089">
            <w:pPr>
              <w:pBdr>
                <w:top w:val="nil"/>
                <w:left w:val="nil"/>
                <w:bottom w:val="nil"/>
                <w:right w:val="nil"/>
                <w:between w:val="nil"/>
              </w:pBdr>
              <w:spacing w:before="78"/>
              <w:ind w:left="39" w:right="35"/>
              <w:jc w:val="center"/>
              <w:rPr>
                <w:b/>
                <w:color w:val="000000"/>
                <w:sz w:val="16"/>
                <w:szCs w:val="16"/>
              </w:rPr>
            </w:pPr>
            <w:r>
              <w:rPr>
                <w:rFonts w:ascii="Arial" w:eastAsia="Arial" w:hAnsi="Arial" w:cs="Arial"/>
                <w:b/>
                <w:color w:val="000000"/>
                <w:sz w:val="16"/>
                <w:szCs w:val="16"/>
              </w:rPr>
              <w:t xml:space="preserve">Celkem dětí v </w:t>
            </w:r>
            <w:r>
              <w:rPr>
                <w:b/>
                <w:color w:val="000000"/>
                <w:sz w:val="16"/>
                <w:szCs w:val="16"/>
              </w:rPr>
              <w:t>MŠ</w:t>
            </w:r>
          </w:p>
          <w:p w14:paraId="417A099F" w14:textId="77777777" w:rsidR="00665C22" w:rsidRDefault="00665C22" w:rsidP="00242089">
            <w:pPr>
              <w:pBdr>
                <w:top w:val="nil"/>
                <w:left w:val="nil"/>
                <w:bottom w:val="nil"/>
                <w:right w:val="nil"/>
                <w:between w:val="nil"/>
              </w:pBdr>
              <w:spacing w:before="3" w:line="254" w:lineRule="auto"/>
              <w:ind w:left="39" w:right="32"/>
              <w:jc w:val="center"/>
              <w:rPr>
                <w:rFonts w:ascii="Arial" w:eastAsia="Arial" w:hAnsi="Arial" w:cs="Arial"/>
                <w:b/>
                <w:color w:val="000000"/>
                <w:sz w:val="16"/>
                <w:szCs w:val="16"/>
              </w:rPr>
            </w:pPr>
            <w:r>
              <w:rPr>
                <w:rFonts w:ascii="Arial" w:eastAsia="Arial" w:hAnsi="Arial" w:cs="Arial"/>
                <w:b/>
                <w:color w:val="000000"/>
                <w:sz w:val="16"/>
                <w:szCs w:val="16"/>
              </w:rPr>
              <w:t>/ kapacita dle rejstříku škol</w:t>
            </w:r>
          </w:p>
        </w:tc>
        <w:tc>
          <w:tcPr>
            <w:tcW w:w="2832" w:type="dxa"/>
            <w:gridSpan w:val="2"/>
          </w:tcPr>
          <w:p w14:paraId="01CFE079" w14:textId="2FE295E8" w:rsidR="00665C22" w:rsidRDefault="00665C22" w:rsidP="00242089">
            <w:pPr>
              <w:pBdr>
                <w:top w:val="nil"/>
                <w:left w:val="nil"/>
                <w:bottom w:val="nil"/>
                <w:right w:val="nil"/>
                <w:between w:val="nil"/>
              </w:pBdr>
              <w:spacing w:before="82"/>
              <w:ind w:left="899"/>
              <w:rPr>
                <w:rFonts w:ascii="Arial" w:eastAsia="Arial" w:hAnsi="Arial" w:cs="Arial"/>
                <w:b/>
                <w:color w:val="000000"/>
                <w:sz w:val="16"/>
                <w:szCs w:val="16"/>
              </w:rPr>
            </w:pPr>
            <w:r>
              <w:rPr>
                <w:rFonts w:ascii="Arial" w:eastAsia="Arial" w:hAnsi="Arial" w:cs="Arial"/>
                <w:b/>
                <w:color w:val="000000"/>
                <w:sz w:val="16"/>
                <w:szCs w:val="16"/>
              </w:rPr>
              <w:t>z toho v</w:t>
            </w:r>
            <w:r w:rsidR="00FC6CFC">
              <w:rPr>
                <w:rFonts w:ascii="Arial" w:eastAsia="Arial" w:hAnsi="Arial" w:cs="Arial"/>
                <w:b/>
                <w:color w:val="000000"/>
                <w:sz w:val="16"/>
                <w:szCs w:val="16"/>
              </w:rPr>
              <w:t> </w:t>
            </w:r>
            <w:r>
              <w:rPr>
                <w:rFonts w:ascii="Arial" w:eastAsia="Arial" w:hAnsi="Arial" w:cs="Arial"/>
                <w:b/>
                <w:color w:val="000000"/>
                <w:sz w:val="16"/>
                <w:szCs w:val="16"/>
              </w:rPr>
              <w:t>třídách</w:t>
            </w:r>
          </w:p>
        </w:tc>
        <w:tc>
          <w:tcPr>
            <w:tcW w:w="1416" w:type="dxa"/>
            <w:vMerge w:val="restart"/>
          </w:tcPr>
          <w:p w14:paraId="1EE32EEB" w14:textId="77777777" w:rsidR="00665C22" w:rsidRDefault="00665C22" w:rsidP="00242089">
            <w:pPr>
              <w:pBdr>
                <w:top w:val="nil"/>
                <w:left w:val="nil"/>
                <w:bottom w:val="nil"/>
                <w:right w:val="nil"/>
                <w:between w:val="nil"/>
              </w:pBdr>
              <w:spacing w:before="9"/>
              <w:rPr>
                <w:rFonts w:ascii="Tahoma" w:eastAsia="Tahoma" w:hAnsi="Tahoma" w:cs="Tahoma"/>
                <w:b/>
                <w:color w:val="000000"/>
                <w:sz w:val="14"/>
                <w:szCs w:val="14"/>
              </w:rPr>
            </w:pPr>
          </w:p>
          <w:p w14:paraId="0C8BA041" w14:textId="77777777" w:rsidR="00665C22" w:rsidRDefault="00665C22" w:rsidP="00242089">
            <w:pPr>
              <w:pBdr>
                <w:top w:val="nil"/>
                <w:left w:val="nil"/>
                <w:bottom w:val="nil"/>
                <w:right w:val="nil"/>
                <w:between w:val="nil"/>
              </w:pBdr>
              <w:spacing w:line="254" w:lineRule="auto"/>
              <w:ind w:left="544" w:hanging="274"/>
              <w:rPr>
                <w:rFonts w:ascii="Arial" w:eastAsia="Arial" w:hAnsi="Arial" w:cs="Arial"/>
                <w:b/>
                <w:color w:val="000000"/>
                <w:sz w:val="16"/>
                <w:szCs w:val="16"/>
              </w:rPr>
            </w:pPr>
            <w:r>
              <w:rPr>
                <w:rFonts w:ascii="Arial" w:eastAsia="Arial" w:hAnsi="Arial" w:cs="Arial"/>
                <w:b/>
                <w:color w:val="000000"/>
                <w:sz w:val="16"/>
                <w:szCs w:val="16"/>
              </w:rPr>
              <w:t>Počet dětí na třídu</w:t>
            </w:r>
          </w:p>
        </w:tc>
        <w:tc>
          <w:tcPr>
            <w:tcW w:w="1416" w:type="dxa"/>
            <w:vMerge w:val="restart"/>
          </w:tcPr>
          <w:p w14:paraId="638F8E8A" w14:textId="77777777" w:rsidR="00665C22" w:rsidRDefault="00665C22" w:rsidP="00242089">
            <w:pPr>
              <w:pBdr>
                <w:top w:val="nil"/>
                <w:left w:val="nil"/>
                <w:bottom w:val="nil"/>
                <w:right w:val="nil"/>
                <w:between w:val="nil"/>
              </w:pBdr>
              <w:spacing w:before="82"/>
              <w:ind w:left="193"/>
              <w:rPr>
                <w:rFonts w:ascii="Arial" w:eastAsia="Arial" w:hAnsi="Arial" w:cs="Arial"/>
                <w:b/>
                <w:color w:val="000000"/>
                <w:sz w:val="16"/>
                <w:szCs w:val="16"/>
              </w:rPr>
            </w:pPr>
            <w:r>
              <w:rPr>
                <w:rFonts w:ascii="Arial" w:eastAsia="Arial" w:hAnsi="Arial" w:cs="Arial"/>
                <w:b/>
                <w:color w:val="000000"/>
                <w:sz w:val="16"/>
                <w:szCs w:val="16"/>
              </w:rPr>
              <w:t>Obsazenost MŠ</w:t>
            </w:r>
          </w:p>
        </w:tc>
      </w:tr>
      <w:tr w:rsidR="00665C22" w14:paraId="2B68E6C4" w14:textId="77777777" w:rsidTr="00242089">
        <w:trPr>
          <w:trHeight w:val="381"/>
        </w:trPr>
        <w:tc>
          <w:tcPr>
            <w:tcW w:w="1858" w:type="dxa"/>
            <w:vMerge/>
          </w:tcPr>
          <w:p w14:paraId="0D7A62A7" w14:textId="77777777" w:rsidR="00665C22" w:rsidRDefault="00665C22" w:rsidP="00242089">
            <w:pPr>
              <w:pBdr>
                <w:top w:val="nil"/>
                <w:left w:val="nil"/>
                <w:bottom w:val="nil"/>
                <w:right w:val="nil"/>
                <w:between w:val="nil"/>
              </w:pBdr>
              <w:spacing w:line="276" w:lineRule="auto"/>
              <w:rPr>
                <w:rFonts w:ascii="Arial" w:eastAsia="Arial" w:hAnsi="Arial" w:cs="Arial"/>
                <w:b/>
                <w:color w:val="000000"/>
                <w:sz w:val="16"/>
                <w:szCs w:val="16"/>
              </w:rPr>
            </w:pPr>
          </w:p>
        </w:tc>
        <w:tc>
          <w:tcPr>
            <w:tcW w:w="1416" w:type="dxa"/>
            <w:vMerge/>
          </w:tcPr>
          <w:p w14:paraId="2B276228" w14:textId="77777777" w:rsidR="00665C22" w:rsidRDefault="00665C22" w:rsidP="00242089">
            <w:pPr>
              <w:pBdr>
                <w:top w:val="nil"/>
                <w:left w:val="nil"/>
                <w:bottom w:val="nil"/>
                <w:right w:val="nil"/>
                <w:between w:val="nil"/>
              </w:pBdr>
              <w:spacing w:line="276" w:lineRule="auto"/>
              <w:rPr>
                <w:rFonts w:ascii="Arial" w:eastAsia="Arial" w:hAnsi="Arial" w:cs="Arial"/>
                <w:b/>
                <w:color w:val="000000"/>
                <w:sz w:val="16"/>
                <w:szCs w:val="16"/>
              </w:rPr>
            </w:pPr>
          </w:p>
        </w:tc>
        <w:tc>
          <w:tcPr>
            <w:tcW w:w="1416" w:type="dxa"/>
          </w:tcPr>
          <w:p w14:paraId="20ED68EE" w14:textId="77777777" w:rsidR="00665C22" w:rsidRDefault="00665C22" w:rsidP="00242089">
            <w:pPr>
              <w:pBdr>
                <w:top w:val="nil"/>
                <w:left w:val="nil"/>
                <w:bottom w:val="nil"/>
                <w:right w:val="nil"/>
                <w:between w:val="nil"/>
              </w:pBdr>
              <w:spacing w:before="94"/>
              <w:ind w:left="39" w:right="31"/>
              <w:jc w:val="center"/>
              <w:rPr>
                <w:rFonts w:ascii="Arial" w:eastAsia="Arial" w:hAnsi="Arial" w:cs="Arial"/>
                <w:b/>
                <w:color w:val="000000"/>
                <w:sz w:val="16"/>
                <w:szCs w:val="16"/>
              </w:rPr>
            </w:pPr>
            <w:r>
              <w:rPr>
                <w:rFonts w:ascii="Arial" w:eastAsia="Arial" w:hAnsi="Arial" w:cs="Arial"/>
                <w:b/>
                <w:color w:val="000000"/>
                <w:sz w:val="16"/>
                <w:szCs w:val="16"/>
              </w:rPr>
              <w:t>Běžných</w:t>
            </w:r>
          </w:p>
        </w:tc>
        <w:tc>
          <w:tcPr>
            <w:tcW w:w="1416" w:type="dxa"/>
          </w:tcPr>
          <w:p w14:paraId="4EDF487A" w14:textId="77777777" w:rsidR="00665C22" w:rsidRDefault="00665C22" w:rsidP="00242089">
            <w:pPr>
              <w:pBdr>
                <w:top w:val="nil"/>
                <w:left w:val="nil"/>
                <w:bottom w:val="nil"/>
                <w:right w:val="nil"/>
                <w:between w:val="nil"/>
              </w:pBdr>
              <w:spacing w:before="94"/>
              <w:ind w:left="39" w:right="31"/>
              <w:jc w:val="center"/>
              <w:rPr>
                <w:rFonts w:ascii="Arial" w:eastAsia="Arial" w:hAnsi="Arial" w:cs="Arial"/>
                <w:b/>
                <w:color w:val="000000"/>
                <w:sz w:val="16"/>
                <w:szCs w:val="16"/>
              </w:rPr>
            </w:pPr>
            <w:r>
              <w:rPr>
                <w:rFonts w:ascii="Arial" w:eastAsia="Arial" w:hAnsi="Arial" w:cs="Arial"/>
                <w:b/>
                <w:color w:val="000000"/>
                <w:sz w:val="16"/>
                <w:szCs w:val="16"/>
              </w:rPr>
              <w:t>Speciálních</w:t>
            </w:r>
          </w:p>
        </w:tc>
        <w:tc>
          <w:tcPr>
            <w:tcW w:w="1416" w:type="dxa"/>
            <w:vMerge/>
          </w:tcPr>
          <w:p w14:paraId="66EC5E3D" w14:textId="77777777" w:rsidR="00665C22" w:rsidRDefault="00665C22" w:rsidP="00242089">
            <w:pPr>
              <w:pBdr>
                <w:top w:val="nil"/>
                <w:left w:val="nil"/>
                <w:bottom w:val="nil"/>
                <w:right w:val="nil"/>
                <w:between w:val="nil"/>
              </w:pBdr>
              <w:spacing w:line="276" w:lineRule="auto"/>
              <w:rPr>
                <w:rFonts w:ascii="Arial" w:eastAsia="Arial" w:hAnsi="Arial" w:cs="Arial"/>
                <w:b/>
                <w:color w:val="000000"/>
                <w:sz w:val="16"/>
                <w:szCs w:val="16"/>
              </w:rPr>
            </w:pPr>
          </w:p>
        </w:tc>
        <w:tc>
          <w:tcPr>
            <w:tcW w:w="1416" w:type="dxa"/>
            <w:vMerge/>
          </w:tcPr>
          <w:p w14:paraId="14E835E9" w14:textId="77777777" w:rsidR="00665C22" w:rsidRDefault="00665C22" w:rsidP="00242089">
            <w:pPr>
              <w:pBdr>
                <w:top w:val="nil"/>
                <w:left w:val="nil"/>
                <w:bottom w:val="nil"/>
                <w:right w:val="nil"/>
                <w:between w:val="nil"/>
              </w:pBdr>
              <w:spacing w:line="276" w:lineRule="auto"/>
              <w:rPr>
                <w:rFonts w:ascii="Arial" w:eastAsia="Arial" w:hAnsi="Arial" w:cs="Arial"/>
                <w:b/>
                <w:color w:val="000000"/>
                <w:sz w:val="16"/>
                <w:szCs w:val="16"/>
              </w:rPr>
            </w:pPr>
          </w:p>
        </w:tc>
      </w:tr>
      <w:tr w:rsidR="00665C22" w14:paraId="3BC4C97A" w14:textId="77777777" w:rsidTr="00242089">
        <w:trPr>
          <w:trHeight w:val="354"/>
        </w:trPr>
        <w:tc>
          <w:tcPr>
            <w:tcW w:w="1858" w:type="dxa"/>
          </w:tcPr>
          <w:p w14:paraId="7269ACBD"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Hasova</w:t>
            </w:r>
          </w:p>
        </w:tc>
        <w:tc>
          <w:tcPr>
            <w:tcW w:w="1416" w:type="dxa"/>
          </w:tcPr>
          <w:p w14:paraId="5B14D00F"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156 / 168</w:t>
            </w:r>
          </w:p>
        </w:tc>
        <w:tc>
          <w:tcPr>
            <w:tcW w:w="1416" w:type="dxa"/>
          </w:tcPr>
          <w:p w14:paraId="487EC3F6"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156</w:t>
            </w:r>
          </w:p>
        </w:tc>
        <w:tc>
          <w:tcPr>
            <w:tcW w:w="1416" w:type="dxa"/>
          </w:tcPr>
          <w:p w14:paraId="42309F84"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5E645B0D"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28,0</w:t>
            </w:r>
          </w:p>
        </w:tc>
        <w:tc>
          <w:tcPr>
            <w:tcW w:w="1416" w:type="dxa"/>
          </w:tcPr>
          <w:p w14:paraId="4B05E23B"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92,9 %</w:t>
            </w:r>
          </w:p>
        </w:tc>
      </w:tr>
      <w:tr w:rsidR="00665C22" w14:paraId="4B573DFE" w14:textId="77777777" w:rsidTr="00242089">
        <w:trPr>
          <w:trHeight w:val="354"/>
        </w:trPr>
        <w:tc>
          <w:tcPr>
            <w:tcW w:w="1858" w:type="dxa"/>
          </w:tcPr>
          <w:p w14:paraId="07721136"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Palmetová</w:t>
            </w:r>
          </w:p>
        </w:tc>
        <w:tc>
          <w:tcPr>
            <w:tcW w:w="1416" w:type="dxa"/>
          </w:tcPr>
          <w:p w14:paraId="3E0AE776"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108/ 112</w:t>
            </w:r>
          </w:p>
        </w:tc>
        <w:tc>
          <w:tcPr>
            <w:tcW w:w="1416" w:type="dxa"/>
          </w:tcPr>
          <w:p w14:paraId="435E5F1A"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108</w:t>
            </w:r>
          </w:p>
        </w:tc>
        <w:tc>
          <w:tcPr>
            <w:tcW w:w="1416" w:type="dxa"/>
          </w:tcPr>
          <w:p w14:paraId="16733BFE"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5DD1470E"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28,0</w:t>
            </w:r>
          </w:p>
        </w:tc>
        <w:tc>
          <w:tcPr>
            <w:tcW w:w="1416" w:type="dxa"/>
          </w:tcPr>
          <w:p w14:paraId="409FBE60" w14:textId="77777777" w:rsidR="00665C22" w:rsidRDefault="00665C22" w:rsidP="00242089">
            <w:pPr>
              <w:pBdr>
                <w:top w:val="nil"/>
                <w:left w:val="nil"/>
                <w:bottom w:val="nil"/>
                <w:right w:val="nil"/>
                <w:between w:val="nil"/>
              </w:pBdr>
              <w:spacing w:before="80"/>
              <w:ind w:left="39" w:right="32"/>
              <w:jc w:val="center"/>
              <w:rPr>
                <w:color w:val="000000"/>
                <w:sz w:val="16"/>
                <w:szCs w:val="16"/>
              </w:rPr>
            </w:pPr>
            <w:r>
              <w:rPr>
                <w:color w:val="000000"/>
                <w:sz w:val="16"/>
                <w:szCs w:val="16"/>
              </w:rPr>
              <w:t>96,4 %</w:t>
            </w:r>
          </w:p>
        </w:tc>
      </w:tr>
      <w:tr w:rsidR="00665C22" w14:paraId="34981FDF" w14:textId="77777777" w:rsidTr="00242089">
        <w:trPr>
          <w:trHeight w:val="354"/>
        </w:trPr>
        <w:tc>
          <w:tcPr>
            <w:tcW w:w="1858" w:type="dxa"/>
          </w:tcPr>
          <w:p w14:paraId="6CF2204C"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Hvězdička</w:t>
            </w:r>
          </w:p>
        </w:tc>
        <w:tc>
          <w:tcPr>
            <w:tcW w:w="1416" w:type="dxa"/>
          </w:tcPr>
          <w:p w14:paraId="1FCDFA73"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80 / 84</w:t>
            </w:r>
          </w:p>
        </w:tc>
        <w:tc>
          <w:tcPr>
            <w:tcW w:w="1416" w:type="dxa"/>
          </w:tcPr>
          <w:p w14:paraId="3C0DC48D"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80</w:t>
            </w:r>
          </w:p>
        </w:tc>
        <w:tc>
          <w:tcPr>
            <w:tcW w:w="1416" w:type="dxa"/>
          </w:tcPr>
          <w:p w14:paraId="773A2697" w14:textId="77777777" w:rsidR="00665C22" w:rsidRDefault="00665C22" w:rsidP="00242089">
            <w:pPr>
              <w:pBdr>
                <w:top w:val="nil"/>
                <w:left w:val="nil"/>
                <w:bottom w:val="nil"/>
                <w:right w:val="nil"/>
                <w:between w:val="nil"/>
              </w:pBdr>
              <w:spacing w:before="80"/>
              <w:ind w:left="9"/>
              <w:jc w:val="center"/>
              <w:rPr>
                <w:color w:val="000000"/>
                <w:sz w:val="16"/>
                <w:szCs w:val="16"/>
              </w:rPr>
            </w:pPr>
            <w:r>
              <w:rPr>
                <w:color w:val="000000"/>
                <w:sz w:val="16"/>
                <w:szCs w:val="16"/>
              </w:rPr>
              <w:t>0</w:t>
            </w:r>
          </w:p>
        </w:tc>
        <w:tc>
          <w:tcPr>
            <w:tcW w:w="1416" w:type="dxa"/>
          </w:tcPr>
          <w:p w14:paraId="0CE7791A" w14:textId="77777777" w:rsidR="00665C22" w:rsidRDefault="00665C22" w:rsidP="00242089">
            <w:pPr>
              <w:pBdr>
                <w:top w:val="nil"/>
                <w:left w:val="nil"/>
                <w:bottom w:val="nil"/>
                <w:right w:val="nil"/>
                <w:between w:val="nil"/>
              </w:pBdr>
              <w:spacing w:before="80"/>
              <w:ind w:left="39" w:right="28"/>
              <w:jc w:val="center"/>
              <w:rPr>
                <w:color w:val="000000"/>
                <w:sz w:val="16"/>
                <w:szCs w:val="16"/>
              </w:rPr>
            </w:pPr>
            <w:r>
              <w:rPr>
                <w:color w:val="000000"/>
                <w:sz w:val="16"/>
                <w:szCs w:val="16"/>
              </w:rPr>
              <w:t>28,0</w:t>
            </w:r>
          </w:p>
        </w:tc>
        <w:tc>
          <w:tcPr>
            <w:tcW w:w="1416" w:type="dxa"/>
          </w:tcPr>
          <w:p w14:paraId="271D92DE" w14:textId="77777777" w:rsidR="00665C22" w:rsidRDefault="00665C22" w:rsidP="00242089">
            <w:pPr>
              <w:pBdr>
                <w:top w:val="nil"/>
                <w:left w:val="nil"/>
                <w:bottom w:val="nil"/>
                <w:right w:val="nil"/>
                <w:between w:val="nil"/>
              </w:pBdr>
              <w:spacing w:before="80"/>
              <w:ind w:left="39" w:right="28"/>
              <w:jc w:val="center"/>
              <w:rPr>
                <w:color w:val="000000"/>
                <w:sz w:val="16"/>
                <w:szCs w:val="16"/>
              </w:rPr>
            </w:pPr>
            <w:r>
              <w:rPr>
                <w:color w:val="000000"/>
                <w:sz w:val="16"/>
                <w:szCs w:val="16"/>
              </w:rPr>
              <w:t>95,2 %</w:t>
            </w:r>
          </w:p>
        </w:tc>
      </w:tr>
      <w:tr w:rsidR="00665C22" w14:paraId="2A5F6481" w14:textId="77777777" w:rsidTr="00242089">
        <w:trPr>
          <w:trHeight w:val="357"/>
        </w:trPr>
        <w:tc>
          <w:tcPr>
            <w:tcW w:w="1858" w:type="dxa"/>
          </w:tcPr>
          <w:p w14:paraId="4B0B83F4" w14:textId="77777777" w:rsidR="00665C22" w:rsidRDefault="00665C22" w:rsidP="00242089">
            <w:pPr>
              <w:pBdr>
                <w:top w:val="nil"/>
                <w:left w:val="nil"/>
                <w:bottom w:val="nil"/>
                <w:right w:val="nil"/>
                <w:between w:val="nil"/>
              </w:pBdr>
              <w:spacing w:before="82"/>
              <w:ind w:left="107"/>
              <w:rPr>
                <w:color w:val="000000"/>
                <w:sz w:val="16"/>
                <w:szCs w:val="16"/>
              </w:rPr>
            </w:pPr>
            <w:r>
              <w:rPr>
                <w:color w:val="000000"/>
                <w:sz w:val="16"/>
                <w:szCs w:val="16"/>
              </w:rPr>
              <w:t>MŠ Jahůdka</w:t>
            </w:r>
          </w:p>
        </w:tc>
        <w:tc>
          <w:tcPr>
            <w:tcW w:w="1416" w:type="dxa"/>
          </w:tcPr>
          <w:p w14:paraId="13D20E98"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112 / 112</w:t>
            </w:r>
          </w:p>
        </w:tc>
        <w:tc>
          <w:tcPr>
            <w:tcW w:w="1416" w:type="dxa"/>
          </w:tcPr>
          <w:p w14:paraId="7C86A6B8"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112</w:t>
            </w:r>
          </w:p>
        </w:tc>
        <w:tc>
          <w:tcPr>
            <w:tcW w:w="1416" w:type="dxa"/>
          </w:tcPr>
          <w:p w14:paraId="54B6E850" w14:textId="77777777" w:rsidR="00665C22" w:rsidRDefault="00665C22" w:rsidP="00242089">
            <w:pPr>
              <w:pBdr>
                <w:top w:val="nil"/>
                <w:left w:val="nil"/>
                <w:bottom w:val="nil"/>
                <w:right w:val="nil"/>
                <w:between w:val="nil"/>
              </w:pBdr>
              <w:spacing w:before="82"/>
              <w:ind w:left="8"/>
              <w:jc w:val="center"/>
              <w:rPr>
                <w:color w:val="000000"/>
                <w:sz w:val="16"/>
                <w:szCs w:val="16"/>
              </w:rPr>
            </w:pPr>
            <w:r>
              <w:rPr>
                <w:color w:val="000000"/>
                <w:sz w:val="16"/>
                <w:szCs w:val="16"/>
              </w:rPr>
              <w:t>0</w:t>
            </w:r>
          </w:p>
        </w:tc>
        <w:tc>
          <w:tcPr>
            <w:tcW w:w="1416" w:type="dxa"/>
          </w:tcPr>
          <w:p w14:paraId="07FB2E7E" w14:textId="77777777" w:rsidR="00665C22" w:rsidRDefault="00665C22" w:rsidP="00242089">
            <w:pPr>
              <w:pBdr>
                <w:top w:val="nil"/>
                <w:left w:val="nil"/>
                <w:bottom w:val="nil"/>
                <w:right w:val="nil"/>
                <w:between w:val="nil"/>
              </w:pBdr>
              <w:spacing w:before="82"/>
              <w:ind w:left="39" w:right="29"/>
              <w:jc w:val="center"/>
              <w:rPr>
                <w:color w:val="000000"/>
                <w:sz w:val="16"/>
                <w:szCs w:val="16"/>
              </w:rPr>
            </w:pPr>
            <w:r>
              <w:rPr>
                <w:color w:val="000000"/>
                <w:sz w:val="16"/>
                <w:szCs w:val="16"/>
              </w:rPr>
              <w:t>28,0</w:t>
            </w:r>
          </w:p>
        </w:tc>
        <w:tc>
          <w:tcPr>
            <w:tcW w:w="1416" w:type="dxa"/>
          </w:tcPr>
          <w:p w14:paraId="4A333AB1" w14:textId="77777777" w:rsidR="00665C22" w:rsidRDefault="00665C22" w:rsidP="00242089">
            <w:pPr>
              <w:pBdr>
                <w:top w:val="nil"/>
                <w:left w:val="nil"/>
                <w:bottom w:val="nil"/>
                <w:right w:val="nil"/>
                <w:between w:val="nil"/>
              </w:pBdr>
              <w:spacing w:before="82"/>
              <w:ind w:left="39" w:right="29"/>
              <w:jc w:val="center"/>
              <w:rPr>
                <w:color w:val="000000"/>
                <w:sz w:val="16"/>
                <w:szCs w:val="16"/>
              </w:rPr>
            </w:pPr>
            <w:r>
              <w:rPr>
                <w:color w:val="000000"/>
                <w:sz w:val="16"/>
                <w:szCs w:val="16"/>
              </w:rPr>
              <w:t>100 %</w:t>
            </w:r>
          </w:p>
        </w:tc>
      </w:tr>
      <w:tr w:rsidR="00665C22" w14:paraId="40D8B66E" w14:textId="77777777" w:rsidTr="00242089">
        <w:trPr>
          <w:trHeight w:val="354"/>
        </w:trPr>
        <w:tc>
          <w:tcPr>
            <w:tcW w:w="1858" w:type="dxa"/>
          </w:tcPr>
          <w:p w14:paraId="289F784A"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Karásek</w:t>
            </w:r>
          </w:p>
        </w:tc>
        <w:tc>
          <w:tcPr>
            <w:tcW w:w="1416" w:type="dxa"/>
          </w:tcPr>
          <w:p w14:paraId="08D6770B"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108112</w:t>
            </w:r>
          </w:p>
        </w:tc>
        <w:tc>
          <w:tcPr>
            <w:tcW w:w="1416" w:type="dxa"/>
          </w:tcPr>
          <w:p w14:paraId="26A19167"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108</w:t>
            </w:r>
          </w:p>
        </w:tc>
        <w:tc>
          <w:tcPr>
            <w:tcW w:w="1416" w:type="dxa"/>
          </w:tcPr>
          <w:p w14:paraId="1F53DCEF"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6F4F7F5C"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28,0</w:t>
            </w:r>
          </w:p>
        </w:tc>
        <w:tc>
          <w:tcPr>
            <w:tcW w:w="1416" w:type="dxa"/>
          </w:tcPr>
          <w:p w14:paraId="57D5D1A6"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96,4 %</w:t>
            </w:r>
          </w:p>
        </w:tc>
      </w:tr>
      <w:tr w:rsidR="00665C22" w14:paraId="1BED17AE" w14:textId="77777777" w:rsidTr="00242089">
        <w:trPr>
          <w:trHeight w:val="354"/>
        </w:trPr>
        <w:tc>
          <w:tcPr>
            <w:tcW w:w="1858" w:type="dxa"/>
          </w:tcPr>
          <w:p w14:paraId="54DB6DBB"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Montessori</w:t>
            </w:r>
          </w:p>
        </w:tc>
        <w:tc>
          <w:tcPr>
            <w:tcW w:w="1416" w:type="dxa"/>
          </w:tcPr>
          <w:p w14:paraId="010D7BA0"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82 / 84</w:t>
            </w:r>
          </w:p>
        </w:tc>
        <w:tc>
          <w:tcPr>
            <w:tcW w:w="1416" w:type="dxa"/>
          </w:tcPr>
          <w:p w14:paraId="7D4C50AF"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82</w:t>
            </w:r>
          </w:p>
        </w:tc>
        <w:tc>
          <w:tcPr>
            <w:tcW w:w="1416" w:type="dxa"/>
          </w:tcPr>
          <w:p w14:paraId="73C0462E"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32513ACA" w14:textId="77777777" w:rsidR="00665C22" w:rsidRDefault="00665C22" w:rsidP="00242089">
            <w:pPr>
              <w:pBdr>
                <w:top w:val="nil"/>
                <w:left w:val="nil"/>
                <w:bottom w:val="nil"/>
                <w:right w:val="nil"/>
                <w:between w:val="nil"/>
              </w:pBdr>
              <w:spacing w:before="80"/>
              <w:ind w:left="39" w:right="28"/>
              <w:jc w:val="center"/>
              <w:rPr>
                <w:color w:val="000000"/>
                <w:sz w:val="16"/>
                <w:szCs w:val="16"/>
              </w:rPr>
            </w:pPr>
            <w:r>
              <w:rPr>
                <w:color w:val="000000"/>
                <w:sz w:val="16"/>
                <w:szCs w:val="16"/>
              </w:rPr>
              <w:t>28,0</w:t>
            </w:r>
          </w:p>
        </w:tc>
        <w:tc>
          <w:tcPr>
            <w:tcW w:w="1416" w:type="dxa"/>
          </w:tcPr>
          <w:p w14:paraId="71491665"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97,6 %</w:t>
            </w:r>
          </w:p>
        </w:tc>
      </w:tr>
      <w:tr w:rsidR="00665C22" w14:paraId="6DC42463" w14:textId="77777777" w:rsidTr="00242089">
        <w:trPr>
          <w:trHeight w:val="354"/>
        </w:trPr>
        <w:tc>
          <w:tcPr>
            <w:tcW w:w="1858" w:type="dxa"/>
          </w:tcPr>
          <w:p w14:paraId="71B232C5"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Oáza</w:t>
            </w:r>
          </w:p>
        </w:tc>
        <w:tc>
          <w:tcPr>
            <w:tcW w:w="1416" w:type="dxa"/>
          </w:tcPr>
          <w:p w14:paraId="5C52911F"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100 / 112</w:t>
            </w:r>
          </w:p>
        </w:tc>
        <w:tc>
          <w:tcPr>
            <w:tcW w:w="1416" w:type="dxa"/>
          </w:tcPr>
          <w:p w14:paraId="66963F48"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100</w:t>
            </w:r>
          </w:p>
        </w:tc>
        <w:tc>
          <w:tcPr>
            <w:tcW w:w="1416" w:type="dxa"/>
          </w:tcPr>
          <w:p w14:paraId="2D069203"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701C434C"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28,0</w:t>
            </w:r>
          </w:p>
        </w:tc>
        <w:tc>
          <w:tcPr>
            <w:tcW w:w="1416" w:type="dxa"/>
          </w:tcPr>
          <w:p w14:paraId="074E9C05"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89,3 %</w:t>
            </w:r>
          </w:p>
        </w:tc>
      </w:tr>
      <w:tr w:rsidR="00665C22" w14:paraId="0A255825" w14:textId="77777777" w:rsidTr="00242089">
        <w:trPr>
          <w:trHeight w:val="354"/>
        </w:trPr>
        <w:tc>
          <w:tcPr>
            <w:tcW w:w="1858" w:type="dxa"/>
          </w:tcPr>
          <w:p w14:paraId="18B4C920"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Pastelka</w:t>
            </w:r>
          </w:p>
        </w:tc>
        <w:tc>
          <w:tcPr>
            <w:tcW w:w="1416" w:type="dxa"/>
          </w:tcPr>
          <w:p w14:paraId="6A949E79"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111 / 112</w:t>
            </w:r>
          </w:p>
        </w:tc>
        <w:tc>
          <w:tcPr>
            <w:tcW w:w="1416" w:type="dxa"/>
          </w:tcPr>
          <w:p w14:paraId="62907D98"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111</w:t>
            </w:r>
          </w:p>
        </w:tc>
        <w:tc>
          <w:tcPr>
            <w:tcW w:w="1416" w:type="dxa"/>
          </w:tcPr>
          <w:p w14:paraId="5C2F10CD"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14A4677C"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28,0</w:t>
            </w:r>
          </w:p>
        </w:tc>
        <w:tc>
          <w:tcPr>
            <w:tcW w:w="1416" w:type="dxa"/>
          </w:tcPr>
          <w:p w14:paraId="0222BFD1"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99,1 %</w:t>
            </w:r>
          </w:p>
        </w:tc>
      </w:tr>
      <w:tr w:rsidR="00665C22" w14:paraId="538915C4" w14:textId="77777777" w:rsidTr="00242089">
        <w:trPr>
          <w:trHeight w:val="357"/>
        </w:trPr>
        <w:tc>
          <w:tcPr>
            <w:tcW w:w="1858" w:type="dxa"/>
          </w:tcPr>
          <w:p w14:paraId="55B34528" w14:textId="77777777" w:rsidR="00665C22" w:rsidRDefault="00665C22" w:rsidP="00242089">
            <w:pPr>
              <w:pBdr>
                <w:top w:val="nil"/>
                <w:left w:val="nil"/>
                <w:bottom w:val="nil"/>
                <w:right w:val="nil"/>
                <w:between w:val="nil"/>
              </w:pBdr>
              <w:spacing w:before="82"/>
              <w:ind w:left="107"/>
              <w:rPr>
                <w:color w:val="000000"/>
                <w:sz w:val="16"/>
                <w:szCs w:val="16"/>
              </w:rPr>
            </w:pPr>
            <w:r>
              <w:rPr>
                <w:color w:val="000000"/>
                <w:sz w:val="16"/>
                <w:szCs w:val="16"/>
              </w:rPr>
              <w:t>MŠ Pertoldova</w:t>
            </w:r>
          </w:p>
        </w:tc>
        <w:tc>
          <w:tcPr>
            <w:tcW w:w="1416" w:type="dxa"/>
          </w:tcPr>
          <w:p w14:paraId="5970E577" w14:textId="77777777" w:rsidR="00665C22" w:rsidRDefault="00665C22" w:rsidP="00242089">
            <w:pPr>
              <w:pBdr>
                <w:top w:val="nil"/>
                <w:left w:val="nil"/>
                <w:bottom w:val="nil"/>
                <w:right w:val="nil"/>
                <w:between w:val="nil"/>
              </w:pBdr>
              <w:spacing w:before="82"/>
              <w:ind w:left="39" w:right="31"/>
              <w:jc w:val="center"/>
              <w:rPr>
                <w:color w:val="000000"/>
                <w:sz w:val="16"/>
                <w:szCs w:val="16"/>
              </w:rPr>
            </w:pPr>
            <w:r>
              <w:rPr>
                <w:color w:val="000000"/>
                <w:sz w:val="16"/>
                <w:szCs w:val="16"/>
              </w:rPr>
              <w:t>53 / 56</w:t>
            </w:r>
          </w:p>
        </w:tc>
        <w:tc>
          <w:tcPr>
            <w:tcW w:w="1416" w:type="dxa"/>
          </w:tcPr>
          <w:p w14:paraId="5B1FDDE5" w14:textId="77777777" w:rsidR="00665C22" w:rsidRDefault="00665C22" w:rsidP="00242089">
            <w:pPr>
              <w:pBdr>
                <w:top w:val="nil"/>
                <w:left w:val="nil"/>
                <w:bottom w:val="nil"/>
                <w:right w:val="nil"/>
                <w:between w:val="nil"/>
              </w:pBdr>
              <w:spacing w:before="82"/>
              <w:ind w:left="39" w:right="31"/>
              <w:jc w:val="center"/>
              <w:rPr>
                <w:color w:val="000000"/>
                <w:sz w:val="16"/>
                <w:szCs w:val="16"/>
              </w:rPr>
            </w:pPr>
            <w:r>
              <w:rPr>
                <w:color w:val="000000"/>
                <w:sz w:val="16"/>
                <w:szCs w:val="16"/>
              </w:rPr>
              <w:t>53</w:t>
            </w:r>
          </w:p>
        </w:tc>
        <w:tc>
          <w:tcPr>
            <w:tcW w:w="1416" w:type="dxa"/>
          </w:tcPr>
          <w:p w14:paraId="709087F5" w14:textId="77777777" w:rsidR="00665C22" w:rsidRDefault="00665C22" w:rsidP="00242089">
            <w:pPr>
              <w:pBdr>
                <w:top w:val="nil"/>
                <w:left w:val="nil"/>
                <w:bottom w:val="nil"/>
                <w:right w:val="nil"/>
                <w:between w:val="nil"/>
              </w:pBdr>
              <w:spacing w:before="82"/>
              <w:ind w:left="9"/>
              <w:jc w:val="center"/>
              <w:rPr>
                <w:color w:val="000000"/>
                <w:sz w:val="16"/>
                <w:szCs w:val="16"/>
              </w:rPr>
            </w:pPr>
            <w:r>
              <w:rPr>
                <w:color w:val="000000"/>
                <w:sz w:val="16"/>
                <w:szCs w:val="16"/>
              </w:rPr>
              <w:t>0</w:t>
            </w:r>
          </w:p>
        </w:tc>
        <w:tc>
          <w:tcPr>
            <w:tcW w:w="1416" w:type="dxa"/>
          </w:tcPr>
          <w:p w14:paraId="73BCC62D" w14:textId="77777777" w:rsidR="00665C22" w:rsidRDefault="00665C22" w:rsidP="00242089">
            <w:pPr>
              <w:pBdr>
                <w:top w:val="nil"/>
                <w:left w:val="nil"/>
                <w:bottom w:val="nil"/>
                <w:right w:val="nil"/>
                <w:between w:val="nil"/>
              </w:pBdr>
              <w:spacing w:before="82"/>
              <w:ind w:left="39" w:right="28"/>
              <w:jc w:val="center"/>
              <w:rPr>
                <w:color w:val="000000"/>
                <w:sz w:val="16"/>
                <w:szCs w:val="16"/>
              </w:rPr>
            </w:pPr>
            <w:r>
              <w:rPr>
                <w:color w:val="000000"/>
                <w:sz w:val="16"/>
                <w:szCs w:val="16"/>
              </w:rPr>
              <w:t>28,0</w:t>
            </w:r>
          </w:p>
        </w:tc>
        <w:tc>
          <w:tcPr>
            <w:tcW w:w="1416" w:type="dxa"/>
          </w:tcPr>
          <w:p w14:paraId="2C0B9613" w14:textId="77777777" w:rsidR="00665C22" w:rsidRDefault="00665C22" w:rsidP="00242089">
            <w:pPr>
              <w:pBdr>
                <w:top w:val="nil"/>
                <w:left w:val="nil"/>
                <w:bottom w:val="nil"/>
                <w:right w:val="nil"/>
                <w:between w:val="nil"/>
              </w:pBdr>
              <w:spacing w:before="82"/>
              <w:ind w:left="39" w:right="28"/>
              <w:jc w:val="center"/>
              <w:rPr>
                <w:color w:val="000000"/>
                <w:sz w:val="16"/>
                <w:szCs w:val="16"/>
              </w:rPr>
            </w:pPr>
            <w:r>
              <w:rPr>
                <w:color w:val="000000"/>
                <w:sz w:val="16"/>
                <w:szCs w:val="16"/>
              </w:rPr>
              <w:t>94,6 %</w:t>
            </w:r>
          </w:p>
        </w:tc>
      </w:tr>
      <w:tr w:rsidR="00665C22" w14:paraId="4936626B" w14:textId="77777777" w:rsidTr="00242089">
        <w:trPr>
          <w:trHeight w:val="354"/>
        </w:trPr>
        <w:tc>
          <w:tcPr>
            <w:tcW w:w="1858" w:type="dxa"/>
          </w:tcPr>
          <w:p w14:paraId="4D14E941"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 xml:space="preserve">MŠ </w:t>
            </w:r>
            <w:proofErr w:type="spellStart"/>
            <w:r>
              <w:rPr>
                <w:color w:val="000000"/>
                <w:sz w:val="16"/>
                <w:szCs w:val="16"/>
              </w:rPr>
              <w:t>Podsaďáček</w:t>
            </w:r>
            <w:proofErr w:type="spellEnd"/>
          </w:p>
        </w:tc>
        <w:tc>
          <w:tcPr>
            <w:tcW w:w="1416" w:type="dxa"/>
          </w:tcPr>
          <w:p w14:paraId="36452F6A" w14:textId="77777777" w:rsidR="00665C22" w:rsidRDefault="00665C22" w:rsidP="00242089">
            <w:pPr>
              <w:pBdr>
                <w:top w:val="nil"/>
                <w:left w:val="nil"/>
                <w:bottom w:val="nil"/>
                <w:right w:val="nil"/>
                <w:between w:val="nil"/>
              </w:pBdr>
              <w:spacing w:before="80" w:line="360" w:lineRule="auto"/>
              <w:ind w:left="107" w:right="31"/>
              <w:jc w:val="center"/>
              <w:rPr>
                <w:color w:val="000000"/>
                <w:sz w:val="16"/>
                <w:szCs w:val="16"/>
              </w:rPr>
            </w:pPr>
            <w:r>
              <w:rPr>
                <w:color w:val="000000"/>
                <w:sz w:val="16"/>
                <w:szCs w:val="16"/>
              </w:rPr>
              <w:t>115 / 126</w:t>
            </w:r>
          </w:p>
        </w:tc>
        <w:tc>
          <w:tcPr>
            <w:tcW w:w="1416" w:type="dxa"/>
          </w:tcPr>
          <w:p w14:paraId="1738D651"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115</w:t>
            </w:r>
          </w:p>
        </w:tc>
        <w:tc>
          <w:tcPr>
            <w:tcW w:w="1416" w:type="dxa"/>
          </w:tcPr>
          <w:p w14:paraId="7A82AEF9"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027F8697"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25,2</w:t>
            </w:r>
          </w:p>
        </w:tc>
        <w:tc>
          <w:tcPr>
            <w:tcW w:w="1416" w:type="dxa"/>
          </w:tcPr>
          <w:p w14:paraId="715AF358"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91,3 %</w:t>
            </w:r>
          </w:p>
        </w:tc>
      </w:tr>
      <w:tr w:rsidR="00665C22" w14:paraId="2C7BEC2B" w14:textId="77777777" w:rsidTr="00242089">
        <w:trPr>
          <w:trHeight w:val="354"/>
        </w:trPr>
        <w:tc>
          <w:tcPr>
            <w:tcW w:w="1858" w:type="dxa"/>
          </w:tcPr>
          <w:p w14:paraId="466A7F8F"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Pohádka</w:t>
            </w:r>
          </w:p>
        </w:tc>
        <w:tc>
          <w:tcPr>
            <w:tcW w:w="1416" w:type="dxa"/>
          </w:tcPr>
          <w:p w14:paraId="7EAC5EDF"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112 / 112</w:t>
            </w:r>
          </w:p>
        </w:tc>
        <w:tc>
          <w:tcPr>
            <w:tcW w:w="1416" w:type="dxa"/>
          </w:tcPr>
          <w:p w14:paraId="35C08D9E"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112</w:t>
            </w:r>
          </w:p>
        </w:tc>
        <w:tc>
          <w:tcPr>
            <w:tcW w:w="1416" w:type="dxa"/>
          </w:tcPr>
          <w:p w14:paraId="3705C2F0"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7314312C"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28,0</w:t>
            </w:r>
          </w:p>
        </w:tc>
        <w:tc>
          <w:tcPr>
            <w:tcW w:w="1416" w:type="dxa"/>
          </w:tcPr>
          <w:p w14:paraId="68AF69D5"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100 %</w:t>
            </w:r>
          </w:p>
        </w:tc>
      </w:tr>
      <w:tr w:rsidR="00665C22" w14:paraId="70F93BFF" w14:textId="77777777" w:rsidTr="00242089">
        <w:trPr>
          <w:trHeight w:val="354"/>
        </w:trPr>
        <w:tc>
          <w:tcPr>
            <w:tcW w:w="1858" w:type="dxa"/>
          </w:tcPr>
          <w:p w14:paraId="291FF4A8"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Smolkova</w:t>
            </w:r>
          </w:p>
        </w:tc>
        <w:tc>
          <w:tcPr>
            <w:tcW w:w="1416" w:type="dxa"/>
          </w:tcPr>
          <w:p w14:paraId="49F98C00"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116 / 168</w:t>
            </w:r>
          </w:p>
        </w:tc>
        <w:tc>
          <w:tcPr>
            <w:tcW w:w="1416" w:type="dxa"/>
          </w:tcPr>
          <w:p w14:paraId="057CB3F8"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116</w:t>
            </w:r>
          </w:p>
        </w:tc>
        <w:tc>
          <w:tcPr>
            <w:tcW w:w="1416" w:type="dxa"/>
          </w:tcPr>
          <w:p w14:paraId="1C10EE03"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5087B66A"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28,0</w:t>
            </w:r>
          </w:p>
        </w:tc>
        <w:tc>
          <w:tcPr>
            <w:tcW w:w="1416" w:type="dxa"/>
          </w:tcPr>
          <w:p w14:paraId="016DEBBC"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69,0 %</w:t>
            </w:r>
          </w:p>
        </w:tc>
      </w:tr>
      <w:tr w:rsidR="00665C22" w14:paraId="1E67F212" w14:textId="77777777" w:rsidTr="00242089">
        <w:trPr>
          <w:trHeight w:val="354"/>
        </w:trPr>
        <w:tc>
          <w:tcPr>
            <w:tcW w:w="1858" w:type="dxa"/>
          </w:tcPr>
          <w:p w14:paraId="247FA864"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Srdíčko</w:t>
            </w:r>
          </w:p>
        </w:tc>
        <w:tc>
          <w:tcPr>
            <w:tcW w:w="1416" w:type="dxa"/>
          </w:tcPr>
          <w:p w14:paraId="506BC1FE"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111 / 112</w:t>
            </w:r>
          </w:p>
        </w:tc>
        <w:tc>
          <w:tcPr>
            <w:tcW w:w="1416" w:type="dxa"/>
          </w:tcPr>
          <w:p w14:paraId="50FE19EB"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111</w:t>
            </w:r>
          </w:p>
        </w:tc>
        <w:tc>
          <w:tcPr>
            <w:tcW w:w="1416" w:type="dxa"/>
          </w:tcPr>
          <w:p w14:paraId="3F3534BF"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77355E32"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28,0</w:t>
            </w:r>
          </w:p>
        </w:tc>
        <w:tc>
          <w:tcPr>
            <w:tcW w:w="1416" w:type="dxa"/>
          </w:tcPr>
          <w:p w14:paraId="556BAA0F"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99,1 %</w:t>
            </w:r>
          </w:p>
        </w:tc>
      </w:tr>
      <w:tr w:rsidR="00665C22" w14:paraId="06BE591A" w14:textId="77777777" w:rsidTr="00242089">
        <w:trPr>
          <w:trHeight w:val="354"/>
        </w:trPr>
        <w:tc>
          <w:tcPr>
            <w:tcW w:w="1858" w:type="dxa"/>
          </w:tcPr>
          <w:p w14:paraId="14BE503E" w14:textId="6E67FCD8"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 MŠ K</w:t>
            </w:r>
            <w:r w:rsidR="00306E63">
              <w:rPr>
                <w:color w:val="000000"/>
                <w:sz w:val="16"/>
                <w:szCs w:val="16"/>
              </w:rPr>
              <w:t> </w:t>
            </w:r>
            <w:r>
              <w:rPr>
                <w:color w:val="000000"/>
                <w:sz w:val="16"/>
                <w:szCs w:val="16"/>
              </w:rPr>
              <w:t>Výboru</w:t>
            </w:r>
          </w:p>
        </w:tc>
        <w:tc>
          <w:tcPr>
            <w:tcW w:w="1416" w:type="dxa"/>
          </w:tcPr>
          <w:p w14:paraId="64191ABC"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2525</w:t>
            </w:r>
          </w:p>
        </w:tc>
        <w:tc>
          <w:tcPr>
            <w:tcW w:w="1416" w:type="dxa"/>
          </w:tcPr>
          <w:p w14:paraId="322391B0"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25</w:t>
            </w:r>
          </w:p>
        </w:tc>
        <w:tc>
          <w:tcPr>
            <w:tcW w:w="1416" w:type="dxa"/>
          </w:tcPr>
          <w:p w14:paraId="1998DC4A"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1847C413"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25,0</w:t>
            </w:r>
          </w:p>
        </w:tc>
        <w:tc>
          <w:tcPr>
            <w:tcW w:w="1416" w:type="dxa"/>
          </w:tcPr>
          <w:p w14:paraId="1439C16E"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100 %</w:t>
            </w:r>
          </w:p>
        </w:tc>
      </w:tr>
      <w:tr w:rsidR="00665C22" w14:paraId="567C2A99" w14:textId="77777777" w:rsidTr="00242089">
        <w:trPr>
          <w:trHeight w:val="354"/>
        </w:trPr>
        <w:tc>
          <w:tcPr>
            <w:tcW w:w="1858" w:type="dxa"/>
          </w:tcPr>
          <w:p w14:paraId="4F6D0081"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 xml:space="preserve">MŠ </w:t>
            </w:r>
            <w:proofErr w:type="spellStart"/>
            <w:r>
              <w:rPr>
                <w:color w:val="000000"/>
                <w:sz w:val="16"/>
                <w:szCs w:val="16"/>
              </w:rPr>
              <w:t>Tyršovka</w:t>
            </w:r>
            <w:proofErr w:type="spellEnd"/>
          </w:p>
        </w:tc>
        <w:tc>
          <w:tcPr>
            <w:tcW w:w="1416" w:type="dxa"/>
          </w:tcPr>
          <w:p w14:paraId="23B92856"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141 / 166</w:t>
            </w:r>
          </w:p>
        </w:tc>
        <w:tc>
          <w:tcPr>
            <w:tcW w:w="1416" w:type="dxa"/>
          </w:tcPr>
          <w:p w14:paraId="114D2C0F"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141</w:t>
            </w:r>
          </w:p>
        </w:tc>
        <w:tc>
          <w:tcPr>
            <w:tcW w:w="1416" w:type="dxa"/>
          </w:tcPr>
          <w:p w14:paraId="589FF37F"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0B4D23E2"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28,0</w:t>
            </w:r>
          </w:p>
        </w:tc>
        <w:tc>
          <w:tcPr>
            <w:tcW w:w="1416" w:type="dxa"/>
          </w:tcPr>
          <w:p w14:paraId="2966594A"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84,9 %</w:t>
            </w:r>
          </w:p>
        </w:tc>
      </w:tr>
      <w:tr w:rsidR="00665C22" w14:paraId="2B9C4DCA" w14:textId="77777777" w:rsidTr="00242089">
        <w:trPr>
          <w:trHeight w:val="354"/>
        </w:trPr>
        <w:tc>
          <w:tcPr>
            <w:tcW w:w="1858" w:type="dxa"/>
          </w:tcPr>
          <w:p w14:paraId="747B0AB1"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Urbánkova</w:t>
            </w:r>
          </w:p>
        </w:tc>
        <w:tc>
          <w:tcPr>
            <w:tcW w:w="1416" w:type="dxa"/>
          </w:tcPr>
          <w:p w14:paraId="2F5623B6"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105/ 193</w:t>
            </w:r>
          </w:p>
        </w:tc>
        <w:tc>
          <w:tcPr>
            <w:tcW w:w="1416" w:type="dxa"/>
          </w:tcPr>
          <w:p w14:paraId="16A4B6E4"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105</w:t>
            </w:r>
          </w:p>
        </w:tc>
        <w:tc>
          <w:tcPr>
            <w:tcW w:w="1416" w:type="dxa"/>
          </w:tcPr>
          <w:p w14:paraId="4808FE07"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1C062B09"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28,0</w:t>
            </w:r>
          </w:p>
        </w:tc>
        <w:tc>
          <w:tcPr>
            <w:tcW w:w="1416" w:type="dxa"/>
          </w:tcPr>
          <w:p w14:paraId="33ADBF9A"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54,4 %</w:t>
            </w:r>
          </w:p>
        </w:tc>
      </w:tr>
      <w:tr w:rsidR="00665C22" w14:paraId="05C38FB7" w14:textId="77777777" w:rsidTr="00242089">
        <w:trPr>
          <w:trHeight w:val="354"/>
        </w:trPr>
        <w:tc>
          <w:tcPr>
            <w:tcW w:w="1858" w:type="dxa"/>
          </w:tcPr>
          <w:p w14:paraId="266105DE"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Větrníček</w:t>
            </w:r>
          </w:p>
        </w:tc>
        <w:tc>
          <w:tcPr>
            <w:tcW w:w="1416" w:type="dxa"/>
          </w:tcPr>
          <w:p w14:paraId="732AD410"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133 / 161</w:t>
            </w:r>
          </w:p>
        </w:tc>
        <w:tc>
          <w:tcPr>
            <w:tcW w:w="1416" w:type="dxa"/>
          </w:tcPr>
          <w:p w14:paraId="4D164F6A"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133</w:t>
            </w:r>
          </w:p>
        </w:tc>
        <w:tc>
          <w:tcPr>
            <w:tcW w:w="1416" w:type="dxa"/>
          </w:tcPr>
          <w:p w14:paraId="6BF17B09"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2A09E6D5"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28,0</w:t>
            </w:r>
          </w:p>
        </w:tc>
        <w:tc>
          <w:tcPr>
            <w:tcW w:w="1416" w:type="dxa"/>
          </w:tcPr>
          <w:p w14:paraId="58E935D8"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82,6 %</w:t>
            </w:r>
          </w:p>
        </w:tc>
      </w:tr>
      <w:tr w:rsidR="00665C22" w14:paraId="1F3A59C4" w14:textId="77777777" w:rsidTr="00242089">
        <w:trPr>
          <w:trHeight w:val="354"/>
        </w:trPr>
        <w:tc>
          <w:tcPr>
            <w:tcW w:w="1858" w:type="dxa"/>
          </w:tcPr>
          <w:p w14:paraId="3A6D16B4"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Zvoneček</w:t>
            </w:r>
          </w:p>
        </w:tc>
        <w:tc>
          <w:tcPr>
            <w:tcW w:w="1416" w:type="dxa"/>
          </w:tcPr>
          <w:p w14:paraId="060CCC37"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112/ 112</w:t>
            </w:r>
          </w:p>
        </w:tc>
        <w:tc>
          <w:tcPr>
            <w:tcW w:w="1416" w:type="dxa"/>
          </w:tcPr>
          <w:p w14:paraId="3402FEC5"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112</w:t>
            </w:r>
          </w:p>
        </w:tc>
        <w:tc>
          <w:tcPr>
            <w:tcW w:w="1416" w:type="dxa"/>
          </w:tcPr>
          <w:p w14:paraId="71F4AC85"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528B6C2B"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28,0</w:t>
            </w:r>
          </w:p>
        </w:tc>
        <w:tc>
          <w:tcPr>
            <w:tcW w:w="1416" w:type="dxa"/>
          </w:tcPr>
          <w:p w14:paraId="49C17F38"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100 %</w:t>
            </w:r>
          </w:p>
        </w:tc>
      </w:tr>
      <w:tr w:rsidR="00665C22" w14:paraId="0527C7E1" w14:textId="77777777" w:rsidTr="00242089">
        <w:trPr>
          <w:trHeight w:val="354"/>
        </w:trPr>
        <w:tc>
          <w:tcPr>
            <w:tcW w:w="1858" w:type="dxa"/>
          </w:tcPr>
          <w:p w14:paraId="1C92868D"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Ke Kašně</w:t>
            </w:r>
          </w:p>
        </w:tc>
        <w:tc>
          <w:tcPr>
            <w:tcW w:w="1416" w:type="dxa"/>
          </w:tcPr>
          <w:p w14:paraId="3C409A9A"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56 / 56</w:t>
            </w:r>
          </w:p>
        </w:tc>
        <w:tc>
          <w:tcPr>
            <w:tcW w:w="1416" w:type="dxa"/>
          </w:tcPr>
          <w:p w14:paraId="1577D572"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56</w:t>
            </w:r>
          </w:p>
        </w:tc>
        <w:tc>
          <w:tcPr>
            <w:tcW w:w="1416" w:type="dxa"/>
          </w:tcPr>
          <w:p w14:paraId="3144458A"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232C91C8"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28,0</w:t>
            </w:r>
          </w:p>
        </w:tc>
        <w:tc>
          <w:tcPr>
            <w:tcW w:w="1416" w:type="dxa"/>
          </w:tcPr>
          <w:p w14:paraId="7FE1668A"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100 %</w:t>
            </w:r>
          </w:p>
        </w:tc>
      </w:tr>
      <w:tr w:rsidR="00665C22" w14:paraId="1CD3F0C6" w14:textId="77777777" w:rsidTr="00242089">
        <w:trPr>
          <w:trHeight w:val="354"/>
        </w:trPr>
        <w:tc>
          <w:tcPr>
            <w:tcW w:w="1858" w:type="dxa"/>
          </w:tcPr>
          <w:p w14:paraId="622BAD12" w14:textId="2E91824E"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K</w:t>
            </w:r>
            <w:r w:rsidR="00306E63">
              <w:rPr>
                <w:color w:val="000000"/>
                <w:sz w:val="16"/>
                <w:szCs w:val="16"/>
              </w:rPr>
              <w:t> </w:t>
            </w:r>
            <w:r>
              <w:rPr>
                <w:color w:val="000000"/>
                <w:sz w:val="16"/>
                <w:szCs w:val="16"/>
              </w:rPr>
              <w:t>Lukám</w:t>
            </w:r>
          </w:p>
        </w:tc>
        <w:tc>
          <w:tcPr>
            <w:tcW w:w="1416" w:type="dxa"/>
          </w:tcPr>
          <w:p w14:paraId="409B7D6E"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52/ 56</w:t>
            </w:r>
          </w:p>
        </w:tc>
        <w:tc>
          <w:tcPr>
            <w:tcW w:w="1416" w:type="dxa"/>
          </w:tcPr>
          <w:p w14:paraId="2827C266"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52</w:t>
            </w:r>
          </w:p>
        </w:tc>
        <w:tc>
          <w:tcPr>
            <w:tcW w:w="1416" w:type="dxa"/>
          </w:tcPr>
          <w:p w14:paraId="185989F1"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3E0D8F95"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28</w:t>
            </w:r>
          </w:p>
        </w:tc>
        <w:tc>
          <w:tcPr>
            <w:tcW w:w="1416" w:type="dxa"/>
          </w:tcPr>
          <w:p w14:paraId="294A2757"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92,9 %</w:t>
            </w:r>
          </w:p>
        </w:tc>
      </w:tr>
      <w:tr w:rsidR="00665C22" w14:paraId="0690CCF4" w14:textId="77777777" w:rsidTr="00242089">
        <w:trPr>
          <w:trHeight w:val="354"/>
        </w:trPr>
        <w:tc>
          <w:tcPr>
            <w:tcW w:w="1858" w:type="dxa"/>
          </w:tcPr>
          <w:p w14:paraId="09C8B04D"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Lojovická</w:t>
            </w:r>
          </w:p>
        </w:tc>
        <w:tc>
          <w:tcPr>
            <w:tcW w:w="1416" w:type="dxa"/>
          </w:tcPr>
          <w:p w14:paraId="732041AD"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77 / 84</w:t>
            </w:r>
          </w:p>
        </w:tc>
        <w:tc>
          <w:tcPr>
            <w:tcW w:w="1416" w:type="dxa"/>
          </w:tcPr>
          <w:p w14:paraId="37848388"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77</w:t>
            </w:r>
          </w:p>
        </w:tc>
        <w:tc>
          <w:tcPr>
            <w:tcW w:w="1416" w:type="dxa"/>
          </w:tcPr>
          <w:p w14:paraId="71B6D1A5"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0D958D99"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28,0</w:t>
            </w:r>
          </w:p>
        </w:tc>
        <w:tc>
          <w:tcPr>
            <w:tcW w:w="1416" w:type="dxa"/>
          </w:tcPr>
          <w:p w14:paraId="3D65D45D"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91,7 %</w:t>
            </w:r>
          </w:p>
        </w:tc>
      </w:tr>
      <w:tr w:rsidR="00665C22" w14:paraId="3C452B01" w14:textId="77777777" w:rsidTr="00242089">
        <w:trPr>
          <w:trHeight w:val="354"/>
        </w:trPr>
        <w:tc>
          <w:tcPr>
            <w:tcW w:w="1858" w:type="dxa"/>
          </w:tcPr>
          <w:p w14:paraId="7C1365F5"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Mezi domy</w:t>
            </w:r>
          </w:p>
        </w:tc>
        <w:tc>
          <w:tcPr>
            <w:tcW w:w="1416" w:type="dxa"/>
          </w:tcPr>
          <w:p w14:paraId="0F3B667C"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152 / 162</w:t>
            </w:r>
          </w:p>
        </w:tc>
        <w:tc>
          <w:tcPr>
            <w:tcW w:w="1416" w:type="dxa"/>
          </w:tcPr>
          <w:p w14:paraId="74D76DE6"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152</w:t>
            </w:r>
          </w:p>
        </w:tc>
        <w:tc>
          <w:tcPr>
            <w:tcW w:w="1416" w:type="dxa"/>
          </w:tcPr>
          <w:p w14:paraId="079FFC01"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1F937820"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27,0</w:t>
            </w:r>
          </w:p>
        </w:tc>
        <w:tc>
          <w:tcPr>
            <w:tcW w:w="1416" w:type="dxa"/>
          </w:tcPr>
          <w:p w14:paraId="77741B38"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93,8 %</w:t>
            </w:r>
          </w:p>
        </w:tc>
      </w:tr>
      <w:tr w:rsidR="00665C22" w14:paraId="669F5ACF" w14:textId="77777777" w:rsidTr="00242089">
        <w:trPr>
          <w:trHeight w:val="354"/>
        </w:trPr>
        <w:tc>
          <w:tcPr>
            <w:tcW w:w="1858" w:type="dxa"/>
          </w:tcPr>
          <w:p w14:paraId="448FA259"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Písnický domeček</w:t>
            </w:r>
          </w:p>
        </w:tc>
        <w:tc>
          <w:tcPr>
            <w:tcW w:w="1416" w:type="dxa"/>
          </w:tcPr>
          <w:p w14:paraId="55541A21"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 / 15</w:t>
            </w:r>
          </w:p>
        </w:tc>
        <w:tc>
          <w:tcPr>
            <w:tcW w:w="1416" w:type="dxa"/>
          </w:tcPr>
          <w:p w14:paraId="167B501D"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w:t>
            </w:r>
          </w:p>
        </w:tc>
        <w:tc>
          <w:tcPr>
            <w:tcW w:w="1416" w:type="dxa"/>
          </w:tcPr>
          <w:p w14:paraId="13BD2023"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598689A6"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15,0</w:t>
            </w:r>
          </w:p>
        </w:tc>
        <w:tc>
          <w:tcPr>
            <w:tcW w:w="1416" w:type="dxa"/>
          </w:tcPr>
          <w:p w14:paraId="195B8238"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w:t>
            </w:r>
          </w:p>
        </w:tc>
      </w:tr>
      <w:tr w:rsidR="00665C22" w14:paraId="29A08026" w14:textId="77777777" w:rsidTr="00242089">
        <w:trPr>
          <w:trHeight w:val="354"/>
        </w:trPr>
        <w:tc>
          <w:tcPr>
            <w:tcW w:w="1858" w:type="dxa"/>
          </w:tcPr>
          <w:p w14:paraId="0A6BA772"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Studánka</w:t>
            </w:r>
          </w:p>
        </w:tc>
        <w:tc>
          <w:tcPr>
            <w:tcW w:w="1416" w:type="dxa"/>
          </w:tcPr>
          <w:p w14:paraId="5F0377A2"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70/ 70</w:t>
            </w:r>
          </w:p>
        </w:tc>
        <w:tc>
          <w:tcPr>
            <w:tcW w:w="1416" w:type="dxa"/>
          </w:tcPr>
          <w:p w14:paraId="23117D09"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70</w:t>
            </w:r>
          </w:p>
        </w:tc>
        <w:tc>
          <w:tcPr>
            <w:tcW w:w="1416" w:type="dxa"/>
          </w:tcPr>
          <w:p w14:paraId="70F68D6C"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3D9C4931"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17,5</w:t>
            </w:r>
          </w:p>
        </w:tc>
        <w:tc>
          <w:tcPr>
            <w:tcW w:w="1416" w:type="dxa"/>
          </w:tcPr>
          <w:p w14:paraId="2FB0B870"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100 %</w:t>
            </w:r>
          </w:p>
        </w:tc>
      </w:tr>
      <w:tr w:rsidR="00665C22" w14:paraId="2A018CB7" w14:textId="77777777" w:rsidTr="00242089">
        <w:trPr>
          <w:trHeight w:val="354"/>
        </w:trPr>
        <w:tc>
          <w:tcPr>
            <w:tcW w:w="1858" w:type="dxa"/>
          </w:tcPr>
          <w:p w14:paraId="0D60F505" w14:textId="114B7430"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 xml:space="preserve">MŠ – Pro </w:t>
            </w:r>
            <w:proofErr w:type="spellStart"/>
            <w:r>
              <w:rPr>
                <w:color w:val="000000"/>
                <w:sz w:val="16"/>
                <w:szCs w:val="16"/>
              </w:rPr>
              <w:t>Family</w:t>
            </w:r>
            <w:proofErr w:type="spellEnd"/>
            <w:r>
              <w:rPr>
                <w:color w:val="000000"/>
                <w:sz w:val="16"/>
                <w:szCs w:val="16"/>
              </w:rPr>
              <w:t xml:space="preserve"> s.r.o. K</w:t>
            </w:r>
            <w:r w:rsidR="00306E63">
              <w:rPr>
                <w:color w:val="000000"/>
                <w:sz w:val="16"/>
                <w:szCs w:val="16"/>
              </w:rPr>
              <w:t> </w:t>
            </w:r>
            <w:r>
              <w:rPr>
                <w:color w:val="000000"/>
                <w:sz w:val="16"/>
                <w:szCs w:val="16"/>
              </w:rPr>
              <w:t>otočce</w:t>
            </w:r>
          </w:p>
        </w:tc>
        <w:tc>
          <w:tcPr>
            <w:tcW w:w="1416" w:type="dxa"/>
          </w:tcPr>
          <w:p w14:paraId="5BA471AB"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w:t>
            </w:r>
          </w:p>
        </w:tc>
        <w:tc>
          <w:tcPr>
            <w:tcW w:w="1416" w:type="dxa"/>
          </w:tcPr>
          <w:p w14:paraId="4EA99772"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w:t>
            </w:r>
          </w:p>
        </w:tc>
        <w:tc>
          <w:tcPr>
            <w:tcW w:w="1416" w:type="dxa"/>
          </w:tcPr>
          <w:p w14:paraId="5B23C096"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w:t>
            </w:r>
          </w:p>
        </w:tc>
        <w:tc>
          <w:tcPr>
            <w:tcW w:w="1416" w:type="dxa"/>
          </w:tcPr>
          <w:p w14:paraId="05A021F9"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w:t>
            </w:r>
          </w:p>
        </w:tc>
        <w:tc>
          <w:tcPr>
            <w:tcW w:w="1416" w:type="dxa"/>
          </w:tcPr>
          <w:p w14:paraId="6B43FB03"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w:t>
            </w:r>
          </w:p>
        </w:tc>
      </w:tr>
      <w:tr w:rsidR="00665C22" w14:paraId="7F19D8DB" w14:textId="77777777" w:rsidTr="00242089">
        <w:trPr>
          <w:trHeight w:val="354"/>
        </w:trPr>
        <w:tc>
          <w:tcPr>
            <w:tcW w:w="1858" w:type="dxa"/>
          </w:tcPr>
          <w:p w14:paraId="18800E3E"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Kunratice</w:t>
            </w:r>
          </w:p>
        </w:tc>
        <w:tc>
          <w:tcPr>
            <w:tcW w:w="1416" w:type="dxa"/>
          </w:tcPr>
          <w:p w14:paraId="03AF1820"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219 / 224</w:t>
            </w:r>
          </w:p>
        </w:tc>
        <w:tc>
          <w:tcPr>
            <w:tcW w:w="1416" w:type="dxa"/>
          </w:tcPr>
          <w:p w14:paraId="6F3D2E8E"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224</w:t>
            </w:r>
          </w:p>
        </w:tc>
        <w:tc>
          <w:tcPr>
            <w:tcW w:w="1416" w:type="dxa"/>
          </w:tcPr>
          <w:p w14:paraId="193000DD"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619DDAC0"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28,0</w:t>
            </w:r>
          </w:p>
        </w:tc>
        <w:tc>
          <w:tcPr>
            <w:tcW w:w="1416" w:type="dxa"/>
          </w:tcPr>
          <w:p w14:paraId="7FDDE7FD"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100 %</w:t>
            </w:r>
          </w:p>
        </w:tc>
      </w:tr>
      <w:tr w:rsidR="00665C22" w14:paraId="5FE324BE" w14:textId="77777777" w:rsidTr="00242089">
        <w:trPr>
          <w:trHeight w:val="354"/>
        </w:trPr>
        <w:tc>
          <w:tcPr>
            <w:tcW w:w="1858" w:type="dxa"/>
          </w:tcPr>
          <w:p w14:paraId="1DA144D1"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 xml:space="preserve">MŠ Zeměkoule s.r.o. </w:t>
            </w:r>
          </w:p>
        </w:tc>
        <w:tc>
          <w:tcPr>
            <w:tcW w:w="1416" w:type="dxa"/>
          </w:tcPr>
          <w:p w14:paraId="4ED9D81F"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47 / 47</w:t>
            </w:r>
          </w:p>
        </w:tc>
        <w:tc>
          <w:tcPr>
            <w:tcW w:w="1416" w:type="dxa"/>
          </w:tcPr>
          <w:p w14:paraId="16450112"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47</w:t>
            </w:r>
          </w:p>
        </w:tc>
        <w:tc>
          <w:tcPr>
            <w:tcW w:w="1416" w:type="dxa"/>
          </w:tcPr>
          <w:p w14:paraId="7046C0EA"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6563C5BF"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23,5</w:t>
            </w:r>
          </w:p>
        </w:tc>
        <w:tc>
          <w:tcPr>
            <w:tcW w:w="1416" w:type="dxa"/>
          </w:tcPr>
          <w:p w14:paraId="3FA60A3A"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100 %</w:t>
            </w:r>
          </w:p>
        </w:tc>
      </w:tr>
      <w:tr w:rsidR="00665C22" w14:paraId="258E731B" w14:textId="77777777" w:rsidTr="00242089">
        <w:trPr>
          <w:trHeight w:val="354"/>
        </w:trPr>
        <w:tc>
          <w:tcPr>
            <w:tcW w:w="1858" w:type="dxa"/>
          </w:tcPr>
          <w:p w14:paraId="2805666A" w14:textId="77777777" w:rsidR="00665C22" w:rsidRDefault="00665C22" w:rsidP="00242089">
            <w:pPr>
              <w:pBdr>
                <w:top w:val="nil"/>
                <w:left w:val="nil"/>
                <w:bottom w:val="nil"/>
                <w:right w:val="nil"/>
                <w:between w:val="nil"/>
              </w:pBdr>
              <w:spacing w:before="80"/>
              <w:ind w:left="107"/>
              <w:rPr>
                <w:color w:val="000000"/>
                <w:sz w:val="16"/>
                <w:szCs w:val="16"/>
              </w:rPr>
            </w:pPr>
            <w:proofErr w:type="spellStart"/>
            <w:r>
              <w:rPr>
                <w:color w:val="000000"/>
                <w:sz w:val="16"/>
                <w:szCs w:val="16"/>
              </w:rPr>
              <w:t>Royal</w:t>
            </w:r>
            <w:proofErr w:type="spellEnd"/>
            <w:r>
              <w:rPr>
                <w:color w:val="000000"/>
                <w:sz w:val="16"/>
                <w:szCs w:val="16"/>
              </w:rPr>
              <w:t xml:space="preserve"> </w:t>
            </w:r>
            <w:proofErr w:type="spellStart"/>
            <w:r>
              <w:rPr>
                <w:color w:val="000000"/>
                <w:sz w:val="16"/>
                <w:szCs w:val="16"/>
              </w:rPr>
              <w:t>kindergarten</w:t>
            </w:r>
            <w:proofErr w:type="spellEnd"/>
            <w:r>
              <w:rPr>
                <w:color w:val="000000"/>
                <w:sz w:val="16"/>
                <w:szCs w:val="16"/>
              </w:rPr>
              <w:t xml:space="preserve"> MŠ</w:t>
            </w:r>
          </w:p>
        </w:tc>
        <w:tc>
          <w:tcPr>
            <w:tcW w:w="1416" w:type="dxa"/>
          </w:tcPr>
          <w:p w14:paraId="7236BEBB"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 / 59</w:t>
            </w:r>
          </w:p>
        </w:tc>
        <w:tc>
          <w:tcPr>
            <w:tcW w:w="1416" w:type="dxa"/>
          </w:tcPr>
          <w:p w14:paraId="393FFE0D"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w:t>
            </w:r>
          </w:p>
        </w:tc>
        <w:tc>
          <w:tcPr>
            <w:tcW w:w="1416" w:type="dxa"/>
          </w:tcPr>
          <w:p w14:paraId="670204C6"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w:t>
            </w:r>
          </w:p>
        </w:tc>
        <w:tc>
          <w:tcPr>
            <w:tcW w:w="1416" w:type="dxa"/>
          </w:tcPr>
          <w:p w14:paraId="537E07C8"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w:t>
            </w:r>
          </w:p>
        </w:tc>
        <w:tc>
          <w:tcPr>
            <w:tcW w:w="1416" w:type="dxa"/>
          </w:tcPr>
          <w:p w14:paraId="24FD540E"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w:t>
            </w:r>
          </w:p>
        </w:tc>
      </w:tr>
      <w:tr w:rsidR="00665C22" w14:paraId="5CB39EC4" w14:textId="77777777" w:rsidTr="00242089">
        <w:trPr>
          <w:trHeight w:val="354"/>
        </w:trPr>
        <w:tc>
          <w:tcPr>
            <w:tcW w:w="1858" w:type="dxa"/>
          </w:tcPr>
          <w:p w14:paraId="64E29A5D"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lastRenderedPageBreak/>
              <w:t xml:space="preserve">MŠ </w:t>
            </w:r>
            <w:proofErr w:type="spellStart"/>
            <w:r>
              <w:rPr>
                <w:color w:val="000000"/>
                <w:sz w:val="16"/>
                <w:szCs w:val="16"/>
              </w:rPr>
              <w:t>PlayWisely</w:t>
            </w:r>
            <w:proofErr w:type="spellEnd"/>
          </w:p>
        </w:tc>
        <w:tc>
          <w:tcPr>
            <w:tcW w:w="1416" w:type="dxa"/>
          </w:tcPr>
          <w:p w14:paraId="6448CD88"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35 / 35</w:t>
            </w:r>
          </w:p>
        </w:tc>
        <w:tc>
          <w:tcPr>
            <w:tcW w:w="1416" w:type="dxa"/>
          </w:tcPr>
          <w:p w14:paraId="5801BBE3"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35</w:t>
            </w:r>
          </w:p>
        </w:tc>
        <w:tc>
          <w:tcPr>
            <w:tcW w:w="1416" w:type="dxa"/>
          </w:tcPr>
          <w:p w14:paraId="5591D95E"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0</w:t>
            </w:r>
          </w:p>
        </w:tc>
        <w:tc>
          <w:tcPr>
            <w:tcW w:w="1416" w:type="dxa"/>
          </w:tcPr>
          <w:p w14:paraId="574CC62F"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17,5</w:t>
            </w:r>
          </w:p>
        </w:tc>
        <w:tc>
          <w:tcPr>
            <w:tcW w:w="1416" w:type="dxa"/>
          </w:tcPr>
          <w:p w14:paraId="375BED83"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100 %</w:t>
            </w:r>
          </w:p>
        </w:tc>
      </w:tr>
      <w:tr w:rsidR="00665C22" w14:paraId="318D5B30" w14:textId="77777777" w:rsidTr="00242089">
        <w:trPr>
          <w:trHeight w:val="354"/>
        </w:trPr>
        <w:tc>
          <w:tcPr>
            <w:tcW w:w="1858" w:type="dxa"/>
          </w:tcPr>
          <w:p w14:paraId="71DEBFC8"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CHINCEN MŠ</w:t>
            </w:r>
          </w:p>
        </w:tc>
        <w:tc>
          <w:tcPr>
            <w:tcW w:w="1416" w:type="dxa"/>
          </w:tcPr>
          <w:p w14:paraId="09706228"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 / 15</w:t>
            </w:r>
          </w:p>
        </w:tc>
        <w:tc>
          <w:tcPr>
            <w:tcW w:w="1416" w:type="dxa"/>
          </w:tcPr>
          <w:p w14:paraId="37724DCE"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w:t>
            </w:r>
          </w:p>
        </w:tc>
        <w:tc>
          <w:tcPr>
            <w:tcW w:w="1416" w:type="dxa"/>
          </w:tcPr>
          <w:p w14:paraId="371FB74C"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w:t>
            </w:r>
          </w:p>
        </w:tc>
        <w:tc>
          <w:tcPr>
            <w:tcW w:w="1416" w:type="dxa"/>
          </w:tcPr>
          <w:p w14:paraId="56C7A1D2"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w:t>
            </w:r>
          </w:p>
        </w:tc>
        <w:tc>
          <w:tcPr>
            <w:tcW w:w="1416" w:type="dxa"/>
          </w:tcPr>
          <w:p w14:paraId="4397CC81"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w:t>
            </w:r>
          </w:p>
        </w:tc>
      </w:tr>
      <w:tr w:rsidR="00665C22" w14:paraId="340D7541" w14:textId="77777777" w:rsidTr="00242089">
        <w:trPr>
          <w:trHeight w:val="354"/>
        </w:trPr>
        <w:tc>
          <w:tcPr>
            <w:tcW w:w="1858" w:type="dxa"/>
          </w:tcPr>
          <w:p w14:paraId="16F0109D"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MŠ Beránek</w:t>
            </w:r>
          </w:p>
        </w:tc>
        <w:tc>
          <w:tcPr>
            <w:tcW w:w="1416" w:type="dxa"/>
          </w:tcPr>
          <w:p w14:paraId="12BA1827"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 / 30</w:t>
            </w:r>
          </w:p>
        </w:tc>
        <w:tc>
          <w:tcPr>
            <w:tcW w:w="1416" w:type="dxa"/>
          </w:tcPr>
          <w:p w14:paraId="083D3DBA"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w:t>
            </w:r>
          </w:p>
        </w:tc>
        <w:tc>
          <w:tcPr>
            <w:tcW w:w="1416" w:type="dxa"/>
          </w:tcPr>
          <w:p w14:paraId="3075CCD5"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w:t>
            </w:r>
          </w:p>
        </w:tc>
        <w:tc>
          <w:tcPr>
            <w:tcW w:w="1416" w:type="dxa"/>
          </w:tcPr>
          <w:p w14:paraId="323FCD10"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w:t>
            </w:r>
          </w:p>
        </w:tc>
        <w:tc>
          <w:tcPr>
            <w:tcW w:w="1416" w:type="dxa"/>
          </w:tcPr>
          <w:p w14:paraId="54AAB5CE"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w:t>
            </w:r>
          </w:p>
        </w:tc>
      </w:tr>
      <w:tr w:rsidR="00665C22" w14:paraId="067AB123" w14:textId="77777777" w:rsidTr="00242089">
        <w:trPr>
          <w:trHeight w:val="354"/>
        </w:trPr>
        <w:tc>
          <w:tcPr>
            <w:tcW w:w="1858" w:type="dxa"/>
          </w:tcPr>
          <w:p w14:paraId="03581B27" w14:textId="77777777" w:rsidR="00665C22" w:rsidRDefault="00665C22" w:rsidP="00242089">
            <w:pPr>
              <w:pBdr>
                <w:top w:val="nil"/>
                <w:left w:val="nil"/>
                <w:bottom w:val="nil"/>
                <w:right w:val="nil"/>
                <w:between w:val="nil"/>
              </w:pBdr>
              <w:spacing w:before="80"/>
              <w:ind w:left="107"/>
              <w:rPr>
                <w:color w:val="000000"/>
                <w:sz w:val="16"/>
                <w:szCs w:val="16"/>
              </w:rPr>
            </w:pPr>
            <w:r>
              <w:rPr>
                <w:color w:val="000000"/>
                <w:sz w:val="16"/>
                <w:szCs w:val="16"/>
              </w:rPr>
              <w:t xml:space="preserve">MŠ </w:t>
            </w:r>
            <w:proofErr w:type="spellStart"/>
            <w:r>
              <w:rPr>
                <w:color w:val="000000"/>
                <w:sz w:val="16"/>
                <w:szCs w:val="16"/>
              </w:rPr>
              <w:t>Minísek</w:t>
            </w:r>
            <w:proofErr w:type="spellEnd"/>
          </w:p>
        </w:tc>
        <w:tc>
          <w:tcPr>
            <w:tcW w:w="1416" w:type="dxa"/>
          </w:tcPr>
          <w:p w14:paraId="66166728"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Pr>
                <w:color w:val="000000"/>
                <w:sz w:val="16"/>
                <w:szCs w:val="16"/>
              </w:rPr>
              <w:t>/ 14</w:t>
            </w:r>
          </w:p>
        </w:tc>
        <w:tc>
          <w:tcPr>
            <w:tcW w:w="1416" w:type="dxa"/>
          </w:tcPr>
          <w:p w14:paraId="04804805"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Pr>
                <w:color w:val="000000"/>
                <w:sz w:val="16"/>
                <w:szCs w:val="16"/>
              </w:rPr>
              <w:t>-</w:t>
            </w:r>
          </w:p>
        </w:tc>
        <w:tc>
          <w:tcPr>
            <w:tcW w:w="1416" w:type="dxa"/>
          </w:tcPr>
          <w:p w14:paraId="48579D2A" w14:textId="77777777" w:rsidR="00665C22" w:rsidRDefault="00665C22" w:rsidP="00242089">
            <w:pPr>
              <w:pBdr>
                <w:top w:val="nil"/>
                <w:left w:val="nil"/>
                <w:bottom w:val="nil"/>
                <w:right w:val="nil"/>
                <w:between w:val="nil"/>
              </w:pBdr>
              <w:spacing w:before="80"/>
              <w:ind w:left="8"/>
              <w:jc w:val="center"/>
              <w:rPr>
                <w:color w:val="000000"/>
                <w:sz w:val="16"/>
                <w:szCs w:val="16"/>
              </w:rPr>
            </w:pPr>
            <w:r>
              <w:rPr>
                <w:color w:val="000000"/>
                <w:sz w:val="16"/>
                <w:szCs w:val="16"/>
              </w:rPr>
              <w:t>-</w:t>
            </w:r>
          </w:p>
        </w:tc>
        <w:tc>
          <w:tcPr>
            <w:tcW w:w="1416" w:type="dxa"/>
          </w:tcPr>
          <w:p w14:paraId="64353AAF"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w:t>
            </w:r>
          </w:p>
        </w:tc>
        <w:tc>
          <w:tcPr>
            <w:tcW w:w="1416" w:type="dxa"/>
          </w:tcPr>
          <w:p w14:paraId="69193106"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Pr>
                <w:color w:val="000000"/>
                <w:sz w:val="16"/>
                <w:szCs w:val="16"/>
              </w:rPr>
              <w:t>-</w:t>
            </w:r>
          </w:p>
        </w:tc>
      </w:tr>
      <w:tr w:rsidR="00665C22" w14:paraId="5685DEC0" w14:textId="77777777" w:rsidTr="00242089">
        <w:trPr>
          <w:trHeight w:val="354"/>
        </w:trPr>
        <w:tc>
          <w:tcPr>
            <w:tcW w:w="1858" w:type="dxa"/>
          </w:tcPr>
          <w:p w14:paraId="2BEA4C28" w14:textId="77777777" w:rsidR="00665C22" w:rsidRDefault="00665C22" w:rsidP="00242089">
            <w:pPr>
              <w:pBdr>
                <w:top w:val="nil"/>
                <w:left w:val="nil"/>
                <w:bottom w:val="nil"/>
                <w:right w:val="nil"/>
                <w:between w:val="nil"/>
              </w:pBdr>
              <w:spacing w:before="80"/>
              <w:ind w:left="107"/>
              <w:rPr>
                <w:color w:val="000000"/>
                <w:sz w:val="16"/>
                <w:szCs w:val="16"/>
              </w:rPr>
            </w:pPr>
            <w:r w:rsidRPr="00C9321F">
              <w:rPr>
                <w:b/>
                <w:bCs/>
                <w:color w:val="000000"/>
                <w:sz w:val="16"/>
                <w:szCs w:val="16"/>
              </w:rPr>
              <w:t>Celkem</w:t>
            </w:r>
          </w:p>
        </w:tc>
        <w:tc>
          <w:tcPr>
            <w:tcW w:w="1416" w:type="dxa"/>
          </w:tcPr>
          <w:p w14:paraId="56785619" w14:textId="77777777" w:rsidR="00665C22" w:rsidRDefault="00665C22" w:rsidP="00242089">
            <w:pPr>
              <w:pBdr>
                <w:top w:val="nil"/>
                <w:left w:val="nil"/>
                <w:bottom w:val="nil"/>
                <w:right w:val="nil"/>
                <w:between w:val="nil"/>
              </w:pBdr>
              <w:spacing w:before="80"/>
              <w:ind w:left="107" w:right="31"/>
              <w:jc w:val="center"/>
              <w:rPr>
                <w:color w:val="000000"/>
                <w:sz w:val="16"/>
                <w:szCs w:val="16"/>
              </w:rPr>
            </w:pPr>
            <w:r w:rsidRPr="00C9321F">
              <w:rPr>
                <w:b/>
                <w:bCs/>
                <w:color w:val="000000"/>
                <w:sz w:val="16"/>
                <w:szCs w:val="16"/>
              </w:rPr>
              <w:t>2588 / 2994</w:t>
            </w:r>
          </w:p>
        </w:tc>
        <w:tc>
          <w:tcPr>
            <w:tcW w:w="1416" w:type="dxa"/>
          </w:tcPr>
          <w:p w14:paraId="618BE66E" w14:textId="77777777" w:rsidR="00665C22" w:rsidRDefault="00665C22" w:rsidP="00242089">
            <w:pPr>
              <w:pBdr>
                <w:top w:val="nil"/>
                <w:left w:val="nil"/>
                <w:bottom w:val="nil"/>
                <w:right w:val="nil"/>
                <w:between w:val="nil"/>
              </w:pBdr>
              <w:spacing w:before="80"/>
              <w:ind w:left="39" w:right="31"/>
              <w:jc w:val="center"/>
              <w:rPr>
                <w:color w:val="000000"/>
                <w:sz w:val="16"/>
                <w:szCs w:val="16"/>
              </w:rPr>
            </w:pPr>
            <w:r w:rsidRPr="00C9321F">
              <w:rPr>
                <w:b/>
                <w:bCs/>
                <w:color w:val="000000"/>
                <w:sz w:val="16"/>
                <w:szCs w:val="16"/>
              </w:rPr>
              <w:t>2588</w:t>
            </w:r>
          </w:p>
        </w:tc>
        <w:tc>
          <w:tcPr>
            <w:tcW w:w="1416" w:type="dxa"/>
          </w:tcPr>
          <w:p w14:paraId="4F13F2A3" w14:textId="77777777" w:rsidR="00665C22" w:rsidRDefault="00665C22" w:rsidP="00242089">
            <w:pPr>
              <w:pBdr>
                <w:top w:val="nil"/>
                <w:left w:val="nil"/>
                <w:bottom w:val="nil"/>
                <w:right w:val="nil"/>
                <w:between w:val="nil"/>
              </w:pBdr>
              <w:spacing w:before="80"/>
              <w:ind w:left="8"/>
              <w:jc w:val="center"/>
              <w:rPr>
                <w:color w:val="000000"/>
                <w:sz w:val="16"/>
                <w:szCs w:val="16"/>
              </w:rPr>
            </w:pPr>
            <w:r w:rsidRPr="00D673E9">
              <w:rPr>
                <w:color w:val="000000"/>
                <w:sz w:val="16"/>
                <w:szCs w:val="16"/>
              </w:rPr>
              <w:t>0</w:t>
            </w:r>
          </w:p>
        </w:tc>
        <w:tc>
          <w:tcPr>
            <w:tcW w:w="1416" w:type="dxa"/>
          </w:tcPr>
          <w:p w14:paraId="4B50278A"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sidRPr="00C9321F">
              <w:rPr>
                <w:b/>
                <w:bCs/>
                <w:color w:val="000000"/>
                <w:sz w:val="16"/>
                <w:szCs w:val="16"/>
              </w:rPr>
              <w:t>26,3</w:t>
            </w:r>
          </w:p>
        </w:tc>
        <w:tc>
          <w:tcPr>
            <w:tcW w:w="1416" w:type="dxa"/>
          </w:tcPr>
          <w:p w14:paraId="5D09A82E" w14:textId="77777777" w:rsidR="00665C22" w:rsidRDefault="00665C22" w:rsidP="00242089">
            <w:pPr>
              <w:pBdr>
                <w:top w:val="nil"/>
                <w:left w:val="nil"/>
                <w:bottom w:val="nil"/>
                <w:right w:val="nil"/>
                <w:between w:val="nil"/>
              </w:pBdr>
              <w:spacing w:before="80"/>
              <w:ind w:left="39" w:right="29"/>
              <w:jc w:val="center"/>
              <w:rPr>
                <w:color w:val="000000"/>
                <w:sz w:val="16"/>
                <w:szCs w:val="16"/>
              </w:rPr>
            </w:pPr>
            <w:r w:rsidRPr="00C9321F">
              <w:rPr>
                <w:b/>
                <w:bCs/>
                <w:color w:val="000000"/>
                <w:sz w:val="16"/>
                <w:szCs w:val="16"/>
              </w:rPr>
              <w:t>89,7 %</w:t>
            </w:r>
          </w:p>
        </w:tc>
      </w:tr>
    </w:tbl>
    <w:p w14:paraId="11517747" w14:textId="77777777" w:rsidR="00F468AC" w:rsidRDefault="00F468AC" w:rsidP="001757F7">
      <w:pPr>
        <w:spacing w:before="59"/>
        <w:ind w:firstLine="215"/>
        <w:rPr>
          <w:sz w:val="16"/>
          <w:szCs w:val="16"/>
        </w:rPr>
      </w:pPr>
      <w:r>
        <w:rPr>
          <w:sz w:val="16"/>
          <w:szCs w:val="16"/>
        </w:rPr>
        <w:t>Zdroj: Mateřské školy zapojené do projektu MAP Praha 12 pokračuje. Rejstřík škol a školských zařízení (Verze 2.82).</w:t>
      </w:r>
    </w:p>
    <w:p w14:paraId="7D599E2E" w14:textId="77777777" w:rsidR="00F468AC" w:rsidRDefault="00F468AC" w:rsidP="00F468AC">
      <w:pPr>
        <w:spacing w:before="59"/>
        <w:ind w:left="215"/>
        <w:rPr>
          <w:sz w:val="16"/>
          <w:szCs w:val="16"/>
        </w:rPr>
      </w:pPr>
      <w:r>
        <w:rPr>
          <w:sz w:val="16"/>
          <w:szCs w:val="16"/>
        </w:rPr>
        <w:t>Pozn. MŠ Hasova disponuje 2 budovami MŠ, 4třídní budova MŠ Hasova a 2třídní MŠ Angelovova v modulární budově umístěné na zahradě ZŠ Angel.</w:t>
      </w:r>
    </w:p>
    <w:p w14:paraId="72163E2C" w14:textId="77777777" w:rsidR="00F468AC" w:rsidRDefault="00F468AC" w:rsidP="00F468AC">
      <w:pPr>
        <w:spacing w:before="59"/>
        <w:ind w:left="215"/>
        <w:rPr>
          <w:sz w:val="16"/>
          <w:szCs w:val="16"/>
        </w:rPr>
      </w:pPr>
      <w:r>
        <w:rPr>
          <w:sz w:val="16"/>
          <w:szCs w:val="16"/>
        </w:rPr>
        <w:t>Pozn. V území působí 2 dětské skupiny zřizované O</w:t>
      </w:r>
      <w:r w:rsidRPr="00434529">
        <w:rPr>
          <w:sz w:val="16"/>
          <w:szCs w:val="16"/>
        </w:rPr>
        <w:t>dborem soc. věcí</w:t>
      </w:r>
      <w:r>
        <w:rPr>
          <w:sz w:val="16"/>
          <w:szCs w:val="16"/>
        </w:rPr>
        <w:t xml:space="preserve"> MČ Praha 12. Jejich kapacita je</w:t>
      </w:r>
      <w:r w:rsidRPr="00434529">
        <w:rPr>
          <w:sz w:val="16"/>
          <w:szCs w:val="16"/>
        </w:rPr>
        <w:t xml:space="preserve"> 30 </w:t>
      </w:r>
      <w:r>
        <w:rPr>
          <w:sz w:val="16"/>
          <w:szCs w:val="16"/>
        </w:rPr>
        <w:t>a</w:t>
      </w:r>
      <w:r w:rsidRPr="00434529">
        <w:rPr>
          <w:sz w:val="16"/>
          <w:szCs w:val="16"/>
        </w:rPr>
        <w:t xml:space="preserve"> 60 míst</w:t>
      </w:r>
      <w:r>
        <w:rPr>
          <w:sz w:val="16"/>
          <w:szCs w:val="16"/>
        </w:rPr>
        <w:t>.</w:t>
      </w:r>
    </w:p>
    <w:p w14:paraId="5A5C1ABD" w14:textId="77777777" w:rsidR="00F468AC" w:rsidRDefault="00F468AC" w:rsidP="00F468AC">
      <w:pPr>
        <w:spacing w:before="59"/>
        <w:ind w:left="215"/>
        <w:rPr>
          <w:sz w:val="16"/>
          <w:szCs w:val="16"/>
        </w:rPr>
      </w:pPr>
      <w:r>
        <w:rPr>
          <w:sz w:val="16"/>
          <w:szCs w:val="16"/>
        </w:rPr>
        <w:t xml:space="preserve">Pozn. Od 1. 7. 2020 se z odloučeného pracoviště MŠ </w:t>
      </w:r>
      <w:proofErr w:type="spellStart"/>
      <w:r>
        <w:rPr>
          <w:sz w:val="16"/>
          <w:szCs w:val="16"/>
        </w:rPr>
        <w:t>Tyršovky</w:t>
      </w:r>
      <w:proofErr w:type="spellEnd"/>
      <w:r>
        <w:rPr>
          <w:sz w:val="16"/>
          <w:szCs w:val="16"/>
        </w:rPr>
        <w:t xml:space="preserve"> MŠ Karásek stává samostatnou MŠ. Velkokapacitní MŠ postrádala dostatečnou administrativní a další podporu, byla tak rozdělena na 2 menší MŠ.</w:t>
      </w:r>
    </w:p>
    <w:p w14:paraId="1A7AAF23" w14:textId="77777777" w:rsidR="00F468AC" w:rsidRDefault="00F468AC" w:rsidP="00F468AC">
      <w:pPr>
        <w:spacing w:before="59"/>
        <w:ind w:left="215"/>
        <w:rPr>
          <w:sz w:val="16"/>
          <w:szCs w:val="16"/>
        </w:rPr>
      </w:pPr>
      <w:r>
        <w:rPr>
          <w:sz w:val="16"/>
          <w:szCs w:val="16"/>
        </w:rPr>
        <w:t>Pozn. MŠ Pertoldova spadá pod ZŠ a MŠ Na Beránku.</w:t>
      </w:r>
    </w:p>
    <w:p w14:paraId="6F9D8975" w14:textId="77777777" w:rsidR="00F468AC" w:rsidRDefault="00F468AC" w:rsidP="00F468AC">
      <w:pPr>
        <w:spacing w:before="59"/>
        <w:ind w:left="215"/>
        <w:rPr>
          <w:sz w:val="16"/>
          <w:szCs w:val="16"/>
        </w:rPr>
      </w:pPr>
      <w:r>
        <w:rPr>
          <w:sz w:val="16"/>
          <w:szCs w:val="16"/>
        </w:rPr>
        <w:t xml:space="preserve">Pozn. Od </w:t>
      </w:r>
      <w:proofErr w:type="spellStart"/>
      <w:r>
        <w:rPr>
          <w:sz w:val="16"/>
          <w:szCs w:val="16"/>
        </w:rPr>
        <w:t>šk</w:t>
      </w:r>
      <w:proofErr w:type="spellEnd"/>
      <w:r>
        <w:rPr>
          <w:sz w:val="16"/>
          <w:szCs w:val="16"/>
        </w:rPr>
        <w:t xml:space="preserve">. roku 2020/2021 opět 6 tříd namísto 5 na MŠ Smolkova. Třída byla zavřena v důsledku nedostatku pedagogických pracovníků v území. </w:t>
      </w:r>
    </w:p>
    <w:p w14:paraId="09AF531B" w14:textId="77777777" w:rsidR="00F468AC" w:rsidRDefault="00F468AC" w:rsidP="00D673E9">
      <w:pPr>
        <w:spacing w:after="120"/>
        <w:ind w:left="215"/>
        <w:rPr>
          <w:sz w:val="16"/>
          <w:szCs w:val="16"/>
        </w:rPr>
      </w:pPr>
      <w:r>
        <w:rPr>
          <w:sz w:val="16"/>
          <w:szCs w:val="16"/>
        </w:rPr>
        <w:t xml:space="preserve">Pozn. MŠ </w:t>
      </w:r>
      <w:proofErr w:type="spellStart"/>
      <w:r>
        <w:rPr>
          <w:sz w:val="16"/>
          <w:szCs w:val="16"/>
        </w:rPr>
        <w:t>Tyršovka</w:t>
      </w:r>
      <w:proofErr w:type="spellEnd"/>
      <w:r>
        <w:rPr>
          <w:sz w:val="16"/>
          <w:szCs w:val="16"/>
        </w:rPr>
        <w:t xml:space="preserve"> disponuje novým odloučeným pracovištěm Pod </w:t>
      </w:r>
      <w:proofErr w:type="spellStart"/>
      <w:r>
        <w:rPr>
          <w:sz w:val="16"/>
          <w:szCs w:val="16"/>
        </w:rPr>
        <w:t>Belárií</w:t>
      </w:r>
      <w:proofErr w:type="spellEnd"/>
      <w:r>
        <w:rPr>
          <w:sz w:val="16"/>
          <w:szCs w:val="16"/>
        </w:rPr>
        <w:t xml:space="preserve">.  </w:t>
      </w:r>
    </w:p>
    <w:p w14:paraId="3B217A34" w14:textId="3BD4CEA4" w:rsidR="00F468AC" w:rsidRDefault="00F468AC" w:rsidP="00204F95">
      <w:pPr>
        <w:pBdr>
          <w:top w:val="nil"/>
          <w:left w:val="nil"/>
          <w:bottom w:val="nil"/>
          <w:right w:val="nil"/>
          <w:between w:val="nil"/>
        </w:pBdr>
        <w:spacing w:before="118"/>
        <w:ind w:left="215" w:right="214"/>
        <w:jc w:val="both"/>
        <w:rPr>
          <w:color w:val="000000"/>
        </w:rPr>
      </w:pPr>
      <w:r>
        <w:rPr>
          <w:color w:val="000000"/>
        </w:rPr>
        <w:t xml:space="preserve">Vývoj počtu dětí v mateřských školách od školního roku 2000/2001 do roku 2018/2019 je uveden v následující tabulce. Z tabulky vyplývá, že v posledních 20 letech probíhá v celém řešeném území průběžné a systematické zvyšování kapacit mateřských škol. </w:t>
      </w:r>
    </w:p>
    <w:p w14:paraId="2D4CAABE" w14:textId="67DEC7EE" w:rsidR="00F468AC" w:rsidRPr="005C1D22" w:rsidRDefault="00F468AC" w:rsidP="00D673E9">
      <w:pPr>
        <w:keepNext/>
        <w:pBdr>
          <w:top w:val="nil"/>
          <w:left w:val="nil"/>
          <w:bottom w:val="nil"/>
          <w:right w:val="nil"/>
          <w:between w:val="nil"/>
        </w:pBdr>
        <w:spacing w:before="120"/>
        <w:rPr>
          <w:rFonts w:ascii="Tahoma" w:eastAsia="Tahoma" w:hAnsi="Tahoma" w:cs="Tahoma"/>
          <w:b/>
          <w:color w:val="000000"/>
          <w:sz w:val="20"/>
          <w:szCs w:val="20"/>
        </w:rPr>
      </w:pPr>
      <w:bookmarkStart w:id="35" w:name="_Toc55152167"/>
      <w:r w:rsidRPr="005C1D22">
        <w:rPr>
          <w:rFonts w:ascii="Tahoma" w:eastAsia="Tahoma" w:hAnsi="Tahoma" w:cs="Tahoma"/>
          <w:b/>
          <w:color w:val="000000"/>
          <w:sz w:val="20"/>
          <w:szCs w:val="20"/>
        </w:rPr>
        <w:t xml:space="preserve">Tabulka </w:t>
      </w:r>
      <w:r w:rsidRPr="005C1D22">
        <w:rPr>
          <w:rFonts w:ascii="Tahoma" w:eastAsia="Tahoma" w:hAnsi="Tahoma" w:cs="Tahoma"/>
          <w:b/>
          <w:color w:val="000000"/>
          <w:sz w:val="20"/>
          <w:szCs w:val="20"/>
        </w:rPr>
        <w:fldChar w:fldCharType="begin"/>
      </w:r>
      <w:r w:rsidRPr="005C1D22">
        <w:rPr>
          <w:rFonts w:ascii="Tahoma" w:eastAsia="Tahoma" w:hAnsi="Tahoma" w:cs="Tahoma"/>
          <w:b/>
          <w:color w:val="000000"/>
          <w:sz w:val="20"/>
          <w:szCs w:val="20"/>
        </w:rPr>
        <w:instrText xml:space="preserve"> SEQ Tabulka \* ARABIC </w:instrText>
      </w:r>
      <w:r w:rsidRPr="005C1D22">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7</w:t>
      </w:r>
      <w:r w:rsidRPr="005C1D22">
        <w:rPr>
          <w:rFonts w:ascii="Tahoma" w:eastAsia="Tahoma" w:hAnsi="Tahoma" w:cs="Tahoma"/>
          <w:b/>
          <w:color w:val="000000"/>
          <w:sz w:val="20"/>
          <w:szCs w:val="20"/>
        </w:rPr>
        <w:fldChar w:fldCharType="end"/>
      </w:r>
      <w:r w:rsidRPr="005C1D22">
        <w:rPr>
          <w:rFonts w:ascii="Tahoma" w:eastAsia="Tahoma" w:hAnsi="Tahoma" w:cs="Tahoma"/>
          <w:b/>
          <w:color w:val="000000"/>
          <w:sz w:val="20"/>
          <w:szCs w:val="20"/>
        </w:rPr>
        <w:t xml:space="preserve"> Vývoj počtu tříd a dětí v MŠ od školního roku 2000/2001</w:t>
      </w:r>
      <w:bookmarkEnd w:id="35"/>
    </w:p>
    <w:tbl>
      <w:tblPr>
        <w:tblW w:w="741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452"/>
        <w:gridCol w:w="567"/>
        <w:gridCol w:w="567"/>
        <w:gridCol w:w="567"/>
        <w:gridCol w:w="555"/>
        <w:gridCol w:w="612"/>
        <w:gridCol w:w="622"/>
        <w:gridCol w:w="612"/>
        <w:gridCol w:w="624"/>
        <w:gridCol w:w="612"/>
        <w:gridCol w:w="622"/>
      </w:tblGrid>
      <w:tr w:rsidR="00F468AC" w14:paraId="23D7F2D5" w14:textId="77777777" w:rsidTr="00507CDE">
        <w:trPr>
          <w:trHeight w:val="354"/>
        </w:trPr>
        <w:tc>
          <w:tcPr>
            <w:tcW w:w="1452" w:type="dxa"/>
            <w:vMerge w:val="restart"/>
          </w:tcPr>
          <w:p w14:paraId="713F1383" w14:textId="77777777" w:rsidR="00F468AC" w:rsidRDefault="00F468AC" w:rsidP="00507CDE">
            <w:pPr>
              <w:pBdr>
                <w:top w:val="nil"/>
                <w:left w:val="nil"/>
                <w:bottom w:val="nil"/>
                <w:right w:val="nil"/>
                <w:between w:val="nil"/>
              </w:pBdr>
              <w:spacing w:before="82"/>
              <w:ind w:left="261"/>
              <w:rPr>
                <w:rFonts w:ascii="Arial" w:eastAsia="Arial" w:hAnsi="Arial" w:cs="Arial"/>
                <w:b/>
                <w:color w:val="000000"/>
                <w:sz w:val="16"/>
                <w:szCs w:val="16"/>
              </w:rPr>
            </w:pPr>
            <w:r>
              <w:rPr>
                <w:rFonts w:ascii="Arial" w:eastAsia="Arial" w:hAnsi="Arial" w:cs="Arial"/>
                <w:b/>
                <w:color w:val="000000"/>
                <w:sz w:val="16"/>
                <w:szCs w:val="16"/>
              </w:rPr>
              <w:t>Mateřská škola</w:t>
            </w:r>
          </w:p>
        </w:tc>
        <w:tc>
          <w:tcPr>
            <w:tcW w:w="1134" w:type="dxa"/>
            <w:gridSpan w:val="2"/>
          </w:tcPr>
          <w:p w14:paraId="1BDC764A" w14:textId="77777777" w:rsidR="00F468AC" w:rsidRDefault="00F468AC" w:rsidP="00507CDE">
            <w:pPr>
              <w:pBdr>
                <w:top w:val="nil"/>
                <w:left w:val="nil"/>
                <w:bottom w:val="nil"/>
                <w:right w:val="nil"/>
                <w:between w:val="nil"/>
              </w:pBdr>
              <w:spacing w:before="82"/>
              <w:ind w:left="261"/>
              <w:rPr>
                <w:rFonts w:ascii="Arial" w:eastAsia="Arial" w:hAnsi="Arial" w:cs="Arial"/>
                <w:b/>
                <w:color w:val="000000"/>
                <w:sz w:val="16"/>
                <w:szCs w:val="16"/>
              </w:rPr>
            </w:pPr>
            <w:r>
              <w:rPr>
                <w:rFonts w:ascii="Arial" w:eastAsia="Arial" w:hAnsi="Arial" w:cs="Arial"/>
                <w:b/>
                <w:color w:val="000000"/>
                <w:sz w:val="16"/>
                <w:szCs w:val="16"/>
              </w:rPr>
              <w:t>2000/2001</w:t>
            </w:r>
          </w:p>
        </w:tc>
        <w:tc>
          <w:tcPr>
            <w:tcW w:w="1122" w:type="dxa"/>
            <w:gridSpan w:val="2"/>
          </w:tcPr>
          <w:p w14:paraId="73B2A55C" w14:textId="77777777" w:rsidR="00F468AC" w:rsidRDefault="00F468AC" w:rsidP="00507CDE">
            <w:pPr>
              <w:pBdr>
                <w:top w:val="nil"/>
                <w:left w:val="nil"/>
                <w:bottom w:val="nil"/>
                <w:right w:val="nil"/>
                <w:between w:val="nil"/>
              </w:pBdr>
              <w:spacing w:before="82"/>
              <w:ind w:left="259"/>
              <w:rPr>
                <w:rFonts w:ascii="Arial" w:eastAsia="Arial" w:hAnsi="Arial" w:cs="Arial"/>
                <w:b/>
                <w:color w:val="000000"/>
                <w:sz w:val="16"/>
                <w:szCs w:val="16"/>
              </w:rPr>
            </w:pPr>
            <w:r>
              <w:rPr>
                <w:rFonts w:ascii="Arial" w:eastAsia="Arial" w:hAnsi="Arial" w:cs="Arial"/>
                <w:b/>
                <w:color w:val="000000"/>
                <w:sz w:val="16"/>
                <w:szCs w:val="16"/>
              </w:rPr>
              <w:t>2005/2006</w:t>
            </w:r>
          </w:p>
        </w:tc>
        <w:tc>
          <w:tcPr>
            <w:tcW w:w="1234" w:type="dxa"/>
            <w:gridSpan w:val="2"/>
          </w:tcPr>
          <w:p w14:paraId="277EA845" w14:textId="77777777" w:rsidR="00F468AC" w:rsidRDefault="00F468AC" w:rsidP="00507CDE">
            <w:pPr>
              <w:pBdr>
                <w:top w:val="nil"/>
                <w:left w:val="nil"/>
                <w:bottom w:val="nil"/>
                <w:right w:val="nil"/>
                <w:between w:val="nil"/>
              </w:pBdr>
              <w:spacing w:before="82"/>
              <w:ind w:left="259"/>
              <w:rPr>
                <w:rFonts w:ascii="Arial" w:eastAsia="Arial" w:hAnsi="Arial" w:cs="Arial"/>
                <w:b/>
                <w:color w:val="000000"/>
                <w:sz w:val="16"/>
                <w:szCs w:val="16"/>
              </w:rPr>
            </w:pPr>
            <w:r>
              <w:rPr>
                <w:rFonts w:ascii="Arial" w:eastAsia="Arial" w:hAnsi="Arial" w:cs="Arial"/>
                <w:b/>
                <w:color w:val="000000"/>
                <w:sz w:val="16"/>
                <w:szCs w:val="16"/>
              </w:rPr>
              <w:t>2010/2011</w:t>
            </w:r>
          </w:p>
        </w:tc>
        <w:tc>
          <w:tcPr>
            <w:tcW w:w="1236" w:type="dxa"/>
            <w:gridSpan w:val="2"/>
          </w:tcPr>
          <w:p w14:paraId="410A1DA2" w14:textId="77777777" w:rsidR="00F468AC" w:rsidRDefault="00F468AC" w:rsidP="00507CDE">
            <w:pPr>
              <w:pBdr>
                <w:top w:val="nil"/>
                <w:left w:val="nil"/>
                <w:bottom w:val="nil"/>
                <w:right w:val="nil"/>
                <w:between w:val="nil"/>
              </w:pBdr>
              <w:spacing w:before="82"/>
              <w:ind w:left="261"/>
              <w:rPr>
                <w:rFonts w:ascii="Arial" w:eastAsia="Arial" w:hAnsi="Arial" w:cs="Arial"/>
                <w:b/>
                <w:color w:val="000000"/>
                <w:sz w:val="16"/>
                <w:szCs w:val="16"/>
              </w:rPr>
            </w:pPr>
            <w:r>
              <w:rPr>
                <w:rFonts w:ascii="Arial" w:eastAsia="Arial" w:hAnsi="Arial" w:cs="Arial"/>
                <w:b/>
                <w:color w:val="000000"/>
                <w:sz w:val="16"/>
                <w:szCs w:val="16"/>
              </w:rPr>
              <w:t>2014/2015</w:t>
            </w:r>
          </w:p>
        </w:tc>
        <w:tc>
          <w:tcPr>
            <w:tcW w:w="1234" w:type="dxa"/>
            <w:gridSpan w:val="2"/>
          </w:tcPr>
          <w:p w14:paraId="3C1F9D07" w14:textId="77777777" w:rsidR="00F468AC" w:rsidRDefault="00F468AC" w:rsidP="00507CDE">
            <w:pPr>
              <w:pBdr>
                <w:top w:val="nil"/>
                <w:left w:val="nil"/>
                <w:bottom w:val="nil"/>
                <w:right w:val="nil"/>
                <w:between w:val="nil"/>
              </w:pBdr>
              <w:spacing w:before="82"/>
              <w:ind w:left="258"/>
              <w:rPr>
                <w:rFonts w:ascii="Arial" w:eastAsia="Arial" w:hAnsi="Arial" w:cs="Arial"/>
                <w:b/>
                <w:color w:val="000000"/>
                <w:sz w:val="16"/>
                <w:szCs w:val="16"/>
              </w:rPr>
            </w:pPr>
            <w:r>
              <w:rPr>
                <w:rFonts w:ascii="Arial" w:eastAsia="Arial" w:hAnsi="Arial" w:cs="Arial"/>
                <w:b/>
                <w:color w:val="000000"/>
                <w:sz w:val="16"/>
                <w:szCs w:val="16"/>
              </w:rPr>
              <w:t>2019/2020</w:t>
            </w:r>
          </w:p>
        </w:tc>
      </w:tr>
      <w:tr w:rsidR="00F468AC" w14:paraId="41B77C09" w14:textId="77777777" w:rsidTr="00507CDE">
        <w:trPr>
          <w:trHeight w:val="354"/>
        </w:trPr>
        <w:tc>
          <w:tcPr>
            <w:tcW w:w="1452" w:type="dxa"/>
            <w:vMerge/>
          </w:tcPr>
          <w:p w14:paraId="2E8B8E53"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c>
          <w:tcPr>
            <w:tcW w:w="567" w:type="dxa"/>
          </w:tcPr>
          <w:p w14:paraId="3ADFE1CA" w14:textId="77777777" w:rsidR="00F468AC" w:rsidRDefault="00F468AC" w:rsidP="00507CDE">
            <w:pPr>
              <w:pBdr>
                <w:top w:val="nil"/>
                <w:left w:val="nil"/>
                <w:bottom w:val="nil"/>
                <w:right w:val="nil"/>
                <w:between w:val="nil"/>
              </w:pBdr>
              <w:spacing w:before="82"/>
              <w:ind w:left="131" w:right="118"/>
              <w:jc w:val="center"/>
              <w:rPr>
                <w:rFonts w:ascii="Arial" w:eastAsia="Arial" w:hAnsi="Arial" w:cs="Arial"/>
                <w:b/>
                <w:color w:val="000000"/>
                <w:sz w:val="16"/>
                <w:szCs w:val="16"/>
              </w:rPr>
            </w:pPr>
            <w:r>
              <w:rPr>
                <w:rFonts w:ascii="Arial" w:eastAsia="Arial" w:hAnsi="Arial" w:cs="Arial"/>
                <w:b/>
                <w:color w:val="000000"/>
                <w:sz w:val="16"/>
                <w:szCs w:val="16"/>
              </w:rPr>
              <w:t>Tříd</w:t>
            </w:r>
          </w:p>
        </w:tc>
        <w:tc>
          <w:tcPr>
            <w:tcW w:w="567" w:type="dxa"/>
          </w:tcPr>
          <w:p w14:paraId="39E5E1D8" w14:textId="77777777" w:rsidR="00F468AC" w:rsidRDefault="00F468AC" w:rsidP="00507CDE">
            <w:pPr>
              <w:pBdr>
                <w:top w:val="nil"/>
                <w:left w:val="nil"/>
                <w:bottom w:val="nil"/>
                <w:right w:val="nil"/>
                <w:between w:val="nil"/>
              </w:pBdr>
              <w:spacing w:before="82"/>
              <w:ind w:left="113" w:right="100"/>
              <w:jc w:val="center"/>
              <w:rPr>
                <w:rFonts w:ascii="Arial" w:eastAsia="Arial" w:hAnsi="Arial" w:cs="Arial"/>
                <w:b/>
                <w:color w:val="000000"/>
                <w:sz w:val="16"/>
                <w:szCs w:val="16"/>
              </w:rPr>
            </w:pPr>
            <w:r>
              <w:rPr>
                <w:rFonts w:ascii="Arial" w:eastAsia="Arial" w:hAnsi="Arial" w:cs="Arial"/>
                <w:b/>
                <w:color w:val="000000"/>
                <w:sz w:val="16"/>
                <w:szCs w:val="16"/>
              </w:rPr>
              <w:t>dětí</w:t>
            </w:r>
          </w:p>
        </w:tc>
        <w:tc>
          <w:tcPr>
            <w:tcW w:w="567" w:type="dxa"/>
          </w:tcPr>
          <w:p w14:paraId="4315DEAE" w14:textId="77777777" w:rsidR="00F468AC" w:rsidRDefault="00F468AC" w:rsidP="00507CDE">
            <w:pPr>
              <w:pBdr>
                <w:top w:val="nil"/>
                <w:left w:val="nil"/>
                <w:bottom w:val="nil"/>
                <w:right w:val="nil"/>
                <w:between w:val="nil"/>
              </w:pBdr>
              <w:spacing w:before="82"/>
              <w:ind w:left="126" w:right="118"/>
              <w:jc w:val="center"/>
              <w:rPr>
                <w:rFonts w:ascii="Arial" w:eastAsia="Arial" w:hAnsi="Arial" w:cs="Arial"/>
                <w:b/>
                <w:color w:val="000000"/>
                <w:sz w:val="16"/>
                <w:szCs w:val="16"/>
              </w:rPr>
            </w:pPr>
            <w:r>
              <w:rPr>
                <w:rFonts w:ascii="Arial" w:eastAsia="Arial" w:hAnsi="Arial" w:cs="Arial"/>
                <w:b/>
                <w:color w:val="000000"/>
                <w:sz w:val="16"/>
                <w:szCs w:val="16"/>
              </w:rPr>
              <w:t>tříd</w:t>
            </w:r>
          </w:p>
        </w:tc>
        <w:tc>
          <w:tcPr>
            <w:tcW w:w="555" w:type="dxa"/>
          </w:tcPr>
          <w:p w14:paraId="390C906E" w14:textId="77777777" w:rsidR="00F468AC" w:rsidRDefault="00F468AC" w:rsidP="00507CDE">
            <w:pPr>
              <w:pBdr>
                <w:top w:val="nil"/>
                <w:left w:val="nil"/>
                <w:bottom w:val="nil"/>
                <w:right w:val="nil"/>
                <w:between w:val="nil"/>
              </w:pBdr>
              <w:spacing w:before="82"/>
              <w:ind w:left="110" w:right="102"/>
              <w:jc w:val="center"/>
              <w:rPr>
                <w:rFonts w:ascii="Arial" w:eastAsia="Arial" w:hAnsi="Arial" w:cs="Arial"/>
                <w:b/>
                <w:color w:val="000000"/>
                <w:sz w:val="16"/>
                <w:szCs w:val="16"/>
              </w:rPr>
            </w:pPr>
            <w:r>
              <w:rPr>
                <w:rFonts w:ascii="Arial" w:eastAsia="Arial" w:hAnsi="Arial" w:cs="Arial"/>
                <w:b/>
                <w:color w:val="000000"/>
                <w:sz w:val="16"/>
                <w:szCs w:val="16"/>
              </w:rPr>
              <w:t>dětí</w:t>
            </w:r>
          </w:p>
        </w:tc>
        <w:tc>
          <w:tcPr>
            <w:tcW w:w="612" w:type="dxa"/>
          </w:tcPr>
          <w:p w14:paraId="320D8FEC" w14:textId="77777777" w:rsidR="00F468AC" w:rsidRDefault="00F468AC" w:rsidP="00507CDE">
            <w:pPr>
              <w:pBdr>
                <w:top w:val="nil"/>
                <w:left w:val="nil"/>
                <w:bottom w:val="nil"/>
                <w:right w:val="nil"/>
                <w:between w:val="nil"/>
              </w:pBdr>
              <w:spacing w:before="82"/>
              <w:ind w:left="127" w:right="118"/>
              <w:jc w:val="center"/>
              <w:rPr>
                <w:rFonts w:ascii="Arial" w:eastAsia="Arial" w:hAnsi="Arial" w:cs="Arial"/>
                <w:b/>
                <w:color w:val="000000"/>
                <w:sz w:val="16"/>
                <w:szCs w:val="16"/>
              </w:rPr>
            </w:pPr>
            <w:r>
              <w:rPr>
                <w:rFonts w:ascii="Arial" w:eastAsia="Arial" w:hAnsi="Arial" w:cs="Arial"/>
                <w:b/>
                <w:color w:val="000000"/>
                <w:sz w:val="16"/>
                <w:szCs w:val="16"/>
              </w:rPr>
              <w:t>tříd</w:t>
            </w:r>
          </w:p>
        </w:tc>
        <w:tc>
          <w:tcPr>
            <w:tcW w:w="622" w:type="dxa"/>
          </w:tcPr>
          <w:p w14:paraId="4D5720E8" w14:textId="77777777" w:rsidR="00F468AC" w:rsidRDefault="00F468AC" w:rsidP="00507CDE">
            <w:pPr>
              <w:pBdr>
                <w:top w:val="nil"/>
                <w:left w:val="nil"/>
                <w:bottom w:val="nil"/>
                <w:right w:val="nil"/>
                <w:between w:val="nil"/>
              </w:pBdr>
              <w:spacing w:before="82"/>
              <w:ind w:right="166"/>
              <w:jc w:val="right"/>
              <w:rPr>
                <w:rFonts w:ascii="Arial" w:eastAsia="Arial" w:hAnsi="Arial" w:cs="Arial"/>
                <w:b/>
                <w:color w:val="000000"/>
                <w:sz w:val="16"/>
                <w:szCs w:val="16"/>
              </w:rPr>
            </w:pPr>
            <w:r>
              <w:rPr>
                <w:rFonts w:ascii="Arial" w:eastAsia="Arial" w:hAnsi="Arial" w:cs="Arial"/>
                <w:b/>
                <w:color w:val="000000"/>
                <w:sz w:val="16"/>
                <w:szCs w:val="16"/>
              </w:rPr>
              <w:t>Dětí</w:t>
            </w:r>
          </w:p>
        </w:tc>
        <w:tc>
          <w:tcPr>
            <w:tcW w:w="612" w:type="dxa"/>
          </w:tcPr>
          <w:p w14:paraId="22964BC2" w14:textId="77777777" w:rsidR="00F468AC" w:rsidRDefault="00F468AC" w:rsidP="00507CDE">
            <w:pPr>
              <w:pBdr>
                <w:top w:val="nil"/>
                <w:left w:val="nil"/>
                <w:bottom w:val="nil"/>
                <w:right w:val="nil"/>
                <w:between w:val="nil"/>
              </w:pBdr>
              <w:spacing w:before="82"/>
              <w:ind w:left="131" w:right="118"/>
              <w:jc w:val="center"/>
              <w:rPr>
                <w:rFonts w:ascii="Arial" w:eastAsia="Arial" w:hAnsi="Arial" w:cs="Arial"/>
                <w:b/>
                <w:color w:val="000000"/>
                <w:sz w:val="16"/>
                <w:szCs w:val="16"/>
              </w:rPr>
            </w:pPr>
            <w:r>
              <w:rPr>
                <w:rFonts w:ascii="Arial" w:eastAsia="Arial" w:hAnsi="Arial" w:cs="Arial"/>
                <w:b/>
                <w:color w:val="000000"/>
                <w:sz w:val="16"/>
                <w:szCs w:val="16"/>
              </w:rPr>
              <w:t>Tříd</w:t>
            </w:r>
          </w:p>
        </w:tc>
        <w:tc>
          <w:tcPr>
            <w:tcW w:w="624" w:type="dxa"/>
          </w:tcPr>
          <w:p w14:paraId="7AE52565" w14:textId="77777777" w:rsidR="00F468AC" w:rsidRDefault="00F468AC" w:rsidP="00507CDE">
            <w:pPr>
              <w:pBdr>
                <w:top w:val="nil"/>
                <w:left w:val="nil"/>
                <w:bottom w:val="nil"/>
                <w:right w:val="nil"/>
                <w:between w:val="nil"/>
              </w:pBdr>
              <w:spacing w:before="82"/>
              <w:ind w:left="113" w:right="100"/>
              <w:jc w:val="center"/>
              <w:rPr>
                <w:rFonts w:ascii="Arial" w:eastAsia="Arial" w:hAnsi="Arial" w:cs="Arial"/>
                <w:b/>
                <w:color w:val="000000"/>
                <w:sz w:val="16"/>
                <w:szCs w:val="16"/>
              </w:rPr>
            </w:pPr>
            <w:r>
              <w:rPr>
                <w:rFonts w:ascii="Arial" w:eastAsia="Arial" w:hAnsi="Arial" w:cs="Arial"/>
                <w:b/>
                <w:color w:val="000000"/>
                <w:sz w:val="16"/>
                <w:szCs w:val="16"/>
              </w:rPr>
              <w:t>dětí</w:t>
            </w:r>
          </w:p>
        </w:tc>
        <w:tc>
          <w:tcPr>
            <w:tcW w:w="612" w:type="dxa"/>
          </w:tcPr>
          <w:p w14:paraId="43D87E51" w14:textId="77777777" w:rsidR="00F468AC" w:rsidRDefault="00F468AC" w:rsidP="00507CDE">
            <w:pPr>
              <w:pBdr>
                <w:top w:val="nil"/>
                <w:left w:val="nil"/>
                <w:bottom w:val="nil"/>
                <w:right w:val="nil"/>
                <w:between w:val="nil"/>
              </w:pBdr>
              <w:spacing w:before="82"/>
              <w:ind w:left="127" w:right="118"/>
              <w:jc w:val="center"/>
              <w:rPr>
                <w:rFonts w:ascii="Arial" w:eastAsia="Arial" w:hAnsi="Arial" w:cs="Arial"/>
                <w:b/>
                <w:color w:val="000000"/>
                <w:sz w:val="16"/>
                <w:szCs w:val="16"/>
              </w:rPr>
            </w:pPr>
            <w:r>
              <w:rPr>
                <w:rFonts w:ascii="Arial" w:eastAsia="Arial" w:hAnsi="Arial" w:cs="Arial"/>
                <w:b/>
                <w:color w:val="000000"/>
                <w:sz w:val="16"/>
                <w:szCs w:val="16"/>
              </w:rPr>
              <w:t>Tříd</w:t>
            </w:r>
          </w:p>
        </w:tc>
        <w:tc>
          <w:tcPr>
            <w:tcW w:w="622" w:type="dxa"/>
          </w:tcPr>
          <w:p w14:paraId="6372AF2F" w14:textId="77777777" w:rsidR="00F468AC" w:rsidRDefault="00F468AC" w:rsidP="00507CDE">
            <w:pPr>
              <w:pBdr>
                <w:top w:val="nil"/>
                <w:left w:val="nil"/>
                <w:bottom w:val="nil"/>
                <w:right w:val="nil"/>
                <w:between w:val="nil"/>
              </w:pBdr>
              <w:spacing w:before="80"/>
              <w:ind w:left="173"/>
              <w:rPr>
                <w:rFonts w:ascii="Arial" w:eastAsia="Arial" w:hAnsi="Arial" w:cs="Arial"/>
                <w:b/>
                <w:color w:val="000000"/>
                <w:sz w:val="16"/>
                <w:szCs w:val="16"/>
              </w:rPr>
            </w:pPr>
            <w:r>
              <w:rPr>
                <w:b/>
                <w:color w:val="000000"/>
                <w:sz w:val="16"/>
                <w:szCs w:val="16"/>
              </w:rPr>
              <w:t>D</w:t>
            </w:r>
            <w:r>
              <w:rPr>
                <w:rFonts w:ascii="Arial" w:eastAsia="Arial" w:hAnsi="Arial" w:cs="Arial"/>
                <w:b/>
                <w:color w:val="000000"/>
                <w:sz w:val="16"/>
                <w:szCs w:val="16"/>
              </w:rPr>
              <w:t>ětí</w:t>
            </w:r>
          </w:p>
        </w:tc>
      </w:tr>
      <w:tr w:rsidR="00F468AC" w14:paraId="1683EA27" w14:textId="77777777" w:rsidTr="00507CDE">
        <w:trPr>
          <w:trHeight w:val="354"/>
        </w:trPr>
        <w:tc>
          <w:tcPr>
            <w:tcW w:w="1452" w:type="dxa"/>
          </w:tcPr>
          <w:p w14:paraId="371E3691" w14:textId="77777777" w:rsidR="00F468AC" w:rsidRDefault="00F468AC" w:rsidP="00507CDE">
            <w:pPr>
              <w:pBdr>
                <w:top w:val="nil"/>
                <w:left w:val="nil"/>
                <w:bottom w:val="nil"/>
                <w:right w:val="nil"/>
                <w:between w:val="nil"/>
              </w:pBdr>
              <w:spacing w:before="80"/>
              <w:ind w:left="11"/>
              <w:jc w:val="center"/>
              <w:rPr>
                <w:color w:val="000000"/>
                <w:sz w:val="16"/>
                <w:szCs w:val="16"/>
              </w:rPr>
            </w:pPr>
            <w:r>
              <w:rPr>
                <w:color w:val="000000"/>
                <w:sz w:val="16"/>
                <w:szCs w:val="16"/>
              </w:rPr>
              <w:t>MČ Praha 12</w:t>
            </w:r>
          </w:p>
        </w:tc>
        <w:tc>
          <w:tcPr>
            <w:tcW w:w="567" w:type="dxa"/>
          </w:tcPr>
          <w:p w14:paraId="1D203597" w14:textId="77777777" w:rsidR="00F468AC" w:rsidRDefault="00F468AC" w:rsidP="00507CDE">
            <w:pPr>
              <w:pBdr>
                <w:top w:val="nil"/>
                <w:left w:val="nil"/>
                <w:bottom w:val="nil"/>
                <w:right w:val="nil"/>
                <w:between w:val="nil"/>
              </w:pBdr>
              <w:spacing w:before="80"/>
              <w:ind w:left="11"/>
              <w:jc w:val="center"/>
              <w:rPr>
                <w:color w:val="000000"/>
                <w:sz w:val="16"/>
                <w:szCs w:val="16"/>
              </w:rPr>
            </w:pPr>
            <w:r>
              <w:rPr>
                <w:color w:val="000000"/>
                <w:sz w:val="16"/>
                <w:szCs w:val="16"/>
              </w:rPr>
              <w:t>47,5</w:t>
            </w:r>
          </w:p>
        </w:tc>
        <w:tc>
          <w:tcPr>
            <w:tcW w:w="567" w:type="dxa"/>
          </w:tcPr>
          <w:p w14:paraId="77B49E52" w14:textId="77777777" w:rsidR="00F468AC" w:rsidRDefault="00F468AC" w:rsidP="00507CDE">
            <w:pPr>
              <w:pBdr>
                <w:top w:val="nil"/>
                <w:left w:val="nil"/>
                <w:bottom w:val="nil"/>
                <w:right w:val="nil"/>
                <w:between w:val="nil"/>
              </w:pBdr>
              <w:spacing w:before="80"/>
              <w:ind w:left="113" w:right="99"/>
              <w:jc w:val="center"/>
              <w:rPr>
                <w:color w:val="000000"/>
                <w:sz w:val="16"/>
                <w:szCs w:val="16"/>
              </w:rPr>
            </w:pPr>
            <w:r>
              <w:rPr>
                <w:color w:val="000000"/>
                <w:sz w:val="16"/>
                <w:szCs w:val="16"/>
              </w:rPr>
              <w:t>955</w:t>
            </w:r>
          </w:p>
        </w:tc>
        <w:tc>
          <w:tcPr>
            <w:tcW w:w="567" w:type="dxa"/>
          </w:tcPr>
          <w:p w14:paraId="672AA008" w14:textId="77777777" w:rsidR="00F468AC" w:rsidRDefault="00F468AC" w:rsidP="00507CDE">
            <w:pPr>
              <w:pBdr>
                <w:top w:val="nil"/>
                <w:left w:val="nil"/>
                <w:bottom w:val="nil"/>
                <w:right w:val="nil"/>
                <w:between w:val="nil"/>
              </w:pBdr>
              <w:spacing w:before="80"/>
              <w:ind w:left="7"/>
              <w:jc w:val="center"/>
              <w:rPr>
                <w:color w:val="000000"/>
                <w:sz w:val="16"/>
                <w:szCs w:val="16"/>
              </w:rPr>
            </w:pPr>
            <w:r>
              <w:rPr>
                <w:color w:val="000000"/>
                <w:sz w:val="16"/>
                <w:szCs w:val="16"/>
              </w:rPr>
              <w:t>50</w:t>
            </w:r>
          </w:p>
        </w:tc>
        <w:tc>
          <w:tcPr>
            <w:tcW w:w="555" w:type="dxa"/>
          </w:tcPr>
          <w:p w14:paraId="694A30A4" w14:textId="77777777" w:rsidR="00F468AC" w:rsidRDefault="00F468AC" w:rsidP="00507CDE">
            <w:pPr>
              <w:pBdr>
                <w:top w:val="nil"/>
                <w:left w:val="nil"/>
                <w:bottom w:val="nil"/>
                <w:right w:val="nil"/>
                <w:between w:val="nil"/>
              </w:pBdr>
              <w:spacing w:before="80"/>
              <w:ind w:left="111" w:right="102"/>
              <w:jc w:val="center"/>
              <w:rPr>
                <w:color w:val="000000"/>
                <w:sz w:val="16"/>
                <w:szCs w:val="16"/>
              </w:rPr>
            </w:pPr>
            <w:r>
              <w:rPr>
                <w:color w:val="000000"/>
                <w:sz w:val="16"/>
                <w:szCs w:val="16"/>
              </w:rPr>
              <w:t>1288</w:t>
            </w:r>
          </w:p>
        </w:tc>
        <w:tc>
          <w:tcPr>
            <w:tcW w:w="612" w:type="dxa"/>
          </w:tcPr>
          <w:p w14:paraId="5E38E655" w14:textId="77777777" w:rsidR="00F468AC" w:rsidRDefault="00F468AC" w:rsidP="00507CDE">
            <w:pPr>
              <w:pBdr>
                <w:top w:val="nil"/>
                <w:left w:val="nil"/>
                <w:bottom w:val="nil"/>
                <w:right w:val="nil"/>
                <w:between w:val="nil"/>
              </w:pBdr>
              <w:spacing w:before="80"/>
              <w:ind w:left="7"/>
              <w:jc w:val="center"/>
              <w:rPr>
                <w:color w:val="000000"/>
                <w:sz w:val="16"/>
                <w:szCs w:val="16"/>
              </w:rPr>
            </w:pPr>
            <w:r>
              <w:rPr>
                <w:color w:val="000000"/>
                <w:sz w:val="16"/>
                <w:szCs w:val="16"/>
              </w:rPr>
              <w:t>58</w:t>
            </w:r>
          </w:p>
        </w:tc>
        <w:tc>
          <w:tcPr>
            <w:tcW w:w="622" w:type="dxa"/>
          </w:tcPr>
          <w:p w14:paraId="47E93427" w14:textId="77777777" w:rsidR="00F468AC" w:rsidRDefault="00F468AC" w:rsidP="00507CDE">
            <w:pPr>
              <w:pBdr>
                <w:top w:val="nil"/>
                <w:left w:val="nil"/>
                <w:bottom w:val="nil"/>
                <w:right w:val="nil"/>
                <w:between w:val="nil"/>
              </w:pBdr>
              <w:spacing w:before="80"/>
              <w:ind w:right="175"/>
              <w:jc w:val="right"/>
              <w:rPr>
                <w:color w:val="000000"/>
                <w:sz w:val="16"/>
                <w:szCs w:val="16"/>
              </w:rPr>
            </w:pPr>
            <w:r>
              <w:rPr>
                <w:color w:val="000000"/>
                <w:sz w:val="16"/>
                <w:szCs w:val="16"/>
              </w:rPr>
              <w:t>1589</w:t>
            </w:r>
          </w:p>
        </w:tc>
        <w:tc>
          <w:tcPr>
            <w:tcW w:w="612" w:type="dxa"/>
          </w:tcPr>
          <w:p w14:paraId="58829DE0" w14:textId="77777777" w:rsidR="00F468AC" w:rsidRDefault="00F468AC" w:rsidP="00507CDE">
            <w:pPr>
              <w:pBdr>
                <w:top w:val="nil"/>
                <w:left w:val="nil"/>
                <w:bottom w:val="nil"/>
                <w:right w:val="nil"/>
                <w:between w:val="nil"/>
              </w:pBdr>
              <w:spacing w:before="80"/>
              <w:ind w:left="11"/>
              <w:jc w:val="center"/>
              <w:rPr>
                <w:color w:val="000000"/>
                <w:sz w:val="16"/>
                <w:szCs w:val="16"/>
              </w:rPr>
            </w:pPr>
            <w:r>
              <w:rPr>
                <w:color w:val="000000"/>
                <w:sz w:val="16"/>
                <w:szCs w:val="16"/>
              </w:rPr>
              <w:t>60</w:t>
            </w:r>
          </w:p>
        </w:tc>
        <w:tc>
          <w:tcPr>
            <w:tcW w:w="624" w:type="dxa"/>
          </w:tcPr>
          <w:p w14:paraId="25EF6ED2" w14:textId="77777777" w:rsidR="00F468AC" w:rsidRDefault="00F468AC" w:rsidP="00507CDE">
            <w:pPr>
              <w:pBdr>
                <w:top w:val="nil"/>
                <w:left w:val="nil"/>
                <w:bottom w:val="nil"/>
                <w:right w:val="nil"/>
                <w:between w:val="nil"/>
              </w:pBdr>
              <w:spacing w:before="80"/>
              <w:ind w:left="113" w:right="100"/>
              <w:jc w:val="center"/>
              <w:rPr>
                <w:color w:val="000000"/>
                <w:sz w:val="16"/>
                <w:szCs w:val="16"/>
              </w:rPr>
            </w:pPr>
            <w:r>
              <w:rPr>
                <w:color w:val="000000"/>
                <w:sz w:val="16"/>
                <w:szCs w:val="16"/>
              </w:rPr>
              <w:t>1589</w:t>
            </w:r>
          </w:p>
        </w:tc>
        <w:tc>
          <w:tcPr>
            <w:tcW w:w="612" w:type="dxa"/>
          </w:tcPr>
          <w:p w14:paraId="6D7B3CF6" w14:textId="77777777" w:rsidR="00F468AC" w:rsidRDefault="00F468AC" w:rsidP="00507CDE">
            <w:pPr>
              <w:pBdr>
                <w:top w:val="nil"/>
                <w:left w:val="nil"/>
                <w:bottom w:val="nil"/>
                <w:right w:val="nil"/>
                <w:between w:val="nil"/>
              </w:pBdr>
              <w:spacing w:before="80"/>
              <w:ind w:left="6"/>
              <w:jc w:val="center"/>
              <w:rPr>
                <w:color w:val="000000"/>
                <w:sz w:val="16"/>
                <w:szCs w:val="16"/>
              </w:rPr>
            </w:pPr>
            <w:r>
              <w:rPr>
                <w:color w:val="000000"/>
                <w:sz w:val="16"/>
                <w:szCs w:val="16"/>
              </w:rPr>
              <w:t>73</w:t>
            </w:r>
          </w:p>
        </w:tc>
        <w:tc>
          <w:tcPr>
            <w:tcW w:w="622" w:type="dxa"/>
          </w:tcPr>
          <w:p w14:paraId="2BDE9EEE" w14:textId="77777777" w:rsidR="00F468AC" w:rsidRDefault="00F468AC" w:rsidP="00507CDE">
            <w:pPr>
              <w:pBdr>
                <w:top w:val="nil"/>
                <w:left w:val="nil"/>
                <w:bottom w:val="nil"/>
                <w:right w:val="nil"/>
                <w:between w:val="nil"/>
              </w:pBdr>
              <w:spacing w:before="80"/>
              <w:ind w:left="188"/>
              <w:rPr>
                <w:color w:val="000000"/>
                <w:sz w:val="16"/>
                <w:szCs w:val="16"/>
              </w:rPr>
            </w:pPr>
            <w:r>
              <w:rPr>
                <w:color w:val="000000"/>
                <w:sz w:val="16"/>
                <w:szCs w:val="16"/>
              </w:rPr>
              <w:t>1950</w:t>
            </w:r>
          </w:p>
        </w:tc>
      </w:tr>
      <w:tr w:rsidR="00F468AC" w14:paraId="2DA4690C" w14:textId="77777777" w:rsidTr="00507CDE">
        <w:trPr>
          <w:trHeight w:val="354"/>
        </w:trPr>
        <w:tc>
          <w:tcPr>
            <w:tcW w:w="1452" w:type="dxa"/>
          </w:tcPr>
          <w:p w14:paraId="5DBA9DE7" w14:textId="77777777" w:rsidR="00F468AC" w:rsidRDefault="00F468AC" w:rsidP="00507CDE">
            <w:pPr>
              <w:pBdr>
                <w:top w:val="nil"/>
                <w:left w:val="nil"/>
                <w:bottom w:val="nil"/>
                <w:right w:val="nil"/>
                <w:between w:val="nil"/>
              </w:pBdr>
              <w:spacing w:before="80"/>
              <w:ind w:left="11"/>
              <w:jc w:val="center"/>
              <w:rPr>
                <w:color w:val="000000"/>
                <w:sz w:val="16"/>
                <w:szCs w:val="16"/>
              </w:rPr>
            </w:pPr>
            <w:r>
              <w:rPr>
                <w:color w:val="000000"/>
                <w:sz w:val="16"/>
                <w:szCs w:val="16"/>
              </w:rPr>
              <w:t>MČ Praha-Libuš</w:t>
            </w:r>
          </w:p>
        </w:tc>
        <w:tc>
          <w:tcPr>
            <w:tcW w:w="567" w:type="dxa"/>
          </w:tcPr>
          <w:p w14:paraId="5B48888C" w14:textId="77777777" w:rsidR="00F468AC" w:rsidRDefault="00F468AC" w:rsidP="00507CDE">
            <w:pPr>
              <w:pBdr>
                <w:top w:val="nil"/>
                <w:left w:val="nil"/>
                <w:bottom w:val="nil"/>
                <w:right w:val="nil"/>
                <w:between w:val="nil"/>
              </w:pBdr>
              <w:spacing w:before="80"/>
              <w:ind w:left="11"/>
              <w:jc w:val="center"/>
              <w:rPr>
                <w:color w:val="000000"/>
                <w:sz w:val="16"/>
                <w:szCs w:val="16"/>
              </w:rPr>
            </w:pPr>
            <w:r>
              <w:rPr>
                <w:color w:val="000000"/>
                <w:sz w:val="16"/>
                <w:szCs w:val="16"/>
              </w:rPr>
              <w:t>5</w:t>
            </w:r>
          </w:p>
        </w:tc>
        <w:tc>
          <w:tcPr>
            <w:tcW w:w="567" w:type="dxa"/>
          </w:tcPr>
          <w:p w14:paraId="08AB56B4" w14:textId="77777777" w:rsidR="00F468AC" w:rsidRDefault="00F468AC" w:rsidP="00507CDE">
            <w:pPr>
              <w:pBdr>
                <w:top w:val="nil"/>
                <w:left w:val="nil"/>
                <w:bottom w:val="nil"/>
                <w:right w:val="nil"/>
                <w:between w:val="nil"/>
              </w:pBdr>
              <w:spacing w:before="80"/>
              <w:ind w:left="113" w:right="99"/>
              <w:jc w:val="center"/>
              <w:rPr>
                <w:color w:val="000000"/>
                <w:sz w:val="16"/>
                <w:szCs w:val="16"/>
              </w:rPr>
            </w:pPr>
            <w:r>
              <w:rPr>
                <w:color w:val="000000"/>
                <w:sz w:val="16"/>
                <w:szCs w:val="16"/>
              </w:rPr>
              <w:t>132</w:t>
            </w:r>
          </w:p>
        </w:tc>
        <w:tc>
          <w:tcPr>
            <w:tcW w:w="567" w:type="dxa"/>
          </w:tcPr>
          <w:p w14:paraId="3029E3D3" w14:textId="77777777" w:rsidR="00F468AC" w:rsidRDefault="00F468AC" w:rsidP="00507CDE">
            <w:pPr>
              <w:pBdr>
                <w:top w:val="nil"/>
                <w:left w:val="nil"/>
                <w:bottom w:val="nil"/>
                <w:right w:val="nil"/>
                <w:between w:val="nil"/>
              </w:pBdr>
              <w:spacing w:before="80"/>
              <w:ind w:left="7"/>
              <w:jc w:val="center"/>
              <w:rPr>
                <w:color w:val="000000"/>
                <w:sz w:val="16"/>
                <w:szCs w:val="16"/>
              </w:rPr>
            </w:pPr>
            <w:r>
              <w:rPr>
                <w:color w:val="000000"/>
                <w:sz w:val="16"/>
                <w:szCs w:val="16"/>
              </w:rPr>
              <w:t>11</w:t>
            </w:r>
          </w:p>
        </w:tc>
        <w:tc>
          <w:tcPr>
            <w:tcW w:w="555" w:type="dxa"/>
          </w:tcPr>
          <w:p w14:paraId="5215E47A" w14:textId="77777777" w:rsidR="00F468AC" w:rsidRDefault="00F468AC" w:rsidP="00507CDE">
            <w:pPr>
              <w:pBdr>
                <w:top w:val="nil"/>
                <w:left w:val="nil"/>
                <w:bottom w:val="nil"/>
                <w:right w:val="nil"/>
                <w:between w:val="nil"/>
              </w:pBdr>
              <w:spacing w:before="80"/>
              <w:ind w:left="111" w:right="102"/>
              <w:jc w:val="center"/>
              <w:rPr>
                <w:color w:val="000000"/>
                <w:sz w:val="16"/>
                <w:szCs w:val="16"/>
              </w:rPr>
            </w:pPr>
            <w:r>
              <w:rPr>
                <w:color w:val="000000"/>
                <w:sz w:val="16"/>
                <w:szCs w:val="16"/>
              </w:rPr>
              <w:t>292</w:t>
            </w:r>
          </w:p>
        </w:tc>
        <w:tc>
          <w:tcPr>
            <w:tcW w:w="612" w:type="dxa"/>
          </w:tcPr>
          <w:p w14:paraId="2CEAF975" w14:textId="77777777" w:rsidR="00F468AC" w:rsidRDefault="00F468AC" w:rsidP="00507CDE">
            <w:pPr>
              <w:pBdr>
                <w:top w:val="nil"/>
                <w:left w:val="nil"/>
                <w:bottom w:val="nil"/>
                <w:right w:val="nil"/>
                <w:between w:val="nil"/>
              </w:pBdr>
              <w:spacing w:before="80"/>
              <w:ind w:left="7"/>
              <w:jc w:val="center"/>
              <w:rPr>
                <w:color w:val="000000"/>
                <w:sz w:val="16"/>
                <w:szCs w:val="16"/>
              </w:rPr>
            </w:pPr>
            <w:r>
              <w:rPr>
                <w:color w:val="000000"/>
                <w:sz w:val="16"/>
                <w:szCs w:val="16"/>
              </w:rPr>
              <w:t>11</w:t>
            </w:r>
          </w:p>
        </w:tc>
        <w:tc>
          <w:tcPr>
            <w:tcW w:w="622" w:type="dxa"/>
          </w:tcPr>
          <w:p w14:paraId="4D70CEE0" w14:textId="77777777" w:rsidR="00F468AC" w:rsidRDefault="00F468AC" w:rsidP="00507CDE">
            <w:pPr>
              <w:pBdr>
                <w:top w:val="nil"/>
                <w:left w:val="nil"/>
                <w:bottom w:val="nil"/>
                <w:right w:val="nil"/>
                <w:between w:val="nil"/>
              </w:pBdr>
              <w:spacing w:before="80"/>
              <w:ind w:right="175"/>
              <w:jc w:val="right"/>
              <w:rPr>
                <w:color w:val="000000"/>
                <w:sz w:val="16"/>
                <w:szCs w:val="16"/>
              </w:rPr>
            </w:pPr>
            <w:r>
              <w:rPr>
                <w:color w:val="000000"/>
                <w:sz w:val="16"/>
                <w:szCs w:val="16"/>
              </w:rPr>
              <w:t>304</w:t>
            </w:r>
          </w:p>
        </w:tc>
        <w:tc>
          <w:tcPr>
            <w:tcW w:w="612" w:type="dxa"/>
          </w:tcPr>
          <w:p w14:paraId="7BBD4B40" w14:textId="77777777" w:rsidR="00F468AC" w:rsidRDefault="00F468AC" w:rsidP="00507CDE">
            <w:pPr>
              <w:pBdr>
                <w:top w:val="nil"/>
                <w:left w:val="nil"/>
                <w:bottom w:val="nil"/>
                <w:right w:val="nil"/>
                <w:between w:val="nil"/>
              </w:pBdr>
              <w:spacing w:before="80"/>
              <w:ind w:left="11"/>
              <w:jc w:val="center"/>
              <w:rPr>
                <w:color w:val="000000"/>
                <w:sz w:val="16"/>
                <w:szCs w:val="16"/>
              </w:rPr>
            </w:pPr>
            <w:r>
              <w:rPr>
                <w:color w:val="000000"/>
                <w:sz w:val="16"/>
                <w:szCs w:val="16"/>
              </w:rPr>
              <w:t>12</w:t>
            </w:r>
          </w:p>
        </w:tc>
        <w:tc>
          <w:tcPr>
            <w:tcW w:w="624" w:type="dxa"/>
          </w:tcPr>
          <w:p w14:paraId="27FCDB53" w14:textId="77777777" w:rsidR="00F468AC" w:rsidRDefault="00F468AC" w:rsidP="00507CDE">
            <w:pPr>
              <w:pBdr>
                <w:top w:val="nil"/>
                <w:left w:val="nil"/>
                <w:bottom w:val="nil"/>
                <w:right w:val="nil"/>
                <w:between w:val="nil"/>
              </w:pBdr>
              <w:spacing w:before="80"/>
              <w:ind w:left="113" w:right="100"/>
              <w:jc w:val="center"/>
              <w:rPr>
                <w:color w:val="000000"/>
                <w:sz w:val="16"/>
                <w:szCs w:val="16"/>
              </w:rPr>
            </w:pPr>
            <w:r>
              <w:rPr>
                <w:color w:val="000000"/>
                <w:sz w:val="16"/>
                <w:szCs w:val="16"/>
              </w:rPr>
              <w:t>333</w:t>
            </w:r>
          </w:p>
        </w:tc>
        <w:tc>
          <w:tcPr>
            <w:tcW w:w="612" w:type="dxa"/>
          </w:tcPr>
          <w:p w14:paraId="2A76C968" w14:textId="77777777" w:rsidR="00F468AC" w:rsidRDefault="00F468AC" w:rsidP="00507CDE">
            <w:pPr>
              <w:pBdr>
                <w:top w:val="nil"/>
                <w:left w:val="nil"/>
                <w:bottom w:val="nil"/>
                <w:right w:val="nil"/>
                <w:between w:val="nil"/>
              </w:pBdr>
              <w:spacing w:before="80"/>
              <w:ind w:left="6"/>
              <w:jc w:val="center"/>
              <w:rPr>
                <w:color w:val="000000"/>
                <w:sz w:val="16"/>
                <w:szCs w:val="16"/>
              </w:rPr>
            </w:pPr>
            <w:r>
              <w:rPr>
                <w:color w:val="000000"/>
                <w:sz w:val="16"/>
                <w:szCs w:val="16"/>
              </w:rPr>
              <w:t>13</w:t>
            </w:r>
          </w:p>
        </w:tc>
        <w:tc>
          <w:tcPr>
            <w:tcW w:w="622" w:type="dxa"/>
          </w:tcPr>
          <w:p w14:paraId="2A1974D9" w14:textId="77777777" w:rsidR="00F468AC" w:rsidRDefault="00F468AC" w:rsidP="00507CDE">
            <w:pPr>
              <w:pBdr>
                <w:top w:val="nil"/>
                <w:left w:val="nil"/>
                <w:bottom w:val="nil"/>
                <w:right w:val="nil"/>
                <w:between w:val="nil"/>
              </w:pBdr>
              <w:spacing w:before="80"/>
              <w:ind w:left="188"/>
              <w:rPr>
                <w:color w:val="000000"/>
                <w:sz w:val="16"/>
                <w:szCs w:val="16"/>
              </w:rPr>
            </w:pPr>
            <w:r>
              <w:rPr>
                <w:color w:val="000000"/>
                <w:sz w:val="16"/>
                <w:szCs w:val="16"/>
              </w:rPr>
              <w:t>337</w:t>
            </w:r>
          </w:p>
        </w:tc>
      </w:tr>
      <w:tr w:rsidR="00F468AC" w14:paraId="135209AD" w14:textId="77777777" w:rsidTr="00507CDE">
        <w:trPr>
          <w:trHeight w:val="354"/>
        </w:trPr>
        <w:tc>
          <w:tcPr>
            <w:tcW w:w="1452" w:type="dxa"/>
          </w:tcPr>
          <w:p w14:paraId="175EBE63" w14:textId="77777777" w:rsidR="00F468AC" w:rsidRDefault="00F468AC" w:rsidP="00507CDE">
            <w:pPr>
              <w:pBdr>
                <w:top w:val="nil"/>
                <w:left w:val="nil"/>
                <w:bottom w:val="nil"/>
                <w:right w:val="nil"/>
                <w:between w:val="nil"/>
              </w:pBdr>
              <w:spacing w:before="80"/>
              <w:ind w:left="11"/>
              <w:jc w:val="center"/>
              <w:rPr>
                <w:color w:val="000000"/>
                <w:sz w:val="16"/>
                <w:szCs w:val="16"/>
              </w:rPr>
            </w:pPr>
            <w:r>
              <w:rPr>
                <w:color w:val="000000"/>
                <w:sz w:val="16"/>
                <w:szCs w:val="16"/>
              </w:rPr>
              <w:t>MČ Praha-Kunratice</w:t>
            </w:r>
          </w:p>
        </w:tc>
        <w:tc>
          <w:tcPr>
            <w:tcW w:w="567" w:type="dxa"/>
          </w:tcPr>
          <w:p w14:paraId="28BAAB51" w14:textId="77777777" w:rsidR="00F468AC" w:rsidRDefault="00F468AC" w:rsidP="00507CDE">
            <w:pPr>
              <w:pBdr>
                <w:top w:val="nil"/>
                <w:left w:val="nil"/>
                <w:bottom w:val="nil"/>
                <w:right w:val="nil"/>
                <w:between w:val="nil"/>
              </w:pBdr>
              <w:spacing w:before="80"/>
              <w:ind w:left="11"/>
              <w:jc w:val="center"/>
              <w:rPr>
                <w:color w:val="000000"/>
                <w:sz w:val="16"/>
                <w:szCs w:val="16"/>
              </w:rPr>
            </w:pPr>
            <w:r>
              <w:rPr>
                <w:color w:val="000000"/>
                <w:sz w:val="16"/>
                <w:szCs w:val="16"/>
              </w:rPr>
              <w:t>-</w:t>
            </w:r>
          </w:p>
        </w:tc>
        <w:tc>
          <w:tcPr>
            <w:tcW w:w="567" w:type="dxa"/>
          </w:tcPr>
          <w:p w14:paraId="1C4B039E" w14:textId="77777777" w:rsidR="00F468AC" w:rsidRDefault="00F468AC" w:rsidP="00507CDE">
            <w:pPr>
              <w:pBdr>
                <w:top w:val="nil"/>
                <w:left w:val="nil"/>
                <w:bottom w:val="nil"/>
                <w:right w:val="nil"/>
                <w:between w:val="nil"/>
              </w:pBdr>
              <w:spacing w:before="80"/>
              <w:ind w:left="113" w:right="99"/>
              <w:jc w:val="center"/>
              <w:rPr>
                <w:color w:val="000000"/>
                <w:sz w:val="16"/>
                <w:szCs w:val="16"/>
              </w:rPr>
            </w:pPr>
            <w:r>
              <w:rPr>
                <w:color w:val="000000"/>
                <w:sz w:val="16"/>
                <w:szCs w:val="16"/>
              </w:rPr>
              <w:t>-</w:t>
            </w:r>
          </w:p>
        </w:tc>
        <w:tc>
          <w:tcPr>
            <w:tcW w:w="567" w:type="dxa"/>
          </w:tcPr>
          <w:p w14:paraId="04D678ED" w14:textId="77777777" w:rsidR="00F468AC" w:rsidRDefault="00F468AC" w:rsidP="00507CDE">
            <w:pPr>
              <w:pBdr>
                <w:top w:val="nil"/>
                <w:left w:val="nil"/>
                <w:bottom w:val="nil"/>
                <w:right w:val="nil"/>
                <w:between w:val="nil"/>
              </w:pBdr>
              <w:spacing w:before="80"/>
              <w:ind w:left="7"/>
              <w:jc w:val="center"/>
              <w:rPr>
                <w:color w:val="000000"/>
                <w:sz w:val="16"/>
                <w:szCs w:val="16"/>
              </w:rPr>
            </w:pPr>
            <w:r>
              <w:rPr>
                <w:color w:val="000000"/>
                <w:sz w:val="16"/>
                <w:szCs w:val="16"/>
              </w:rPr>
              <w:t>-</w:t>
            </w:r>
          </w:p>
        </w:tc>
        <w:tc>
          <w:tcPr>
            <w:tcW w:w="555" w:type="dxa"/>
          </w:tcPr>
          <w:p w14:paraId="32E9DC3D" w14:textId="77777777" w:rsidR="00F468AC" w:rsidRDefault="00F468AC" w:rsidP="00507CDE">
            <w:pPr>
              <w:pBdr>
                <w:top w:val="nil"/>
                <w:left w:val="nil"/>
                <w:bottom w:val="nil"/>
                <w:right w:val="nil"/>
                <w:between w:val="nil"/>
              </w:pBdr>
              <w:spacing w:before="80"/>
              <w:ind w:left="111" w:right="102"/>
              <w:jc w:val="center"/>
              <w:rPr>
                <w:color w:val="000000"/>
                <w:sz w:val="16"/>
                <w:szCs w:val="16"/>
              </w:rPr>
            </w:pPr>
            <w:r>
              <w:rPr>
                <w:color w:val="000000"/>
                <w:sz w:val="16"/>
                <w:szCs w:val="16"/>
              </w:rPr>
              <w:t>-</w:t>
            </w:r>
          </w:p>
        </w:tc>
        <w:tc>
          <w:tcPr>
            <w:tcW w:w="612" w:type="dxa"/>
          </w:tcPr>
          <w:p w14:paraId="50B2D638" w14:textId="77777777" w:rsidR="00F468AC" w:rsidRDefault="00F468AC" w:rsidP="00507CDE">
            <w:pPr>
              <w:pBdr>
                <w:top w:val="nil"/>
                <w:left w:val="nil"/>
                <w:bottom w:val="nil"/>
                <w:right w:val="nil"/>
                <w:between w:val="nil"/>
              </w:pBdr>
              <w:spacing w:before="80"/>
              <w:ind w:left="7"/>
              <w:jc w:val="center"/>
              <w:rPr>
                <w:color w:val="000000"/>
                <w:sz w:val="16"/>
                <w:szCs w:val="16"/>
              </w:rPr>
            </w:pPr>
            <w:r>
              <w:rPr>
                <w:color w:val="000000"/>
                <w:sz w:val="16"/>
                <w:szCs w:val="16"/>
              </w:rPr>
              <w:t>-</w:t>
            </w:r>
          </w:p>
        </w:tc>
        <w:tc>
          <w:tcPr>
            <w:tcW w:w="622" w:type="dxa"/>
          </w:tcPr>
          <w:p w14:paraId="77D0F5D0" w14:textId="77777777" w:rsidR="00F468AC" w:rsidRDefault="00F468AC" w:rsidP="00507CDE">
            <w:pPr>
              <w:pBdr>
                <w:top w:val="nil"/>
                <w:left w:val="nil"/>
                <w:bottom w:val="nil"/>
                <w:right w:val="nil"/>
                <w:between w:val="nil"/>
              </w:pBdr>
              <w:spacing w:before="80"/>
              <w:ind w:right="175"/>
              <w:jc w:val="right"/>
              <w:rPr>
                <w:color w:val="000000"/>
                <w:sz w:val="16"/>
                <w:szCs w:val="16"/>
              </w:rPr>
            </w:pPr>
            <w:r>
              <w:rPr>
                <w:color w:val="000000"/>
                <w:sz w:val="16"/>
                <w:szCs w:val="16"/>
              </w:rPr>
              <w:t>-</w:t>
            </w:r>
          </w:p>
        </w:tc>
        <w:tc>
          <w:tcPr>
            <w:tcW w:w="612" w:type="dxa"/>
          </w:tcPr>
          <w:p w14:paraId="267313BE" w14:textId="77777777" w:rsidR="00F468AC" w:rsidRDefault="00F468AC" w:rsidP="00507CDE">
            <w:pPr>
              <w:pBdr>
                <w:top w:val="nil"/>
                <w:left w:val="nil"/>
                <w:bottom w:val="nil"/>
                <w:right w:val="nil"/>
                <w:between w:val="nil"/>
              </w:pBdr>
              <w:spacing w:before="80"/>
              <w:ind w:left="11"/>
              <w:jc w:val="center"/>
              <w:rPr>
                <w:color w:val="000000"/>
                <w:sz w:val="16"/>
                <w:szCs w:val="16"/>
              </w:rPr>
            </w:pPr>
            <w:r>
              <w:rPr>
                <w:color w:val="000000"/>
                <w:sz w:val="16"/>
                <w:szCs w:val="16"/>
              </w:rPr>
              <w:t>8</w:t>
            </w:r>
          </w:p>
        </w:tc>
        <w:tc>
          <w:tcPr>
            <w:tcW w:w="624" w:type="dxa"/>
          </w:tcPr>
          <w:p w14:paraId="27C91826" w14:textId="77777777" w:rsidR="00F468AC" w:rsidRDefault="00F468AC" w:rsidP="00507CDE">
            <w:pPr>
              <w:pBdr>
                <w:top w:val="nil"/>
                <w:left w:val="nil"/>
                <w:bottom w:val="nil"/>
                <w:right w:val="nil"/>
                <w:between w:val="nil"/>
              </w:pBdr>
              <w:spacing w:before="80"/>
              <w:ind w:left="113" w:right="100"/>
              <w:jc w:val="center"/>
              <w:rPr>
                <w:color w:val="000000"/>
                <w:sz w:val="16"/>
                <w:szCs w:val="16"/>
              </w:rPr>
            </w:pPr>
            <w:r>
              <w:rPr>
                <w:color w:val="000000"/>
                <w:sz w:val="16"/>
                <w:szCs w:val="16"/>
              </w:rPr>
              <w:t>220</w:t>
            </w:r>
          </w:p>
        </w:tc>
        <w:tc>
          <w:tcPr>
            <w:tcW w:w="612" w:type="dxa"/>
          </w:tcPr>
          <w:p w14:paraId="68B01F27" w14:textId="77777777" w:rsidR="00F468AC" w:rsidRDefault="00F468AC" w:rsidP="00507CDE">
            <w:pPr>
              <w:pBdr>
                <w:top w:val="nil"/>
                <w:left w:val="nil"/>
                <w:bottom w:val="nil"/>
                <w:right w:val="nil"/>
                <w:between w:val="nil"/>
              </w:pBdr>
              <w:spacing w:before="80"/>
              <w:ind w:left="6"/>
              <w:jc w:val="center"/>
              <w:rPr>
                <w:color w:val="000000"/>
                <w:sz w:val="16"/>
                <w:szCs w:val="16"/>
              </w:rPr>
            </w:pPr>
            <w:r>
              <w:rPr>
                <w:color w:val="000000"/>
                <w:sz w:val="16"/>
                <w:szCs w:val="16"/>
              </w:rPr>
              <w:t>8</w:t>
            </w:r>
          </w:p>
        </w:tc>
        <w:tc>
          <w:tcPr>
            <w:tcW w:w="622" w:type="dxa"/>
          </w:tcPr>
          <w:p w14:paraId="47A80198" w14:textId="77777777" w:rsidR="00F468AC" w:rsidRDefault="00F468AC" w:rsidP="00507CDE">
            <w:pPr>
              <w:pBdr>
                <w:top w:val="nil"/>
                <w:left w:val="nil"/>
                <w:bottom w:val="nil"/>
                <w:right w:val="nil"/>
                <w:between w:val="nil"/>
              </w:pBdr>
              <w:spacing w:before="80"/>
              <w:ind w:left="188"/>
              <w:rPr>
                <w:color w:val="000000"/>
                <w:sz w:val="16"/>
                <w:szCs w:val="16"/>
              </w:rPr>
            </w:pPr>
            <w:r>
              <w:rPr>
                <w:color w:val="000000"/>
                <w:sz w:val="16"/>
                <w:szCs w:val="16"/>
              </w:rPr>
              <w:t>301</w:t>
            </w:r>
          </w:p>
        </w:tc>
      </w:tr>
      <w:tr w:rsidR="00F468AC" w14:paraId="2C97E9E8" w14:textId="77777777" w:rsidTr="00507CDE">
        <w:trPr>
          <w:trHeight w:val="354"/>
        </w:trPr>
        <w:tc>
          <w:tcPr>
            <w:tcW w:w="1452" w:type="dxa"/>
          </w:tcPr>
          <w:p w14:paraId="4D49E313" w14:textId="77777777" w:rsidR="00F468AC" w:rsidRDefault="00F468AC" w:rsidP="00507CDE">
            <w:pPr>
              <w:pBdr>
                <w:top w:val="nil"/>
                <w:left w:val="nil"/>
                <w:bottom w:val="nil"/>
                <w:right w:val="nil"/>
                <w:between w:val="nil"/>
              </w:pBdr>
              <w:spacing w:before="80"/>
              <w:ind w:left="11"/>
              <w:jc w:val="center"/>
              <w:rPr>
                <w:b/>
                <w:color w:val="000000"/>
                <w:sz w:val="16"/>
                <w:szCs w:val="16"/>
              </w:rPr>
            </w:pPr>
            <w:r>
              <w:rPr>
                <w:b/>
                <w:color w:val="000000"/>
                <w:sz w:val="16"/>
                <w:szCs w:val="16"/>
              </w:rPr>
              <w:t>Celkem</w:t>
            </w:r>
          </w:p>
        </w:tc>
        <w:tc>
          <w:tcPr>
            <w:tcW w:w="567" w:type="dxa"/>
          </w:tcPr>
          <w:p w14:paraId="269936B5" w14:textId="77777777" w:rsidR="00F468AC" w:rsidRDefault="00F468AC" w:rsidP="00507CDE">
            <w:pPr>
              <w:pBdr>
                <w:top w:val="nil"/>
                <w:left w:val="nil"/>
                <w:bottom w:val="nil"/>
                <w:right w:val="nil"/>
                <w:between w:val="nil"/>
              </w:pBdr>
              <w:spacing w:before="80"/>
              <w:ind w:left="11"/>
              <w:jc w:val="center"/>
              <w:rPr>
                <w:color w:val="000000"/>
                <w:sz w:val="16"/>
                <w:szCs w:val="16"/>
              </w:rPr>
            </w:pPr>
            <w:r>
              <w:rPr>
                <w:color w:val="000000"/>
                <w:sz w:val="16"/>
                <w:szCs w:val="16"/>
              </w:rPr>
              <w:t>52,5</w:t>
            </w:r>
          </w:p>
        </w:tc>
        <w:tc>
          <w:tcPr>
            <w:tcW w:w="567" w:type="dxa"/>
          </w:tcPr>
          <w:p w14:paraId="5ED47952" w14:textId="77777777" w:rsidR="00F468AC" w:rsidRDefault="00F468AC" w:rsidP="00507CDE">
            <w:pPr>
              <w:pBdr>
                <w:top w:val="nil"/>
                <w:left w:val="nil"/>
                <w:bottom w:val="nil"/>
                <w:right w:val="nil"/>
                <w:between w:val="nil"/>
              </w:pBdr>
              <w:spacing w:before="80"/>
              <w:ind w:left="113" w:right="99"/>
              <w:jc w:val="center"/>
              <w:rPr>
                <w:color w:val="000000"/>
                <w:sz w:val="16"/>
                <w:szCs w:val="16"/>
              </w:rPr>
            </w:pPr>
            <w:r>
              <w:rPr>
                <w:color w:val="000000"/>
                <w:sz w:val="16"/>
                <w:szCs w:val="16"/>
              </w:rPr>
              <w:t>1087</w:t>
            </w:r>
          </w:p>
        </w:tc>
        <w:tc>
          <w:tcPr>
            <w:tcW w:w="567" w:type="dxa"/>
          </w:tcPr>
          <w:p w14:paraId="183F2824" w14:textId="77777777" w:rsidR="00F468AC" w:rsidRDefault="00F468AC" w:rsidP="00507CDE">
            <w:pPr>
              <w:pBdr>
                <w:top w:val="nil"/>
                <w:left w:val="nil"/>
                <w:bottom w:val="nil"/>
                <w:right w:val="nil"/>
                <w:between w:val="nil"/>
              </w:pBdr>
              <w:spacing w:before="80"/>
              <w:ind w:left="7"/>
              <w:jc w:val="center"/>
              <w:rPr>
                <w:color w:val="000000"/>
                <w:sz w:val="16"/>
                <w:szCs w:val="16"/>
              </w:rPr>
            </w:pPr>
            <w:r>
              <w:rPr>
                <w:color w:val="000000"/>
                <w:sz w:val="16"/>
                <w:szCs w:val="16"/>
              </w:rPr>
              <w:t>61</w:t>
            </w:r>
          </w:p>
        </w:tc>
        <w:tc>
          <w:tcPr>
            <w:tcW w:w="555" w:type="dxa"/>
          </w:tcPr>
          <w:p w14:paraId="49F3AF64" w14:textId="77777777" w:rsidR="00F468AC" w:rsidRDefault="00F468AC" w:rsidP="00507CDE">
            <w:pPr>
              <w:pBdr>
                <w:top w:val="nil"/>
                <w:left w:val="nil"/>
                <w:bottom w:val="nil"/>
                <w:right w:val="nil"/>
                <w:between w:val="nil"/>
              </w:pBdr>
              <w:spacing w:before="80"/>
              <w:ind w:left="111" w:right="102"/>
              <w:jc w:val="center"/>
              <w:rPr>
                <w:color w:val="000000"/>
                <w:sz w:val="16"/>
                <w:szCs w:val="16"/>
              </w:rPr>
            </w:pPr>
            <w:r>
              <w:rPr>
                <w:color w:val="000000"/>
                <w:sz w:val="16"/>
                <w:szCs w:val="16"/>
              </w:rPr>
              <w:t>1580</w:t>
            </w:r>
          </w:p>
        </w:tc>
        <w:tc>
          <w:tcPr>
            <w:tcW w:w="612" w:type="dxa"/>
          </w:tcPr>
          <w:p w14:paraId="249C5FA7" w14:textId="77777777" w:rsidR="00F468AC" w:rsidRDefault="00F468AC" w:rsidP="00507CDE">
            <w:pPr>
              <w:pBdr>
                <w:top w:val="nil"/>
                <w:left w:val="nil"/>
                <w:bottom w:val="nil"/>
                <w:right w:val="nil"/>
                <w:between w:val="nil"/>
              </w:pBdr>
              <w:spacing w:before="80"/>
              <w:ind w:left="7"/>
              <w:jc w:val="center"/>
              <w:rPr>
                <w:color w:val="000000"/>
                <w:sz w:val="16"/>
                <w:szCs w:val="16"/>
              </w:rPr>
            </w:pPr>
            <w:r>
              <w:rPr>
                <w:color w:val="000000"/>
                <w:sz w:val="16"/>
                <w:szCs w:val="16"/>
              </w:rPr>
              <w:t>69</w:t>
            </w:r>
          </w:p>
        </w:tc>
        <w:tc>
          <w:tcPr>
            <w:tcW w:w="622" w:type="dxa"/>
          </w:tcPr>
          <w:p w14:paraId="1E0E58B8" w14:textId="77777777" w:rsidR="00F468AC" w:rsidRDefault="00F468AC" w:rsidP="00507CDE">
            <w:pPr>
              <w:pBdr>
                <w:top w:val="nil"/>
                <w:left w:val="nil"/>
                <w:bottom w:val="nil"/>
                <w:right w:val="nil"/>
                <w:between w:val="nil"/>
              </w:pBdr>
              <w:spacing w:before="80"/>
              <w:ind w:right="175"/>
              <w:jc w:val="right"/>
              <w:rPr>
                <w:color w:val="000000"/>
                <w:sz w:val="16"/>
                <w:szCs w:val="16"/>
              </w:rPr>
            </w:pPr>
            <w:r>
              <w:rPr>
                <w:color w:val="000000"/>
                <w:sz w:val="16"/>
                <w:szCs w:val="16"/>
              </w:rPr>
              <w:t>1893</w:t>
            </w:r>
          </w:p>
        </w:tc>
        <w:tc>
          <w:tcPr>
            <w:tcW w:w="612" w:type="dxa"/>
          </w:tcPr>
          <w:p w14:paraId="276E5686" w14:textId="77777777" w:rsidR="00F468AC" w:rsidRDefault="00F468AC" w:rsidP="00507CDE">
            <w:pPr>
              <w:pBdr>
                <w:top w:val="nil"/>
                <w:left w:val="nil"/>
                <w:bottom w:val="nil"/>
                <w:right w:val="nil"/>
                <w:between w:val="nil"/>
              </w:pBdr>
              <w:spacing w:before="80"/>
              <w:ind w:left="11"/>
              <w:jc w:val="center"/>
              <w:rPr>
                <w:color w:val="000000"/>
                <w:sz w:val="16"/>
                <w:szCs w:val="16"/>
              </w:rPr>
            </w:pPr>
            <w:r>
              <w:rPr>
                <w:color w:val="000000"/>
                <w:sz w:val="16"/>
                <w:szCs w:val="16"/>
              </w:rPr>
              <w:t>80</w:t>
            </w:r>
          </w:p>
        </w:tc>
        <w:tc>
          <w:tcPr>
            <w:tcW w:w="624" w:type="dxa"/>
          </w:tcPr>
          <w:p w14:paraId="4EFA17B0" w14:textId="77777777" w:rsidR="00F468AC" w:rsidRDefault="00F468AC" w:rsidP="00507CDE">
            <w:pPr>
              <w:pBdr>
                <w:top w:val="nil"/>
                <w:left w:val="nil"/>
                <w:bottom w:val="nil"/>
                <w:right w:val="nil"/>
                <w:between w:val="nil"/>
              </w:pBdr>
              <w:spacing w:before="80"/>
              <w:ind w:left="113" w:right="100"/>
              <w:jc w:val="center"/>
              <w:rPr>
                <w:color w:val="000000"/>
                <w:sz w:val="16"/>
                <w:szCs w:val="16"/>
              </w:rPr>
            </w:pPr>
            <w:r>
              <w:rPr>
                <w:color w:val="000000"/>
                <w:sz w:val="16"/>
                <w:szCs w:val="16"/>
              </w:rPr>
              <w:t>2142</w:t>
            </w:r>
          </w:p>
        </w:tc>
        <w:tc>
          <w:tcPr>
            <w:tcW w:w="612" w:type="dxa"/>
          </w:tcPr>
          <w:p w14:paraId="6B6B9FF0" w14:textId="77777777" w:rsidR="00F468AC" w:rsidRDefault="00F468AC" w:rsidP="00507CDE">
            <w:pPr>
              <w:pBdr>
                <w:top w:val="nil"/>
                <w:left w:val="nil"/>
                <w:bottom w:val="nil"/>
                <w:right w:val="nil"/>
                <w:between w:val="nil"/>
              </w:pBdr>
              <w:spacing w:before="80"/>
              <w:ind w:left="6"/>
              <w:jc w:val="center"/>
              <w:rPr>
                <w:color w:val="000000"/>
                <w:sz w:val="16"/>
                <w:szCs w:val="16"/>
              </w:rPr>
            </w:pPr>
            <w:r>
              <w:rPr>
                <w:color w:val="000000"/>
                <w:sz w:val="16"/>
                <w:szCs w:val="16"/>
              </w:rPr>
              <w:t>94</w:t>
            </w:r>
          </w:p>
        </w:tc>
        <w:tc>
          <w:tcPr>
            <w:tcW w:w="622" w:type="dxa"/>
          </w:tcPr>
          <w:p w14:paraId="1AE3B4B3" w14:textId="77777777" w:rsidR="00F468AC" w:rsidRDefault="00F468AC" w:rsidP="00507CDE">
            <w:pPr>
              <w:pBdr>
                <w:top w:val="nil"/>
                <w:left w:val="nil"/>
                <w:bottom w:val="nil"/>
                <w:right w:val="nil"/>
                <w:between w:val="nil"/>
              </w:pBdr>
              <w:spacing w:before="80"/>
              <w:ind w:left="188"/>
              <w:rPr>
                <w:color w:val="000000"/>
                <w:sz w:val="16"/>
                <w:szCs w:val="16"/>
              </w:rPr>
            </w:pPr>
            <w:r>
              <w:rPr>
                <w:color w:val="000000"/>
                <w:sz w:val="16"/>
                <w:szCs w:val="16"/>
              </w:rPr>
              <w:t>2588</w:t>
            </w:r>
          </w:p>
        </w:tc>
      </w:tr>
    </w:tbl>
    <w:p w14:paraId="5AF52992" w14:textId="77777777" w:rsidR="00F468AC" w:rsidRDefault="00F468AC" w:rsidP="00F468AC">
      <w:pPr>
        <w:pBdr>
          <w:top w:val="nil"/>
          <w:left w:val="nil"/>
          <w:bottom w:val="nil"/>
          <w:right w:val="nil"/>
          <w:between w:val="nil"/>
        </w:pBdr>
        <w:ind w:left="142"/>
        <w:rPr>
          <w:color w:val="000000"/>
        </w:rPr>
      </w:pPr>
      <w:r>
        <w:rPr>
          <w:color w:val="000000"/>
          <w:sz w:val="16"/>
          <w:szCs w:val="16"/>
        </w:rPr>
        <w:t>Zdroj: Mateřské školy zapojené do projektu MAP Praha 12, z tabulky jsou vyřazeny MŠ soukromých zřizovatelů.</w:t>
      </w:r>
    </w:p>
    <w:p w14:paraId="0A489A0A" w14:textId="77777777" w:rsidR="00F468AC" w:rsidRDefault="00F468AC" w:rsidP="00204F95">
      <w:pPr>
        <w:pBdr>
          <w:top w:val="nil"/>
          <w:left w:val="nil"/>
          <w:bottom w:val="nil"/>
          <w:right w:val="nil"/>
          <w:between w:val="nil"/>
        </w:pBdr>
        <w:spacing w:before="118"/>
        <w:ind w:left="215" w:right="214"/>
        <w:jc w:val="both"/>
        <w:rPr>
          <w:color w:val="000000"/>
        </w:rPr>
      </w:pPr>
      <w:r>
        <w:rPr>
          <w:color w:val="000000"/>
        </w:rPr>
        <w:t xml:space="preserve">Předpokládaný vývoj počtu dětí v předškolním věku v řešeném území vychází z aktuálních demografických studií, které si MČ Praha 12 a MČ Praha-Libuš nechaly zpracovat v roce 2020, MČ Praha-Kunratice v roce 2019. Zmiňované studie dokládají, že kromě MČ Praha-Kunratice bude v území docházet k růstu počtu dětí v budoucích letech. </w:t>
      </w:r>
    </w:p>
    <w:p w14:paraId="1E4A1680" w14:textId="77777777" w:rsidR="00F468AC" w:rsidRPr="0028209B" w:rsidRDefault="00F468AC" w:rsidP="00204F95">
      <w:pPr>
        <w:pBdr>
          <w:top w:val="nil"/>
          <w:left w:val="nil"/>
          <w:bottom w:val="nil"/>
          <w:right w:val="nil"/>
          <w:between w:val="nil"/>
        </w:pBdr>
        <w:spacing w:before="118"/>
        <w:ind w:left="215" w:right="214"/>
        <w:jc w:val="both"/>
        <w:rPr>
          <w:color w:val="000000"/>
        </w:rPr>
      </w:pPr>
      <w:r>
        <w:rPr>
          <w:color w:val="000000"/>
        </w:rPr>
        <w:t>Na území městské části Praha 12 lze do roku 2030 předpokládat n</w:t>
      </w:r>
      <w:r w:rsidRPr="00574229">
        <w:rPr>
          <w:color w:val="000000"/>
        </w:rPr>
        <w:t xml:space="preserve">árůst </w:t>
      </w:r>
      <w:r w:rsidRPr="0005580A">
        <w:rPr>
          <w:color w:val="000000"/>
        </w:rPr>
        <w:t>počtu dětí ve věku 3–5 let, tj. potenciálních žáků mateřských škol</w:t>
      </w:r>
      <w:r>
        <w:rPr>
          <w:color w:val="000000"/>
        </w:rPr>
        <w:t xml:space="preserve">. Jejich počet se bude </w:t>
      </w:r>
      <w:r w:rsidRPr="0005580A">
        <w:rPr>
          <w:color w:val="000000"/>
        </w:rPr>
        <w:t>zvyšovat na 2 300. Poté lze očekávat mírný pokles.</w:t>
      </w:r>
    </w:p>
    <w:p w14:paraId="1B4DEE11" w14:textId="2170DDEB" w:rsidR="00F468AC" w:rsidRDefault="00F468AC" w:rsidP="00204F95">
      <w:pPr>
        <w:pBdr>
          <w:top w:val="nil"/>
          <w:left w:val="nil"/>
          <w:bottom w:val="nil"/>
          <w:right w:val="nil"/>
          <w:between w:val="nil"/>
        </w:pBdr>
        <w:spacing w:before="118"/>
        <w:ind w:left="215" w:right="214"/>
        <w:jc w:val="both"/>
        <w:rPr>
          <w:color w:val="000000"/>
        </w:rPr>
      </w:pPr>
      <w:r>
        <w:rPr>
          <w:color w:val="000000"/>
        </w:rPr>
        <w:t xml:space="preserve">Na území MČ Praha 12 lze tedy očekávat setrvalou poptávku po službách pro rodiny s malými dětmi (mateřské školy, související sociální služby apod.). Současná kapacita MŠ je 2046 míst. V současné době se připravuje výstavba čtyřtřídní MŠ s kapacitou 112 dětí a v dlouhodobém výhledu se plánuje výstavba 2 tříd v MŠ </w:t>
      </w:r>
      <w:proofErr w:type="spellStart"/>
      <w:r>
        <w:rPr>
          <w:color w:val="000000"/>
        </w:rPr>
        <w:t>Podsaďáček</w:t>
      </w:r>
      <w:proofErr w:type="spellEnd"/>
      <w:r>
        <w:rPr>
          <w:color w:val="000000"/>
        </w:rPr>
        <w:t>. Kapacita MŠ v území se tak zvedne o cca 170 míst. Navýšení kapacit MŠ tak stále nebude dostačovat potřebám území MČ Praha 12, kapacita MŠ nebude stačit pro cca 80 předškolních dětí. Vývoj po roce 2025 tak bude záležet na intenzitě výstavby.</w:t>
      </w:r>
    </w:p>
    <w:p w14:paraId="17B2B32F" w14:textId="6CBA19AA" w:rsidR="00F468AC" w:rsidRPr="00204F95" w:rsidRDefault="00F468AC" w:rsidP="00204F95">
      <w:pPr>
        <w:pBdr>
          <w:top w:val="nil"/>
          <w:left w:val="nil"/>
          <w:bottom w:val="nil"/>
          <w:right w:val="nil"/>
          <w:between w:val="nil"/>
        </w:pBdr>
        <w:spacing w:before="118"/>
        <w:ind w:left="215" w:right="214"/>
        <w:jc w:val="both"/>
        <w:rPr>
          <w:color w:val="000000"/>
        </w:rPr>
      </w:pPr>
      <w:r>
        <w:rPr>
          <w:color w:val="000000"/>
        </w:rPr>
        <w:t xml:space="preserve">Na území městské části Praha-Libuš lze do roku 2030 předpokládat průběžný, postupný nárůst celkového počtu obyvatel o cca 3 000 obyvatel včetně počtu dětí ve věku 3–5 let. </w:t>
      </w:r>
      <w:r w:rsidR="009324F1">
        <w:rPr>
          <w:color w:val="000000"/>
        </w:rPr>
        <w:t xml:space="preserve">Za předpokladu </w:t>
      </w:r>
      <w:r w:rsidR="009B08D3">
        <w:rPr>
          <w:color w:val="000000"/>
        </w:rPr>
        <w:t>stoprocentně realizované nové výstavby v souvislosti s vybudováním nové trasy metra D</w:t>
      </w:r>
      <w:r w:rsidR="00D94435">
        <w:rPr>
          <w:color w:val="000000"/>
        </w:rPr>
        <w:t xml:space="preserve"> </w:t>
      </w:r>
      <w:r>
        <w:rPr>
          <w:color w:val="000000"/>
        </w:rPr>
        <w:t>Soukup (2020) očekává nárůst tohoto počtu v příštích 5 letech na cca 450, což je asi o 90 dětí více než může uspokojit současná kapacita činící 358 míst.</w:t>
      </w:r>
    </w:p>
    <w:p w14:paraId="3D90BD9C" w14:textId="66399D13" w:rsidR="00F468AC" w:rsidRDefault="00F468AC" w:rsidP="00204F95">
      <w:pPr>
        <w:pBdr>
          <w:top w:val="nil"/>
          <w:left w:val="nil"/>
          <w:bottom w:val="nil"/>
          <w:right w:val="nil"/>
          <w:between w:val="nil"/>
        </w:pBdr>
        <w:spacing w:before="118"/>
        <w:ind w:left="215" w:right="214"/>
        <w:jc w:val="both"/>
        <w:rPr>
          <w:color w:val="000000"/>
        </w:rPr>
      </w:pPr>
      <w:r>
        <w:rPr>
          <w:color w:val="000000"/>
        </w:rPr>
        <w:t xml:space="preserve">Na území MČ Praha-Libuš lze tedy očekávat setrvalou rostoucí poptávku po službách pro rodiny s malými dětmi (mateřské školy, související sociální služby apod.). MŠ K Lukám </w:t>
      </w:r>
      <w:r w:rsidR="00296673">
        <w:rPr>
          <w:color w:val="000000"/>
        </w:rPr>
        <w:t>v</w:t>
      </w:r>
      <w:r>
        <w:rPr>
          <w:color w:val="000000"/>
        </w:rPr>
        <w:t xml:space="preserve"> září 2020 otevř</w:t>
      </w:r>
      <w:r w:rsidR="00296673">
        <w:rPr>
          <w:color w:val="000000"/>
        </w:rPr>
        <w:t>ela</w:t>
      </w:r>
      <w:r>
        <w:rPr>
          <w:color w:val="000000"/>
        </w:rPr>
        <w:t xml:space="preserve"> 2 nové třídy. Kapacita se tak </w:t>
      </w:r>
      <w:r w:rsidR="00A923D0">
        <w:rPr>
          <w:color w:val="000000"/>
        </w:rPr>
        <w:t>navýšila</w:t>
      </w:r>
      <w:r>
        <w:rPr>
          <w:color w:val="000000"/>
        </w:rPr>
        <w:t xml:space="preserve"> o cca 56 míst. Vzhledem k tomu, že je vyvíjen tlak na snižování počtu dětí ve třídě, celková kapacita se tak do budoucna měnit </w:t>
      </w:r>
      <w:r w:rsidR="00A923D0">
        <w:rPr>
          <w:color w:val="000000"/>
        </w:rPr>
        <w:t xml:space="preserve">příliš </w:t>
      </w:r>
      <w:r>
        <w:rPr>
          <w:color w:val="000000"/>
        </w:rPr>
        <w:t xml:space="preserve">nebude. Vývoj po roce 2025 </w:t>
      </w:r>
      <w:r>
        <w:rPr>
          <w:color w:val="000000"/>
        </w:rPr>
        <w:lastRenderedPageBreak/>
        <w:t xml:space="preserve">bude záviset na intenzitě bytové výstavby, pokud by se postavilo 100 % plánovaných projektů, počet zájemců o MŠ by </w:t>
      </w:r>
      <w:r w:rsidR="00980793">
        <w:rPr>
          <w:color w:val="000000"/>
        </w:rPr>
        <w:t xml:space="preserve">mohl </w:t>
      </w:r>
      <w:r>
        <w:rPr>
          <w:color w:val="000000"/>
        </w:rPr>
        <w:t>stávající kapacitu převýši</w:t>
      </w:r>
      <w:r w:rsidR="00980793">
        <w:rPr>
          <w:color w:val="000000"/>
        </w:rPr>
        <w:t>t okolo roku 2040</w:t>
      </w:r>
      <w:r>
        <w:rPr>
          <w:color w:val="000000"/>
        </w:rPr>
        <w:t xml:space="preserve"> </w:t>
      </w:r>
      <w:r w:rsidR="00C2266C">
        <w:rPr>
          <w:color w:val="000000"/>
        </w:rPr>
        <w:t>a</w:t>
      </w:r>
      <w:r>
        <w:rPr>
          <w:color w:val="000000"/>
        </w:rPr>
        <w:t xml:space="preserve">ž o cca 350. </w:t>
      </w:r>
    </w:p>
    <w:p w14:paraId="1A240FFA" w14:textId="77777777" w:rsidR="00236DC1" w:rsidRDefault="00F468AC" w:rsidP="00204F95">
      <w:pPr>
        <w:pBdr>
          <w:top w:val="nil"/>
          <w:left w:val="nil"/>
          <w:bottom w:val="nil"/>
          <w:right w:val="nil"/>
          <w:between w:val="nil"/>
        </w:pBdr>
        <w:spacing w:before="118"/>
        <w:ind w:left="215" w:right="214"/>
        <w:jc w:val="both"/>
        <w:rPr>
          <w:color w:val="000000"/>
        </w:rPr>
      </w:pPr>
      <w:r>
        <w:rPr>
          <w:color w:val="000000"/>
        </w:rPr>
        <w:t xml:space="preserve">Na území </w:t>
      </w:r>
      <w:r w:rsidR="004575E2">
        <w:rPr>
          <w:color w:val="000000"/>
        </w:rPr>
        <w:t xml:space="preserve">MČ </w:t>
      </w:r>
      <w:r>
        <w:rPr>
          <w:color w:val="000000"/>
        </w:rPr>
        <w:t>Praha-Kunratice se od roku 2021 očekává setrvalý počet nebo mírný pokles počtu předškolních dětí pohybující se kolem 300. Kapacita jediné MŠ zřízené samosprávou je výrazně nižší. Soukromé MŠ v území MČ Praha-Kunratice nabízejí dalších 150 míst, ta jsou ale často obsazena mimopražskými dětmi.</w:t>
      </w:r>
    </w:p>
    <w:p w14:paraId="74C6D19A" w14:textId="4CC73D9C" w:rsidR="00F468AC" w:rsidRDefault="00236DC1" w:rsidP="00204F95">
      <w:pPr>
        <w:pBdr>
          <w:top w:val="nil"/>
          <w:left w:val="nil"/>
          <w:bottom w:val="nil"/>
          <w:right w:val="nil"/>
          <w:between w:val="nil"/>
        </w:pBdr>
        <w:spacing w:before="118"/>
        <w:ind w:left="215" w:right="214"/>
        <w:jc w:val="both"/>
        <w:rPr>
          <w:color w:val="000000"/>
        </w:rPr>
      </w:pPr>
      <w:r>
        <w:rPr>
          <w:color w:val="000000"/>
        </w:rPr>
        <w:t xml:space="preserve">V celém zájmovém území bude tak do roku 2025 zapotřebí dalších </w:t>
      </w:r>
      <w:r w:rsidR="00AC5D19">
        <w:rPr>
          <w:color w:val="000000"/>
        </w:rPr>
        <w:t xml:space="preserve">cca 420 míst oproti stávajícímu stavu, do roku 2030 poté méně, tj. 220 míst. </w:t>
      </w:r>
      <w:r w:rsidR="00986A66">
        <w:rPr>
          <w:color w:val="000000"/>
        </w:rPr>
        <w:t xml:space="preserve">Plánované projekty ve prospěch rozšíření kapacit poptávku uspokojí až v roce 2030, v roce 2025 i s jejich přispěním bude stále chybět cca 200 míst </w:t>
      </w:r>
      <w:r w:rsidR="00F46AF7">
        <w:rPr>
          <w:color w:val="000000"/>
        </w:rPr>
        <w:t xml:space="preserve">v území celkem. Potřeba navyšování kapacit se netýká pouze </w:t>
      </w:r>
      <w:r w:rsidR="00461E61">
        <w:rPr>
          <w:color w:val="000000"/>
        </w:rPr>
        <w:t>počtu tříd, ale i další školské infrastruktury.</w:t>
      </w:r>
      <w:r w:rsidR="00F468AC">
        <w:rPr>
          <w:color w:val="000000"/>
        </w:rPr>
        <w:t xml:space="preserve">   </w:t>
      </w:r>
    </w:p>
    <w:p w14:paraId="0A63E92D" w14:textId="77777777" w:rsidR="00F468AC" w:rsidRPr="00B0108B" w:rsidRDefault="00F468AC" w:rsidP="00F468AC">
      <w:pPr>
        <w:pBdr>
          <w:top w:val="nil"/>
          <w:left w:val="nil"/>
          <w:bottom w:val="nil"/>
          <w:right w:val="nil"/>
          <w:between w:val="nil"/>
        </w:pBdr>
        <w:spacing w:before="119"/>
        <w:jc w:val="both"/>
        <w:rPr>
          <w:b/>
          <w:bCs/>
          <w:color w:val="000000"/>
        </w:rPr>
      </w:pPr>
      <w:r w:rsidRPr="00B0108B">
        <w:rPr>
          <w:b/>
          <w:bCs/>
          <w:color w:val="000000"/>
          <w:u w:val="single"/>
        </w:rPr>
        <w:t>Vývoj počtu pedagogických pracovníků v MŠ</w:t>
      </w:r>
    </w:p>
    <w:p w14:paraId="35F509F0" w14:textId="77777777" w:rsidR="00F468AC" w:rsidRPr="0028209B" w:rsidRDefault="00F468AC" w:rsidP="00204F95">
      <w:pPr>
        <w:pBdr>
          <w:top w:val="nil"/>
          <w:left w:val="nil"/>
          <w:bottom w:val="nil"/>
          <w:right w:val="nil"/>
          <w:between w:val="nil"/>
        </w:pBdr>
        <w:spacing w:before="118"/>
        <w:ind w:left="215" w:right="214"/>
        <w:jc w:val="both"/>
        <w:rPr>
          <w:color w:val="000000"/>
        </w:rPr>
      </w:pPr>
      <w:r>
        <w:rPr>
          <w:color w:val="000000"/>
        </w:rPr>
        <w:t xml:space="preserve">Nárůstu počtu dětí neodpovídá také zvyšování počtu pracovníků v MŠ. Podle dotazovaného pracovníka OŠK není situace akutní, nicméně právě nedostatečný počet pedagogických pracovníků byl důvodem neschopnosti otevřít 1 třídu MŠ. MŠ Smolkova tak namísto 6 tříd provozovala pouhých 5. Situaci se podařilo vyřešit až nyní, od školního roku 2020/2021 je v provozu zpět všech 6 tříd. Za problém označuje spíše než nedostupnost pedagogických pracovníků nedostupnost nepedagogických pracovníků, např. pracovníků školních jídelen. </w:t>
      </w:r>
    </w:p>
    <w:p w14:paraId="148B0492" w14:textId="77777777" w:rsidR="00F468AC" w:rsidRDefault="00F468AC" w:rsidP="00F468AC">
      <w:pPr>
        <w:pBdr>
          <w:top w:val="nil"/>
          <w:left w:val="nil"/>
          <w:bottom w:val="nil"/>
          <w:right w:val="nil"/>
          <w:between w:val="nil"/>
        </w:pBdr>
        <w:spacing w:before="1"/>
        <w:jc w:val="both"/>
        <w:rPr>
          <w:rFonts w:ascii="Tahoma" w:eastAsia="Tahoma" w:hAnsi="Tahoma" w:cs="Tahoma"/>
          <w:b/>
          <w:color w:val="000000"/>
          <w:sz w:val="10"/>
          <w:szCs w:val="10"/>
        </w:rPr>
      </w:pPr>
    </w:p>
    <w:p w14:paraId="343B1A59" w14:textId="66994A13" w:rsidR="00F468AC" w:rsidRPr="00F41940" w:rsidRDefault="00F468AC" w:rsidP="00D673E9">
      <w:pPr>
        <w:keepNext/>
        <w:pBdr>
          <w:top w:val="nil"/>
          <w:left w:val="nil"/>
          <w:bottom w:val="nil"/>
          <w:right w:val="nil"/>
          <w:between w:val="nil"/>
        </w:pBdr>
        <w:spacing w:before="120"/>
        <w:ind w:left="142"/>
        <w:rPr>
          <w:rFonts w:ascii="Tahoma" w:eastAsia="Tahoma" w:hAnsi="Tahoma" w:cs="Tahoma"/>
          <w:b/>
          <w:color w:val="000000"/>
          <w:sz w:val="20"/>
          <w:szCs w:val="20"/>
        </w:rPr>
      </w:pPr>
      <w:bookmarkStart w:id="36" w:name="_Toc55152168"/>
      <w:r w:rsidRPr="00F41940">
        <w:rPr>
          <w:rFonts w:ascii="Tahoma" w:eastAsia="Tahoma" w:hAnsi="Tahoma" w:cs="Tahoma"/>
          <w:b/>
          <w:color w:val="000000"/>
          <w:sz w:val="20"/>
          <w:szCs w:val="20"/>
        </w:rPr>
        <w:t xml:space="preserve">Tabulka </w:t>
      </w:r>
      <w:r w:rsidRPr="00F41940">
        <w:rPr>
          <w:rFonts w:ascii="Tahoma" w:eastAsia="Tahoma" w:hAnsi="Tahoma" w:cs="Tahoma"/>
          <w:b/>
          <w:color w:val="000000"/>
          <w:sz w:val="20"/>
          <w:szCs w:val="20"/>
        </w:rPr>
        <w:fldChar w:fldCharType="begin"/>
      </w:r>
      <w:r w:rsidRPr="00F41940">
        <w:rPr>
          <w:rFonts w:ascii="Tahoma" w:eastAsia="Tahoma" w:hAnsi="Tahoma" w:cs="Tahoma"/>
          <w:b/>
          <w:color w:val="000000"/>
          <w:sz w:val="20"/>
          <w:szCs w:val="20"/>
        </w:rPr>
        <w:instrText xml:space="preserve"> SEQ Tabulka \* ARABIC </w:instrText>
      </w:r>
      <w:r w:rsidRPr="00F41940">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8</w:t>
      </w:r>
      <w:r w:rsidRPr="00F41940">
        <w:rPr>
          <w:rFonts w:ascii="Tahoma" w:eastAsia="Tahoma" w:hAnsi="Tahoma" w:cs="Tahoma"/>
          <w:b/>
          <w:color w:val="000000"/>
          <w:sz w:val="20"/>
          <w:szCs w:val="20"/>
        </w:rPr>
        <w:fldChar w:fldCharType="end"/>
      </w:r>
      <w:r w:rsidRPr="00F41940">
        <w:rPr>
          <w:rFonts w:ascii="Tahoma" w:eastAsia="Tahoma" w:hAnsi="Tahoma" w:cs="Tahoma"/>
          <w:b/>
          <w:color w:val="000000"/>
          <w:sz w:val="20"/>
          <w:szCs w:val="20"/>
        </w:rPr>
        <w:t xml:space="preserve"> Vývoj počtu pracovníků ve veřejných MŠ v zájmovém území</w:t>
      </w:r>
      <w:bookmarkEnd w:id="36"/>
    </w:p>
    <w:tbl>
      <w:tblPr>
        <w:tblW w:w="1015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735"/>
        <w:gridCol w:w="1685"/>
        <w:gridCol w:w="1685"/>
        <w:gridCol w:w="1683"/>
        <w:gridCol w:w="1685"/>
        <w:gridCol w:w="1685"/>
      </w:tblGrid>
      <w:tr w:rsidR="00F468AC" w14:paraId="08FB5FF0" w14:textId="77777777" w:rsidTr="00507CDE">
        <w:trPr>
          <w:trHeight w:val="323"/>
        </w:trPr>
        <w:tc>
          <w:tcPr>
            <w:tcW w:w="1735" w:type="dxa"/>
          </w:tcPr>
          <w:p w14:paraId="5A6EA2D8" w14:textId="77777777" w:rsidR="00F468AC" w:rsidRDefault="00F468AC" w:rsidP="00507CDE">
            <w:pPr>
              <w:pBdr>
                <w:top w:val="nil"/>
                <w:left w:val="nil"/>
                <w:bottom w:val="nil"/>
                <w:right w:val="nil"/>
                <w:between w:val="nil"/>
              </w:pBdr>
              <w:spacing w:before="42"/>
              <w:ind w:left="153"/>
              <w:rPr>
                <w:rFonts w:ascii="Arial" w:eastAsia="Arial" w:hAnsi="Arial" w:cs="Arial"/>
                <w:b/>
                <w:color w:val="000000"/>
                <w:sz w:val="20"/>
                <w:szCs w:val="20"/>
              </w:rPr>
            </w:pPr>
            <w:r>
              <w:rPr>
                <w:rFonts w:ascii="Arial" w:eastAsia="Arial" w:hAnsi="Arial" w:cs="Arial"/>
                <w:b/>
                <w:color w:val="000000"/>
                <w:sz w:val="20"/>
                <w:szCs w:val="20"/>
              </w:rPr>
              <w:t>Rok</w:t>
            </w:r>
          </w:p>
        </w:tc>
        <w:tc>
          <w:tcPr>
            <w:tcW w:w="1685" w:type="dxa"/>
          </w:tcPr>
          <w:p w14:paraId="616A227E" w14:textId="77777777" w:rsidR="00F468AC" w:rsidRDefault="00F468AC" w:rsidP="00507CDE">
            <w:pPr>
              <w:pBdr>
                <w:top w:val="nil"/>
                <w:left w:val="nil"/>
                <w:bottom w:val="nil"/>
                <w:right w:val="nil"/>
                <w:between w:val="nil"/>
              </w:pBdr>
              <w:spacing w:before="42"/>
              <w:ind w:left="597" w:right="588"/>
              <w:jc w:val="center"/>
              <w:rPr>
                <w:rFonts w:ascii="Arial" w:eastAsia="Arial" w:hAnsi="Arial" w:cs="Arial"/>
                <w:b/>
                <w:color w:val="000000"/>
                <w:sz w:val="20"/>
                <w:szCs w:val="20"/>
              </w:rPr>
            </w:pPr>
            <w:r>
              <w:rPr>
                <w:rFonts w:ascii="Arial" w:eastAsia="Arial" w:hAnsi="Arial" w:cs="Arial"/>
                <w:b/>
                <w:color w:val="000000"/>
                <w:sz w:val="20"/>
                <w:szCs w:val="20"/>
              </w:rPr>
              <w:t>2014/2015</w:t>
            </w:r>
          </w:p>
        </w:tc>
        <w:tc>
          <w:tcPr>
            <w:tcW w:w="1685" w:type="dxa"/>
          </w:tcPr>
          <w:p w14:paraId="3FBA1670" w14:textId="77777777" w:rsidR="00F468AC" w:rsidRDefault="00F468AC" w:rsidP="00507CDE">
            <w:pPr>
              <w:pBdr>
                <w:top w:val="nil"/>
                <w:left w:val="nil"/>
                <w:bottom w:val="nil"/>
                <w:right w:val="nil"/>
                <w:between w:val="nil"/>
              </w:pBdr>
              <w:spacing w:before="42"/>
              <w:ind w:left="594" w:right="590"/>
              <w:jc w:val="center"/>
              <w:rPr>
                <w:rFonts w:ascii="Arial" w:eastAsia="Arial" w:hAnsi="Arial" w:cs="Arial"/>
                <w:b/>
                <w:color w:val="000000"/>
                <w:sz w:val="20"/>
                <w:szCs w:val="20"/>
              </w:rPr>
            </w:pPr>
            <w:r>
              <w:rPr>
                <w:rFonts w:ascii="Arial" w:eastAsia="Arial" w:hAnsi="Arial" w:cs="Arial"/>
                <w:b/>
                <w:color w:val="000000"/>
                <w:sz w:val="20"/>
                <w:szCs w:val="20"/>
              </w:rPr>
              <w:t>2015/16</w:t>
            </w:r>
          </w:p>
        </w:tc>
        <w:tc>
          <w:tcPr>
            <w:tcW w:w="1683" w:type="dxa"/>
          </w:tcPr>
          <w:p w14:paraId="60FB9848" w14:textId="77777777" w:rsidR="00F468AC" w:rsidRDefault="00F468AC" w:rsidP="00507CDE">
            <w:pPr>
              <w:pBdr>
                <w:top w:val="nil"/>
                <w:left w:val="nil"/>
                <w:bottom w:val="nil"/>
                <w:right w:val="nil"/>
                <w:between w:val="nil"/>
              </w:pBdr>
              <w:spacing w:before="42"/>
              <w:ind w:left="597" w:right="591"/>
              <w:jc w:val="center"/>
              <w:rPr>
                <w:rFonts w:ascii="Arial" w:eastAsia="Arial" w:hAnsi="Arial" w:cs="Arial"/>
                <w:b/>
                <w:color w:val="000000"/>
                <w:sz w:val="20"/>
                <w:szCs w:val="20"/>
              </w:rPr>
            </w:pPr>
            <w:r>
              <w:rPr>
                <w:rFonts w:ascii="Arial" w:eastAsia="Arial" w:hAnsi="Arial" w:cs="Arial"/>
                <w:b/>
                <w:color w:val="000000"/>
                <w:sz w:val="20"/>
                <w:szCs w:val="20"/>
              </w:rPr>
              <w:t>2016/17</w:t>
            </w:r>
          </w:p>
        </w:tc>
        <w:tc>
          <w:tcPr>
            <w:tcW w:w="1685" w:type="dxa"/>
          </w:tcPr>
          <w:p w14:paraId="2F0DFAF1" w14:textId="77777777" w:rsidR="00F468AC" w:rsidRDefault="00F468AC" w:rsidP="00507CDE">
            <w:pPr>
              <w:pBdr>
                <w:top w:val="nil"/>
                <w:left w:val="nil"/>
                <w:bottom w:val="nil"/>
                <w:right w:val="nil"/>
                <w:between w:val="nil"/>
              </w:pBdr>
              <w:spacing w:before="42"/>
              <w:ind w:left="597" w:right="589"/>
              <w:jc w:val="center"/>
              <w:rPr>
                <w:rFonts w:ascii="Arial" w:eastAsia="Arial" w:hAnsi="Arial" w:cs="Arial"/>
                <w:b/>
                <w:color w:val="000000"/>
                <w:sz w:val="20"/>
                <w:szCs w:val="20"/>
              </w:rPr>
            </w:pPr>
            <w:r>
              <w:rPr>
                <w:rFonts w:ascii="Arial" w:eastAsia="Arial" w:hAnsi="Arial" w:cs="Arial"/>
                <w:b/>
                <w:color w:val="000000"/>
                <w:sz w:val="20"/>
                <w:szCs w:val="20"/>
              </w:rPr>
              <w:t>2017/18</w:t>
            </w:r>
          </w:p>
        </w:tc>
        <w:tc>
          <w:tcPr>
            <w:tcW w:w="1685" w:type="dxa"/>
          </w:tcPr>
          <w:p w14:paraId="4660C1E6" w14:textId="77777777" w:rsidR="00F468AC" w:rsidRDefault="00F468AC" w:rsidP="00507CDE">
            <w:pPr>
              <w:pBdr>
                <w:top w:val="nil"/>
                <w:left w:val="nil"/>
                <w:bottom w:val="nil"/>
                <w:right w:val="nil"/>
                <w:between w:val="nil"/>
              </w:pBdr>
              <w:spacing w:before="42"/>
              <w:ind w:left="597" w:right="589"/>
              <w:jc w:val="center"/>
              <w:rPr>
                <w:rFonts w:ascii="Arial" w:eastAsia="Arial" w:hAnsi="Arial" w:cs="Arial"/>
                <w:b/>
                <w:color w:val="000000"/>
                <w:sz w:val="20"/>
                <w:szCs w:val="20"/>
              </w:rPr>
            </w:pPr>
            <w:r>
              <w:rPr>
                <w:rFonts w:ascii="Arial" w:eastAsia="Arial" w:hAnsi="Arial" w:cs="Arial"/>
                <w:b/>
                <w:color w:val="000000"/>
                <w:sz w:val="20"/>
                <w:szCs w:val="20"/>
              </w:rPr>
              <w:t>2018/19</w:t>
            </w:r>
          </w:p>
        </w:tc>
      </w:tr>
      <w:tr w:rsidR="00F468AC" w14:paraId="76500887" w14:textId="77777777" w:rsidTr="00507CDE">
        <w:trPr>
          <w:trHeight w:val="568"/>
        </w:trPr>
        <w:tc>
          <w:tcPr>
            <w:tcW w:w="1735" w:type="dxa"/>
          </w:tcPr>
          <w:p w14:paraId="2E9C2353" w14:textId="77777777" w:rsidR="00F468AC" w:rsidRDefault="00F468AC" w:rsidP="00507CDE">
            <w:pPr>
              <w:pBdr>
                <w:top w:val="nil"/>
                <w:left w:val="nil"/>
                <w:bottom w:val="nil"/>
                <w:right w:val="nil"/>
                <w:between w:val="nil"/>
              </w:pBdr>
              <w:spacing w:before="39"/>
              <w:ind w:left="107" w:right="197"/>
              <w:rPr>
                <w:color w:val="000000"/>
                <w:sz w:val="20"/>
                <w:szCs w:val="20"/>
              </w:rPr>
            </w:pPr>
            <w:r>
              <w:rPr>
                <w:color w:val="000000"/>
                <w:sz w:val="20"/>
                <w:szCs w:val="20"/>
              </w:rPr>
              <w:t>MŠ zřizované MČ Praha 12</w:t>
            </w:r>
          </w:p>
        </w:tc>
        <w:tc>
          <w:tcPr>
            <w:tcW w:w="1685" w:type="dxa"/>
          </w:tcPr>
          <w:p w14:paraId="3703F647" w14:textId="77777777" w:rsidR="00F468AC" w:rsidRDefault="00F468AC" w:rsidP="00507CDE">
            <w:pPr>
              <w:pBdr>
                <w:top w:val="nil"/>
                <w:left w:val="nil"/>
                <w:bottom w:val="nil"/>
                <w:right w:val="nil"/>
                <w:between w:val="nil"/>
              </w:pBdr>
              <w:spacing w:before="162"/>
              <w:ind w:left="597" w:right="588"/>
              <w:jc w:val="center"/>
              <w:rPr>
                <w:color w:val="000000"/>
                <w:sz w:val="20"/>
                <w:szCs w:val="20"/>
              </w:rPr>
            </w:pPr>
            <w:r>
              <w:rPr>
                <w:color w:val="000000"/>
                <w:sz w:val="20"/>
                <w:szCs w:val="20"/>
              </w:rPr>
              <w:t>145</w:t>
            </w:r>
          </w:p>
        </w:tc>
        <w:tc>
          <w:tcPr>
            <w:tcW w:w="1685" w:type="dxa"/>
          </w:tcPr>
          <w:p w14:paraId="2E0BD471" w14:textId="77777777" w:rsidR="00F468AC" w:rsidRDefault="00F468AC" w:rsidP="00507CDE">
            <w:pPr>
              <w:pBdr>
                <w:top w:val="nil"/>
                <w:left w:val="nil"/>
                <w:bottom w:val="nil"/>
                <w:right w:val="nil"/>
                <w:between w:val="nil"/>
              </w:pBdr>
              <w:spacing w:before="162"/>
              <w:ind w:left="594" w:right="590"/>
              <w:jc w:val="center"/>
              <w:rPr>
                <w:color w:val="000000"/>
                <w:sz w:val="20"/>
                <w:szCs w:val="20"/>
              </w:rPr>
            </w:pPr>
            <w:r>
              <w:rPr>
                <w:color w:val="000000"/>
                <w:sz w:val="20"/>
                <w:szCs w:val="20"/>
              </w:rPr>
              <w:t>-</w:t>
            </w:r>
          </w:p>
        </w:tc>
        <w:tc>
          <w:tcPr>
            <w:tcW w:w="1683" w:type="dxa"/>
          </w:tcPr>
          <w:p w14:paraId="16E1B3F1" w14:textId="77777777" w:rsidR="00F468AC" w:rsidRDefault="00F468AC" w:rsidP="00507CDE">
            <w:pPr>
              <w:pBdr>
                <w:top w:val="nil"/>
                <w:left w:val="nil"/>
                <w:bottom w:val="nil"/>
                <w:right w:val="nil"/>
                <w:between w:val="nil"/>
              </w:pBdr>
              <w:spacing w:before="162"/>
              <w:ind w:left="597" w:right="591"/>
              <w:jc w:val="center"/>
              <w:rPr>
                <w:color w:val="000000"/>
                <w:sz w:val="20"/>
                <w:szCs w:val="20"/>
              </w:rPr>
            </w:pPr>
            <w:r>
              <w:rPr>
                <w:color w:val="000000"/>
                <w:sz w:val="20"/>
                <w:szCs w:val="20"/>
              </w:rPr>
              <w:t>142</w:t>
            </w:r>
          </w:p>
        </w:tc>
        <w:tc>
          <w:tcPr>
            <w:tcW w:w="1685" w:type="dxa"/>
          </w:tcPr>
          <w:p w14:paraId="6BC0E390" w14:textId="77777777" w:rsidR="00F468AC" w:rsidRDefault="00F468AC" w:rsidP="00507CDE">
            <w:pPr>
              <w:pBdr>
                <w:top w:val="nil"/>
                <w:left w:val="nil"/>
                <w:bottom w:val="nil"/>
                <w:right w:val="nil"/>
                <w:between w:val="nil"/>
              </w:pBdr>
              <w:spacing w:before="162"/>
              <w:ind w:left="597" w:right="590"/>
              <w:jc w:val="center"/>
              <w:rPr>
                <w:color w:val="000000"/>
                <w:sz w:val="20"/>
                <w:szCs w:val="20"/>
              </w:rPr>
            </w:pPr>
            <w:r>
              <w:rPr>
                <w:color w:val="000000"/>
                <w:sz w:val="20"/>
                <w:szCs w:val="20"/>
              </w:rPr>
              <w:t>143</w:t>
            </w:r>
          </w:p>
        </w:tc>
        <w:tc>
          <w:tcPr>
            <w:tcW w:w="1685" w:type="dxa"/>
          </w:tcPr>
          <w:p w14:paraId="61E7024C" w14:textId="77777777" w:rsidR="00F468AC" w:rsidRDefault="00F468AC" w:rsidP="00507CDE">
            <w:pPr>
              <w:pBdr>
                <w:top w:val="nil"/>
                <w:left w:val="nil"/>
                <w:bottom w:val="nil"/>
                <w:right w:val="nil"/>
                <w:between w:val="nil"/>
              </w:pBdr>
              <w:spacing w:before="162"/>
              <w:ind w:left="597" w:right="590"/>
              <w:jc w:val="center"/>
              <w:rPr>
                <w:color w:val="000000"/>
                <w:sz w:val="20"/>
                <w:szCs w:val="20"/>
              </w:rPr>
            </w:pPr>
            <w:r>
              <w:rPr>
                <w:color w:val="000000"/>
                <w:sz w:val="20"/>
                <w:szCs w:val="20"/>
              </w:rPr>
              <w:t>141</w:t>
            </w:r>
          </w:p>
        </w:tc>
      </w:tr>
      <w:tr w:rsidR="00F468AC" w14:paraId="51BF567D" w14:textId="77777777" w:rsidTr="00507CDE">
        <w:trPr>
          <w:trHeight w:val="568"/>
        </w:trPr>
        <w:tc>
          <w:tcPr>
            <w:tcW w:w="1735" w:type="dxa"/>
          </w:tcPr>
          <w:p w14:paraId="77642AF6" w14:textId="77777777" w:rsidR="00F468AC" w:rsidRDefault="00F468AC" w:rsidP="00507CDE">
            <w:pPr>
              <w:pBdr>
                <w:top w:val="nil"/>
                <w:left w:val="nil"/>
                <w:bottom w:val="nil"/>
                <w:right w:val="nil"/>
                <w:between w:val="nil"/>
              </w:pBdr>
              <w:spacing w:before="39"/>
              <w:ind w:left="107" w:right="215"/>
              <w:rPr>
                <w:color w:val="000000"/>
                <w:sz w:val="20"/>
                <w:szCs w:val="20"/>
              </w:rPr>
            </w:pPr>
            <w:r>
              <w:rPr>
                <w:color w:val="000000"/>
                <w:sz w:val="20"/>
                <w:szCs w:val="20"/>
              </w:rPr>
              <w:t>MŠ zřizované MČ Praha-Libuš</w:t>
            </w:r>
          </w:p>
        </w:tc>
        <w:tc>
          <w:tcPr>
            <w:tcW w:w="1685" w:type="dxa"/>
          </w:tcPr>
          <w:p w14:paraId="58D10C63" w14:textId="77777777" w:rsidR="00F468AC" w:rsidRDefault="00F468AC" w:rsidP="00507CDE">
            <w:pPr>
              <w:pBdr>
                <w:top w:val="nil"/>
                <w:left w:val="nil"/>
                <w:bottom w:val="nil"/>
                <w:right w:val="nil"/>
                <w:between w:val="nil"/>
              </w:pBdr>
              <w:spacing w:before="162"/>
              <w:ind w:left="597" w:right="583"/>
              <w:jc w:val="center"/>
              <w:rPr>
                <w:color w:val="000000"/>
                <w:sz w:val="20"/>
                <w:szCs w:val="20"/>
              </w:rPr>
            </w:pPr>
            <w:r>
              <w:rPr>
                <w:color w:val="000000"/>
                <w:sz w:val="20"/>
                <w:szCs w:val="20"/>
              </w:rPr>
              <w:t>50</w:t>
            </w:r>
          </w:p>
        </w:tc>
        <w:tc>
          <w:tcPr>
            <w:tcW w:w="1685" w:type="dxa"/>
          </w:tcPr>
          <w:p w14:paraId="66D516E4" w14:textId="77777777" w:rsidR="00F468AC" w:rsidRDefault="00F468AC" w:rsidP="00507CDE">
            <w:pPr>
              <w:pBdr>
                <w:top w:val="nil"/>
                <w:left w:val="nil"/>
                <w:bottom w:val="nil"/>
                <w:right w:val="nil"/>
                <w:between w:val="nil"/>
              </w:pBdr>
              <w:spacing w:before="162"/>
              <w:ind w:left="597" w:right="588"/>
              <w:jc w:val="center"/>
              <w:rPr>
                <w:color w:val="000000"/>
                <w:sz w:val="20"/>
                <w:szCs w:val="20"/>
              </w:rPr>
            </w:pPr>
            <w:r w:rsidRPr="0028209B">
              <w:rPr>
                <w:color w:val="000000"/>
                <w:sz w:val="20"/>
                <w:szCs w:val="20"/>
              </w:rPr>
              <w:t>10,5</w:t>
            </w:r>
          </w:p>
        </w:tc>
        <w:tc>
          <w:tcPr>
            <w:tcW w:w="1683" w:type="dxa"/>
          </w:tcPr>
          <w:p w14:paraId="17DC1C5F" w14:textId="77777777" w:rsidR="00F468AC" w:rsidRDefault="00F468AC" w:rsidP="00507CDE">
            <w:pPr>
              <w:pBdr>
                <w:top w:val="nil"/>
                <w:left w:val="nil"/>
                <w:bottom w:val="nil"/>
                <w:right w:val="nil"/>
                <w:between w:val="nil"/>
              </w:pBdr>
              <w:spacing w:before="162"/>
              <w:ind w:left="597" w:right="586"/>
              <w:jc w:val="center"/>
              <w:rPr>
                <w:color w:val="000000"/>
                <w:sz w:val="20"/>
                <w:szCs w:val="20"/>
              </w:rPr>
            </w:pPr>
            <w:r>
              <w:rPr>
                <w:color w:val="000000"/>
                <w:sz w:val="20"/>
                <w:szCs w:val="20"/>
              </w:rPr>
              <w:t>32</w:t>
            </w:r>
          </w:p>
        </w:tc>
        <w:tc>
          <w:tcPr>
            <w:tcW w:w="1685" w:type="dxa"/>
          </w:tcPr>
          <w:p w14:paraId="72391F6E" w14:textId="77777777" w:rsidR="00F468AC" w:rsidRDefault="00F468AC" w:rsidP="00507CDE">
            <w:pPr>
              <w:pBdr>
                <w:top w:val="nil"/>
                <w:left w:val="nil"/>
                <w:bottom w:val="nil"/>
                <w:right w:val="nil"/>
                <w:between w:val="nil"/>
              </w:pBdr>
              <w:spacing w:before="162"/>
              <w:ind w:left="597" w:right="585"/>
              <w:jc w:val="center"/>
              <w:rPr>
                <w:color w:val="000000"/>
                <w:sz w:val="20"/>
                <w:szCs w:val="20"/>
              </w:rPr>
            </w:pPr>
            <w:r>
              <w:rPr>
                <w:color w:val="000000"/>
                <w:sz w:val="20"/>
                <w:szCs w:val="20"/>
              </w:rPr>
              <w:t>30</w:t>
            </w:r>
          </w:p>
        </w:tc>
        <w:tc>
          <w:tcPr>
            <w:tcW w:w="1685" w:type="dxa"/>
          </w:tcPr>
          <w:p w14:paraId="1477C4A3" w14:textId="77777777" w:rsidR="00F468AC" w:rsidRDefault="00F468AC" w:rsidP="00507CDE">
            <w:pPr>
              <w:pBdr>
                <w:top w:val="nil"/>
                <w:left w:val="nil"/>
                <w:bottom w:val="nil"/>
                <w:right w:val="nil"/>
                <w:between w:val="nil"/>
              </w:pBdr>
              <w:spacing w:before="162"/>
              <w:ind w:left="597" w:right="585"/>
              <w:jc w:val="center"/>
              <w:rPr>
                <w:color w:val="000000"/>
                <w:sz w:val="20"/>
                <w:szCs w:val="20"/>
              </w:rPr>
            </w:pPr>
            <w:r>
              <w:rPr>
                <w:color w:val="000000"/>
                <w:sz w:val="20"/>
                <w:szCs w:val="20"/>
              </w:rPr>
              <w:t>37</w:t>
            </w:r>
          </w:p>
        </w:tc>
      </w:tr>
      <w:tr w:rsidR="00F468AC" w14:paraId="54C2B4D2" w14:textId="77777777" w:rsidTr="00507CDE">
        <w:trPr>
          <w:trHeight w:val="568"/>
        </w:trPr>
        <w:tc>
          <w:tcPr>
            <w:tcW w:w="1735" w:type="dxa"/>
          </w:tcPr>
          <w:p w14:paraId="3465D8DF" w14:textId="77777777" w:rsidR="00F468AC" w:rsidRDefault="00F468AC" w:rsidP="00507CDE">
            <w:pPr>
              <w:pBdr>
                <w:top w:val="nil"/>
                <w:left w:val="nil"/>
                <w:bottom w:val="nil"/>
                <w:right w:val="nil"/>
                <w:between w:val="nil"/>
              </w:pBdr>
              <w:spacing w:before="39"/>
              <w:ind w:left="107" w:right="215"/>
              <w:rPr>
                <w:color w:val="000000"/>
                <w:sz w:val="20"/>
                <w:szCs w:val="20"/>
              </w:rPr>
            </w:pPr>
            <w:r>
              <w:rPr>
                <w:color w:val="000000"/>
                <w:sz w:val="20"/>
                <w:szCs w:val="20"/>
              </w:rPr>
              <w:t>MŠ zřizované MČ Praha-Kunratice</w:t>
            </w:r>
          </w:p>
        </w:tc>
        <w:tc>
          <w:tcPr>
            <w:tcW w:w="1685" w:type="dxa"/>
          </w:tcPr>
          <w:p w14:paraId="423DA639" w14:textId="77777777" w:rsidR="00F468AC" w:rsidRDefault="00F468AC" w:rsidP="00507CDE">
            <w:pPr>
              <w:pBdr>
                <w:top w:val="nil"/>
                <w:left w:val="nil"/>
                <w:bottom w:val="nil"/>
                <w:right w:val="nil"/>
                <w:between w:val="nil"/>
              </w:pBdr>
              <w:spacing w:before="162"/>
              <w:ind w:left="597" w:right="583"/>
              <w:jc w:val="center"/>
              <w:rPr>
                <w:color w:val="000000"/>
                <w:sz w:val="20"/>
                <w:szCs w:val="20"/>
              </w:rPr>
            </w:pPr>
            <w:r>
              <w:rPr>
                <w:color w:val="000000"/>
                <w:sz w:val="20"/>
                <w:szCs w:val="20"/>
              </w:rPr>
              <w:t>16</w:t>
            </w:r>
          </w:p>
        </w:tc>
        <w:tc>
          <w:tcPr>
            <w:tcW w:w="1685" w:type="dxa"/>
          </w:tcPr>
          <w:p w14:paraId="521EAFEC" w14:textId="77777777" w:rsidR="00F468AC" w:rsidRDefault="00F468AC" w:rsidP="00507CDE">
            <w:pPr>
              <w:pBdr>
                <w:top w:val="nil"/>
                <w:left w:val="nil"/>
                <w:bottom w:val="nil"/>
                <w:right w:val="nil"/>
                <w:between w:val="nil"/>
              </w:pBdr>
              <w:spacing w:before="162"/>
              <w:ind w:left="597" w:right="588"/>
              <w:jc w:val="center"/>
              <w:rPr>
                <w:color w:val="000000"/>
                <w:sz w:val="20"/>
                <w:szCs w:val="20"/>
              </w:rPr>
            </w:pPr>
            <w:r>
              <w:rPr>
                <w:color w:val="000000"/>
                <w:sz w:val="20"/>
                <w:szCs w:val="20"/>
              </w:rPr>
              <w:t>17</w:t>
            </w:r>
          </w:p>
        </w:tc>
        <w:tc>
          <w:tcPr>
            <w:tcW w:w="1683" w:type="dxa"/>
          </w:tcPr>
          <w:p w14:paraId="7E4FDB0E" w14:textId="77777777" w:rsidR="00F468AC" w:rsidRDefault="00F468AC" w:rsidP="00507CDE">
            <w:pPr>
              <w:pBdr>
                <w:top w:val="nil"/>
                <w:left w:val="nil"/>
                <w:bottom w:val="nil"/>
                <w:right w:val="nil"/>
                <w:between w:val="nil"/>
              </w:pBdr>
              <w:spacing w:before="162"/>
              <w:ind w:left="597" w:right="586"/>
              <w:jc w:val="center"/>
              <w:rPr>
                <w:color w:val="000000"/>
                <w:sz w:val="20"/>
                <w:szCs w:val="20"/>
              </w:rPr>
            </w:pPr>
            <w:r>
              <w:rPr>
                <w:color w:val="000000"/>
                <w:sz w:val="20"/>
                <w:szCs w:val="20"/>
              </w:rPr>
              <w:t>17</w:t>
            </w:r>
          </w:p>
        </w:tc>
        <w:tc>
          <w:tcPr>
            <w:tcW w:w="1685" w:type="dxa"/>
          </w:tcPr>
          <w:p w14:paraId="58939E9F" w14:textId="77777777" w:rsidR="00F468AC" w:rsidRDefault="00F468AC" w:rsidP="00507CDE">
            <w:pPr>
              <w:pBdr>
                <w:top w:val="nil"/>
                <w:left w:val="nil"/>
                <w:bottom w:val="nil"/>
                <w:right w:val="nil"/>
                <w:between w:val="nil"/>
              </w:pBdr>
              <w:spacing w:before="162"/>
              <w:ind w:left="597" w:right="585"/>
              <w:jc w:val="center"/>
              <w:rPr>
                <w:color w:val="000000"/>
                <w:sz w:val="20"/>
                <w:szCs w:val="20"/>
              </w:rPr>
            </w:pPr>
            <w:r>
              <w:rPr>
                <w:color w:val="000000"/>
                <w:sz w:val="20"/>
                <w:szCs w:val="20"/>
              </w:rPr>
              <w:t>17</w:t>
            </w:r>
          </w:p>
        </w:tc>
        <w:tc>
          <w:tcPr>
            <w:tcW w:w="1685" w:type="dxa"/>
          </w:tcPr>
          <w:p w14:paraId="32392164" w14:textId="77777777" w:rsidR="00F468AC" w:rsidRDefault="00F468AC" w:rsidP="00507CDE">
            <w:pPr>
              <w:pBdr>
                <w:top w:val="nil"/>
                <w:left w:val="nil"/>
                <w:bottom w:val="nil"/>
                <w:right w:val="nil"/>
                <w:between w:val="nil"/>
              </w:pBdr>
              <w:spacing w:before="162"/>
              <w:ind w:left="597" w:right="585"/>
              <w:rPr>
                <w:color w:val="000000"/>
                <w:sz w:val="16"/>
                <w:szCs w:val="16"/>
              </w:rPr>
            </w:pPr>
            <w:r>
              <w:rPr>
                <w:color w:val="000000"/>
                <w:sz w:val="20"/>
                <w:szCs w:val="20"/>
              </w:rPr>
              <w:t>17</w:t>
            </w:r>
          </w:p>
        </w:tc>
      </w:tr>
      <w:tr w:rsidR="00F468AC" w14:paraId="25C93314" w14:textId="77777777" w:rsidTr="00507CDE">
        <w:trPr>
          <w:trHeight w:val="325"/>
        </w:trPr>
        <w:tc>
          <w:tcPr>
            <w:tcW w:w="1735" w:type="dxa"/>
          </w:tcPr>
          <w:p w14:paraId="4C9FBEAB" w14:textId="77777777" w:rsidR="00F468AC" w:rsidRDefault="00F468AC" w:rsidP="00507CDE">
            <w:pPr>
              <w:pBdr>
                <w:top w:val="nil"/>
                <w:left w:val="nil"/>
                <w:bottom w:val="nil"/>
                <w:right w:val="nil"/>
                <w:between w:val="nil"/>
              </w:pBdr>
              <w:spacing w:before="42"/>
              <w:ind w:left="107"/>
              <w:rPr>
                <w:rFonts w:ascii="Arial" w:eastAsia="Arial" w:hAnsi="Arial" w:cs="Arial"/>
                <w:b/>
                <w:color w:val="000000"/>
                <w:sz w:val="20"/>
                <w:szCs w:val="20"/>
              </w:rPr>
            </w:pPr>
            <w:r>
              <w:rPr>
                <w:rFonts w:ascii="Arial" w:eastAsia="Arial" w:hAnsi="Arial" w:cs="Arial"/>
                <w:b/>
                <w:color w:val="000000"/>
                <w:sz w:val="20"/>
                <w:szCs w:val="20"/>
              </w:rPr>
              <w:t>Celkem</w:t>
            </w:r>
          </w:p>
        </w:tc>
        <w:tc>
          <w:tcPr>
            <w:tcW w:w="1685" w:type="dxa"/>
          </w:tcPr>
          <w:p w14:paraId="276292EB" w14:textId="77777777" w:rsidR="00F468AC" w:rsidRDefault="00F468AC" w:rsidP="00507CDE">
            <w:pPr>
              <w:pBdr>
                <w:top w:val="nil"/>
                <w:left w:val="nil"/>
                <w:bottom w:val="nil"/>
                <w:right w:val="nil"/>
                <w:between w:val="nil"/>
              </w:pBdr>
              <w:spacing w:before="42"/>
              <w:ind w:left="597" w:right="588"/>
              <w:jc w:val="center"/>
              <w:rPr>
                <w:rFonts w:ascii="Arial" w:eastAsia="Arial" w:hAnsi="Arial" w:cs="Arial"/>
                <w:b/>
                <w:color w:val="000000"/>
                <w:sz w:val="20"/>
                <w:szCs w:val="20"/>
              </w:rPr>
            </w:pPr>
            <w:r>
              <w:rPr>
                <w:rFonts w:ascii="Arial" w:eastAsia="Arial" w:hAnsi="Arial" w:cs="Arial"/>
                <w:b/>
                <w:color w:val="000000"/>
                <w:sz w:val="20"/>
                <w:szCs w:val="20"/>
              </w:rPr>
              <w:t>211</w:t>
            </w:r>
          </w:p>
        </w:tc>
        <w:tc>
          <w:tcPr>
            <w:tcW w:w="1685" w:type="dxa"/>
          </w:tcPr>
          <w:p w14:paraId="0BAB1153" w14:textId="77777777" w:rsidR="00F468AC" w:rsidRDefault="00F468AC" w:rsidP="00507CDE">
            <w:pPr>
              <w:pBdr>
                <w:top w:val="nil"/>
                <w:left w:val="nil"/>
                <w:bottom w:val="nil"/>
                <w:right w:val="nil"/>
                <w:between w:val="nil"/>
              </w:pBdr>
              <w:spacing w:before="42"/>
              <w:ind w:left="594" w:right="590"/>
              <w:jc w:val="center"/>
              <w:rPr>
                <w:rFonts w:ascii="Arial" w:eastAsia="Arial" w:hAnsi="Arial" w:cs="Arial"/>
                <w:b/>
                <w:color w:val="000000"/>
                <w:sz w:val="20"/>
                <w:szCs w:val="20"/>
              </w:rPr>
            </w:pPr>
            <w:r>
              <w:rPr>
                <w:rFonts w:ascii="Arial" w:eastAsia="Arial" w:hAnsi="Arial" w:cs="Arial"/>
                <w:b/>
                <w:color w:val="000000"/>
                <w:sz w:val="20"/>
                <w:szCs w:val="20"/>
              </w:rPr>
              <w:t>-</w:t>
            </w:r>
          </w:p>
        </w:tc>
        <w:tc>
          <w:tcPr>
            <w:tcW w:w="1683" w:type="dxa"/>
          </w:tcPr>
          <w:p w14:paraId="3CC4495C" w14:textId="77777777" w:rsidR="00F468AC" w:rsidRDefault="00F468AC" w:rsidP="00507CDE">
            <w:pPr>
              <w:pBdr>
                <w:top w:val="nil"/>
                <w:left w:val="nil"/>
                <w:bottom w:val="nil"/>
                <w:right w:val="nil"/>
                <w:between w:val="nil"/>
              </w:pBdr>
              <w:spacing w:before="42"/>
              <w:ind w:left="597" w:right="591"/>
              <w:jc w:val="center"/>
              <w:rPr>
                <w:rFonts w:ascii="Arial" w:eastAsia="Arial" w:hAnsi="Arial" w:cs="Arial"/>
                <w:b/>
                <w:color w:val="000000"/>
                <w:sz w:val="20"/>
                <w:szCs w:val="20"/>
              </w:rPr>
            </w:pPr>
            <w:r>
              <w:rPr>
                <w:rFonts w:ascii="Arial" w:eastAsia="Arial" w:hAnsi="Arial" w:cs="Arial"/>
                <w:b/>
                <w:color w:val="000000"/>
                <w:sz w:val="20"/>
                <w:szCs w:val="20"/>
              </w:rPr>
              <w:t>191</w:t>
            </w:r>
          </w:p>
        </w:tc>
        <w:tc>
          <w:tcPr>
            <w:tcW w:w="1685" w:type="dxa"/>
          </w:tcPr>
          <w:p w14:paraId="513F2EB4" w14:textId="77777777" w:rsidR="00F468AC" w:rsidRDefault="00F468AC" w:rsidP="00507CDE">
            <w:pPr>
              <w:pBdr>
                <w:top w:val="nil"/>
                <w:left w:val="nil"/>
                <w:bottom w:val="nil"/>
                <w:right w:val="nil"/>
                <w:between w:val="nil"/>
              </w:pBdr>
              <w:spacing w:before="42"/>
              <w:ind w:left="597" w:right="590"/>
              <w:jc w:val="center"/>
              <w:rPr>
                <w:rFonts w:ascii="Arial" w:eastAsia="Arial" w:hAnsi="Arial" w:cs="Arial"/>
                <w:b/>
                <w:color w:val="000000"/>
                <w:sz w:val="20"/>
                <w:szCs w:val="20"/>
              </w:rPr>
            </w:pPr>
            <w:r>
              <w:rPr>
                <w:rFonts w:ascii="Arial" w:eastAsia="Arial" w:hAnsi="Arial" w:cs="Arial"/>
                <w:b/>
                <w:color w:val="000000"/>
                <w:sz w:val="20"/>
                <w:szCs w:val="20"/>
              </w:rPr>
              <w:t>190</w:t>
            </w:r>
          </w:p>
        </w:tc>
        <w:tc>
          <w:tcPr>
            <w:tcW w:w="1685" w:type="dxa"/>
          </w:tcPr>
          <w:p w14:paraId="7FEF98E3" w14:textId="77777777" w:rsidR="00F468AC" w:rsidRDefault="00F468AC" w:rsidP="00507CDE">
            <w:pPr>
              <w:pBdr>
                <w:top w:val="nil"/>
                <w:left w:val="nil"/>
                <w:bottom w:val="nil"/>
                <w:right w:val="nil"/>
                <w:between w:val="nil"/>
              </w:pBdr>
              <w:spacing w:before="42"/>
              <w:ind w:left="597" w:right="590"/>
              <w:jc w:val="center"/>
              <w:rPr>
                <w:rFonts w:ascii="Arial" w:eastAsia="Arial" w:hAnsi="Arial" w:cs="Arial"/>
                <w:b/>
                <w:color w:val="000000"/>
                <w:sz w:val="20"/>
                <w:szCs w:val="20"/>
              </w:rPr>
            </w:pPr>
            <w:r>
              <w:rPr>
                <w:rFonts w:ascii="Arial" w:eastAsia="Arial" w:hAnsi="Arial" w:cs="Arial"/>
                <w:b/>
                <w:color w:val="000000"/>
                <w:sz w:val="20"/>
                <w:szCs w:val="20"/>
              </w:rPr>
              <w:t>195</w:t>
            </w:r>
          </w:p>
        </w:tc>
      </w:tr>
    </w:tbl>
    <w:p w14:paraId="0A025C01" w14:textId="77777777" w:rsidR="00F468AC" w:rsidRDefault="00F468AC" w:rsidP="00F468AC">
      <w:pPr>
        <w:spacing w:before="1" w:line="388" w:lineRule="auto"/>
        <w:ind w:right="12"/>
        <w:rPr>
          <w:sz w:val="18"/>
          <w:szCs w:val="18"/>
        </w:rPr>
      </w:pPr>
      <w:r>
        <w:rPr>
          <w:sz w:val="18"/>
          <w:szCs w:val="18"/>
        </w:rPr>
        <w:t>Zdroj: Výroční zprávy o činnosti ZŠ a MŠ, Dotazník OŠK MČ Praha 12.</w:t>
      </w:r>
    </w:p>
    <w:p w14:paraId="179052E1" w14:textId="5417CCBC" w:rsidR="00F468AC" w:rsidRDefault="00F468AC" w:rsidP="00204F95">
      <w:pPr>
        <w:pBdr>
          <w:top w:val="nil"/>
          <w:left w:val="nil"/>
          <w:bottom w:val="nil"/>
          <w:right w:val="nil"/>
          <w:between w:val="nil"/>
        </w:pBdr>
        <w:spacing w:before="118"/>
        <w:ind w:left="215" w:right="214"/>
        <w:jc w:val="both"/>
        <w:rPr>
          <w:color w:val="000000"/>
        </w:rPr>
      </w:pPr>
      <w:r>
        <w:rPr>
          <w:color w:val="000000"/>
        </w:rPr>
        <w:t xml:space="preserve">Tabulka </w:t>
      </w:r>
      <w:r w:rsidR="00D673E9">
        <w:rPr>
          <w:color w:val="000000"/>
        </w:rPr>
        <w:t>9</w:t>
      </w:r>
      <w:r>
        <w:rPr>
          <w:color w:val="000000"/>
        </w:rPr>
        <w:t xml:space="preserve"> ukazuje vývoj počtu pedagogických pracovníků a jejich kvalifikovanost, a to za poslední 3 celé školní roky. Celkový počet pedagogických pracovníků v MŠ ve sledovaném území byl víceméně konstantní – pohyboval se okolo 195 pedagogických pracovníků. Podíl pedagogických pracovníků s kvalifikací s posledních třech letech vzrostl, a to až na cca 94 %. Podíl pedagogických pracovníků bez kvalifikace je tak v mateřských školách marginální.</w:t>
      </w:r>
    </w:p>
    <w:p w14:paraId="16C84447" w14:textId="383B1502" w:rsidR="00F468AC" w:rsidRPr="00F41940" w:rsidRDefault="00F468AC" w:rsidP="00F468AC">
      <w:pPr>
        <w:keepNext/>
        <w:pBdr>
          <w:top w:val="nil"/>
          <w:left w:val="nil"/>
          <w:bottom w:val="nil"/>
          <w:right w:val="nil"/>
          <w:between w:val="nil"/>
        </w:pBdr>
        <w:spacing w:after="200"/>
        <w:rPr>
          <w:rFonts w:ascii="Tahoma" w:eastAsia="Tahoma" w:hAnsi="Tahoma" w:cs="Tahoma"/>
          <w:b/>
          <w:color w:val="000000"/>
          <w:sz w:val="20"/>
          <w:szCs w:val="20"/>
        </w:rPr>
      </w:pPr>
      <w:bookmarkStart w:id="37" w:name="_Toc55152169"/>
      <w:r w:rsidRPr="00F41940">
        <w:rPr>
          <w:rFonts w:ascii="Tahoma" w:eastAsia="Tahoma" w:hAnsi="Tahoma" w:cs="Tahoma"/>
          <w:b/>
          <w:color w:val="000000"/>
          <w:sz w:val="20"/>
          <w:szCs w:val="20"/>
        </w:rPr>
        <w:t xml:space="preserve">Tabulka </w:t>
      </w:r>
      <w:r w:rsidRPr="00F41940">
        <w:rPr>
          <w:rFonts w:ascii="Tahoma" w:eastAsia="Tahoma" w:hAnsi="Tahoma" w:cs="Tahoma"/>
          <w:b/>
          <w:color w:val="000000"/>
          <w:sz w:val="20"/>
          <w:szCs w:val="20"/>
        </w:rPr>
        <w:fldChar w:fldCharType="begin"/>
      </w:r>
      <w:r w:rsidRPr="00F41940">
        <w:rPr>
          <w:rFonts w:ascii="Tahoma" w:eastAsia="Tahoma" w:hAnsi="Tahoma" w:cs="Tahoma"/>
          <w:b/>
          <w:color w:val="000000"/>
          <w:sz w:val="20"/>
          <w:szCs w:val="20"/>
        </w:rPr>
        <w:instrText xml:space="preserve"> SEQ Tabulka \* ARABIC </w:instrText>
      </w:r>
      <w:r w:rsidRPr="00F41940">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9</w:t>
      </w:r>
      <w:r w:rsidRPr="00F41940">
        <w:rPr>
          <w:rFonts w:ascii="Tahoma" w:eastAsia="Tahoma" w:hAnsi="Tahoma" w:cs="Tahoma"/>
          <w:b/>
          <w:color w:val="000000"/>
          <w:sz w:val="20"/>
          <w:szCs w:val="20"/>
        </w:rPr>
        <w:fldChar w:fldCharType="end"/>
      </w:r>
      <w:r w:rsidRPr="00F41940">
        <w:rPr>
          <w:rFonts w:ascii="Tahoma" w:eastAsia="Tahoma" w:hAnsi="Tahoma" w:cs="Tahoma"/>
          <w:b/>
          <w:color w:val="000000"/>
          <w:sz w:val="20"/>
          <w:szCs w:val="20"/>
        </w:rPr>
        <w:t xml:space="preserve"> Kvalifikovanost pedagogických pracovníků</w:t>
      </w:r>
      <w:bookmarkEnd w:id="37"/>
    </w:p>
    <w:tbl>
      <w:tblPr>
        <w:tblW w:w="6595" w:type="dxa"/>
        <w:tblInd w:w="212" w:type="dxa"/>
        <w:tblLayout w:type="fixed"/>
        <w:tblCellMar>
          <w:left w:w="70" w:type="dxa"/>
          <w:right w:w="70" w:type="dxa"/>
        </w:tblCellMar>
        <w:tblLook w:val="0400" w:firstRow="0" w:lastRow="0" w:firstColumn="0" w:lastColumn="0" w:noHBand="0" w:noVBand="1"/>
      </w:tblPr>
      <w:tblGrid>
        <w:gridCol w:w="3115"/>
        <w:gridCol w:w="1160"/>
        <w:gridCol w:w="1160"/>
        <w:gridCol w:w="1160"/>
      </w:tblGrid>
      <w:tr w:rsidR="00F468AC" w14:paraId="38E9366E" w14:textId="77777777" w:rsidTr="00812E9E">
        <w:trPr>
          <w:trHeight w:val="290"/>
        </w:trPr>
        <w:tc>
          <w:tcPr>
            <w:tcW w:w="31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F016A9" w14:textId="77777777" w:rsidR="00F468AC" w:rsidRDefault="00F468AC" w:rsidP="00507CDE">
            <w:pPr>
              <w:widowControl/>
              <w:jc w:val="center"/>
              <w:rPr>
                <w:rFonts w:ascii="Calibri" w:eastAsia="Calibri" w:hAnsi="Calibri" w:cs="Calibri"/>
                <w:b/>
                <w:color w:val="000000"/>
                <w:sz w:val="20"/>
                <w:szCs w:val="20"/>
              </w:rPr>
            </w:pPr>
            <w:r>
              <w:rPr>
                <w:rFonts w:ascii="Calibri" w:eastAsia="Calibri" w:hAnsi="Calibri" w:cs="Calibri"/>
                <w:b/>
                <w:color w:val="000000"/>
                <w:sz w:val="20"/>
                <w:szCs w:val="20"/>
              </w:rPr>
              <w:t>Kvalifikovanost PP</w:t>
            </w:r>
          </w:p>
        </w:tc>
        <w:tc>
          <w:tcPr>
            <w:tcW w:w="3480" w:type="dxa"/>
            <w:gridSpan w:val="3"/>
            <w:tcBorders>
              <w:top w:val="single" w:sz="4" w:space="0" w:color="000000"/>
              <w:left w:val="nil"/>
              <w:bottom w:val="single" w:sz="4" w:space="0" w:color="000000"/>
              <w:right w:val="single" w:sz="4" w:space="0" w:color="000000"/>
            </w:tcBorders>
            <w:shd w:val="clear" w:color="auto" w:fill="auto"/>
            <w:vAlign w:val="bottom"/>
          </w:tcPr>
          <w:p w14:paraId="64A21414" w14:textId="77777777" w:rsidR="00F468AC" w:rsidRDefault="00F468AC" w:rsidP="00507CDE">
            <w:pPr>
              <w:widowControl/>
              <w:jc w:val="center"/>
              <w:rPr>
                <w:rFonts w:ascii="Calibri" w:eastAsia="Calibri" w:hAnsi="Calibri" w:cs="Calibri"/>
                <w:b/>
                <w:color w:val="000000"/>
                <w:sz w:val="20"/>
                <w:szCs w:val="20"/>
              </w:rPr>
            </w:pPr>
            <w:r>
              <w:rPr>
                <w:rFonts w:ascii="Calibri" w:eastAsia="Calibri" w:hAnsi="Calibri" w:cs="Calibri"/>
                <w:b/>
                <w:color w:val="000000"/>
                <w:sz w:val="20"/>
                <w:szCs w:val="20"/>
              </w:rPr>
              <w:t>Podíl (v %)</w:t>
            </w:r>
          </w:p>
        </w:tc>
      </w:tr>
      <w:tr w:rsidR="00F468AC" w14:paraId="78EFD11E" w14:textId="77777777" w:rsidTr="00812E9E">
        <w:trPr>
          <w:trHeight w:val="290"/>
        </w:trPr>
        <w:tc>
          <w:tcPr>
            <w:tcW w:w="31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D9FAC4" w14:textId="77777777" w:rsidR="00F468AC" w:rsidRDefault="00F468AC" w:rsidP="00507CDE">
            <w:pPr>
              <w:pBdr>
                <w:top w:val="nil"/>
                <w:left w:val="nil"/>
                <w:bottom w:val="nil"/>
                <w:right w:val="nil"/>
                <w:between w:val="nil"/>
              </w:pBdr>
              <w:spacing w:line="276" w:lineRule="auto"/>
              <w:rPr>
                <w:rFonts w:ascii="Calibri" w:eastAsia="Calibri" w:hAnsi="Calibri" w:cs="Calibri"/>
                <w:b/>
                <w:color w:val="000000"/>
                <w:sz w:val="20"/>
                <w:szCs w:val="20"/>
              </w:rPr>
            </w:pPr>
          </w:p>
        </w:tc>
        <w:tc>
          <w:tcPr>
            <w:tcW w:w="1160" w:type="dxa"/>
            <w:tcBorders>
              <w:top w:val="nil"/>
              <w:left w:val="nil"/>
              <w:bottom w:val="single" w:sz="4" w:space="0" w:color="000000"/>
              <w:right w:val="single" w:sz="4" w:space="0" w:color="000000"/>
            </w:tcBorders>
            <w:shd w:val="clear" w:color="auto" w:fill="auto"/>
            <w:vAlign w:val="center"/>
          </w:tcPr>
          <w:p w14:paraId="7676251D" w14:textId="77777777" w:rsidR="00F468AC" w:rsidRDefault="00F468AC" w:rsidP="00507CDE">
            <w:pPr>
              <w:widowControl/>
              <w:jc w:val="center"/>
              <w:rPr>
                <w:rFonts w:ascii="Calibri" w:eastAsia="Calibri" w:hAnsi="Calibri" w:cs="Calibri"/>
                <w:b/>
                <w:color w:val="000000"/>
                <w:sz w:val="20"/>
                <w:szCs w:val="20"/>
              </w:rPr>
            </w:pPr>
            <w:r>
              <w:rPr>
                <w:rFonts w:ascii="Calibri" w:eastAsia="Calibri" w:hAnsi="Calibri" w:cs="Calibri"/>
                <w:b/>
                <w:color w:val="000000"/>
                <w:sz w:val="20"/>
                <w:szCs w:val="20"/>
              </w:rPr>
              <w:t>2016/2017</w:t>
            </w:r>
          </w:p>
        </w:tc>
        <w:tc>
          <w:tcPr>
            <w:tcW w:w="1160" w:type="dxa"/>
            <w:tcBorders>
              <w:top w:val="nil"/>
              <w:left w:val="nil"/>
              <w:bottom w:val="single" w:sz="4" w:space="0" w:color="000000"/>
              <w:right w:val="single" w:sz="4" w:space="0" w:color="000000"/>
            </w:tcBorders>
            <w:shd w:val="clear" w:color="auto" w:fill="auto"/>
            <w:vAlign w:val="center"/>
          </w:tcPr>
          <w:p w14:paraId="2D7AC9AA" w14:textId="77777777" w:rsidR="00F468AC" w:rsidRDefault="00F468AC" w:rsidP="00507CDE">
            <w:pPr>
              <w:widowControl/>
              <w:jc w:val="center"/>
              <w:rPr>
                <w:rFonts w:ascii="Calibri" w:eastAsia="Calibri" w:hAnsi="Calibri" w:cs="Calibri"/>
                <w:b/>
                <w:color w:val="000000"/>
                <w:sz w:val="20"/>
                <w:szCs w:val="20"/>
              </w:rPr>
            </w:pPr>
            <w:r>
              <w:rPr>
                <w:rFonts w:ascii="Calibri" w:eastAsia="Calibri" w:hAnsi="Calibri" w:cs="Calibri"/>
                <w:b/>
                <w:color w:val="000000"/>
                <w:sz w:val="20"/>
                <w:szCs w:val="20"/>
              </w:rPr>
              <w:t>2017/2018</w:t>
            </w:r>
          </w:p>
        </w:tc>
        <w:tc>
          <w:tcPr>
            <w:tcW w:w="1160" w:type="dxa"/>
            <w:tcBorders>
              <w:top w:val="nil"/>
              <w:left w:val="nil"/>
              <w:bottom w:val="single" w:sz="4" w:space="0" w:color="000000"/>
              <w:right w:val="single" w:sz="4" w:space="0" w:color="000000"/>
            </w:tcBorders>
            <w:shd w:val="clear" w:color="auto" w:fill="auto"/>
            <w:vAlign w:val="center"/>
          </w:tcPr>
          <w:p w14:paraId="5A97499C" w14:textId="77777777" w:rsidR="00F468AC" w:rsidRDefault="00F468AC" w:rsidP="00507CDE">
            <w:pPr>
              <w:widowControl/>
              <w:jc w:val="center"/>
              <w:rPr>
                <w:rFonts w:ascii="Calibri" w:eastAsia="Calibri" w:hAnsi="Calibri" w:cs="Calibri"/>
                <w:b/>
                <w:color w:val="000000"/>
                <w:sz w:val="20"/>
                <w:szCs w:val="20"/>
              </w:rPr>
            </w:pPr>
            <w:r>
              <w:rPr>
                <w:rFonts w:ascii="Calibri" w:eastAsia="Calibri" w:hAnsi="Calibri" w:cs="Calibri"/>
                <w:b/>
                <w:color w:val="000000"/>
                <w:sz w:val="20"/>
                <w:szCs w:val="20"/>
              </w:rPr>
              <w:t>2018/2019</w:t>
            </w:r>
          </w:p>
        </w:tc>
      </w:tr>
      <w:tr w:rsidR="00F468AC" w14:paraId="4B2A307F" w14:textId="77777777" w:rsidTr="00812E9E">
        <w:trPr>
          <w:trHeight w:val="288"/>
        </w:trPr>
        <w:tc>
          <w:tcPr>
            <w:tcW w:w="3115" w:type="dxa"/>
            <w:tcBorders>
              <w:top w:val="nil"/>
              <w:left w:val="single" w:sz="4" w:space="0" w:color="000000"/>
              <w:bottom w:val="single" w:sz="4" w:space="0" w:color="000000"/>
              <w:right w:val="single" w:sz="4" w:space="0" w:color="000000"/>
            </w:tcBorders>
            <w:shd w:val="clear" w:color="auto" w:fill="auto"/>
            <w:vAlign w:val="bottom"/>
          </w:tcPr>
          <w:p w14:paraId="233657DF" w14:textId="3C880F22" w:rsidR="00F468AC" w:rsidRDefault="00F468AC" w:rsidP="00507CDE">
            <w:pPr>
              <w:widowControl/>
              <w:rPr>
                <w:rFonts w:ascii="Calibri" w:eastAsia="Calibri" w:hAnsi="Calibri" w:cs="Calibri"/>
                <w:b/>
                <w:color w:val="000000"/>
                <w:sz w:val="20"/>
                <w:szCs w:val="20"/>
              </w:rPr>
            </w:pPr>
            <w:r>
              <w:rPr>
                <w:rFonts w:ascii="Calibri" w:eastAsia="Calibri" w:hAnsi="Calibri" w:cs="Calibri"/>
                <w:b/>
                <w:color w:val="000000"/>
                <w:sz w:val="20"/>
                <w:szCs w:val="20"/>
              </w:rPr>
              <w:t>PP s</w:t>
            </w:r>
            <w:r w:rsidR="00306E63">
              <w:rPr>
                <w:rFonts w:ascii="Calibri" w:eastAsia="Calibri" w:hAnsi="Calibri" w:cs="Calibri"/>
                <w:b/>
                <w:color w:val="000000"/>
                <w:sz w:val="20"/>
                <w:szCs w:val="20"/>
              </w:rPr>
              <w:t> </w:t>
            </w:r>
            <w:r>
              <w:rPr>
                <w:rFonts w:ascii="Calibri" w:eastAsia="Calibri" w:hAnsi="Calibri" w:cs="Calibri"/>
                <w:b/>
                <w:color w:val="000000"/>
                <w:sz w:val="20"/>
                <w:szCs w:val="20"/>
              </w:rPr>
              <w:t>kvalifikací</w:t>
            </w:r>
          </w:p>
        </w:tc>
        <w:tc>
          <w:tcPr>
            <w:tcW w:w="1160" w:type="dxa"/>
            <w:tcBorders>
              <w:top w:val="nil"/>
              <w:left w:val="nil"/>
              <w:bottom w:val="single" w:sz="4" w:space="0" w:color="000000"/>
              <w:right w:val="single" w:sz="4" w:space="0" w:color="000000"/>
            </w:tcBorders>
            <w:shd w:val="clear" w:color="auto" w:fill="auto"/>
            <w:vAlign w:val="center"/>
          </w:tcPr>
          <w:p w14:paraId="76D5D61B"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91,4</w:t>
            </w:r>
          </w:p>
        </w:tc>
        <w:tc>
          <w:tcPr>
            <w:tcW w:w="1160" w:type="dxa"/>
            <w:tcBorders>
              <w:top w:val="nil"/>
              <w:left w:val="nil"/>
              <w:bottom w:val="single" w:sz="4" w:space="0" w:color="000000"/>
              <w:right w:val="single" w:sz="4" w:space="0" w:color="000000"/>
            </w:tcBorders>
            <w:shd w:val="clear" w:color="auto" w:fill="auto"/>
            <w:vAlign w:val="center"/>
          </w:tcPr>
          <w:p w14:paraId="0483D0AF"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90,3</w:t>
            </w:r>
          </w:p>
        </w:tc>
        <w:tc>
          <w:tcPr>
            <w:tcW w:w="1160" w:type="dxa"/>
            <w:tcBorders>
              <w:top w:val="nil"/>
              <w:left w:val="nil"/>
              <w:bottom w:val="single" w:sz="4" w:space="0" w:color="000000"/>
              <w:right w:val="single" w:sz="4" w:space="0" w:color="000000"/>
            </w:tcBorders>
            <w:shd w:val="clear" w:color="auto" w:fill="auto"/>
            <w:vAlign w:val="center"/>
          </w:tcPr>
          <w:p w14:paraId="4FE97B40"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93,7</w:t>
            </w:r>
          </w:p>
        </w:tc>
      </w:tr>
      <w:tr w:rsidR="00F468AC" w14:paraId="7909CACE" w14:textId="77777777" w:rsidTr="00812E9E">
        <w:trPr>
          <w:trHeight w:val="290"/>
        </w:trPr>
        <w:tc>
          <w:tcPr>
            <w:tcW w:w="3115" w:type="dxa"/>
            <w:tcBorders>
              <w:top w:val="nil"/>
              <w:left w:val="single" w:sz="4" w:space="0" w:color="000000"/>
              <w:bottom w:val="single" w:sz="4" w:space="0" w:color="000000"/>
              <w:right w:val="single" w:sz="4" w:space="0" w:color="000000"/>
            </w:tcBorders>
            <w:shd w:val="clear" w:color="auto" w:fill="auto"/>
            <w:vAlign w:val="bottom"/>
          </w:tcPr>
          <w:p w14:paraId="2C9367B5" w14:textId="77777777" w:rsidR="00F468AC" w:rsidRDefault="00F468AC" w:rsidP="00507CDE">
            <w:pPr>
              <w:widowControl/>
              <w:rPr>
                <w:rFonts w:ascii="Calibri" w:eastAsia="Calibri" w:hAnsi="Calibri" w:cs="Calibri"/>
                <w:b/>
                <w:color w:val="000000"/>
                <w:sz w:val="20"/>
                <w:szCs w:val="20"/>
              </w:rPr>
            </w:pPr>
            <w:r>
              <w:rPr>
                <w:rFonts w:ascii="Calibri" w:eastAsia="Calibri" w:hAnsi="Calibri" w:cs="Calibri"/>
                <w:b/>
                <w:color w:val="000000"/>
                <w:sz w:val="20"/>
                <w:szCs w:val="20"/>
              </w:rPr>
              <w:t>PP bez kvalifikace</w:t>
            </w:r>
          </w:p>
        </w:tc>
        <w:tc>
          <w:tcPr>
            <w:tcW w:w="1160" w:type="dxa"/>
            <w:tcBorders>
              <w:top w:val="nil"/>
              <w:left w:val="nil"/>
              <w:bottom w:val="single" w:sz="4" w:space="0" w:color="000000"/>
              <w:right w:val="single" w:sz="4" w:space="0" w:color="000000"/>
            </w:tcBorders>
            <w:shd w:val="clear" w:color="auto" w:fill="auto"/>
            <w:vAlign w:val="center"/>
          </w:tcPr>
          <w:p w14:paraId="2DFE4FFD"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8,6</w:t>
            </w:r>
          </w:p>
        </w:tc>
        <w:tc>
          <w:tcPr>
            <w:tcW w:w="1160" w:type="dxa"/>
            <w:tcBorders>
              <w:top w:val="nil"/>
              <w:left w:val="nil"/>
              <w:bottom w:val="single" w:sz="4" w:space="0" w:color="000000"/>
              <w:right w:val="single" w:sz="4" w:space="0" w:color="000000"/>
            </w:tcBorders>
            <w:shd w:val="clear" w:color="auto" w:fill="auto"/>
            <w:vAlign w:val="center"/>
          </w:tcPr>
          <w:p w14:paraId="104F7075"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9,7</w:t>
            </w:r>
          </w:p>
        </w:tc>
        <w:tc>
          <w:tcPr>
            <w:tcW w:w="1160" w:type="dxa"/>
            <w:tcBorders>
              <w:top w:val="nil"/>
              <w:left w:val="nil"/>
              <w:bottom w:val="single" w:sz="4" w:space="0" w:color="000000"/>
              <w:right w:val="single" w:sz="4" w:space="0" w:color="000000"/>
            </w:tcBorders>
            <w:shd w:val="clear" w:color="auto" w:fill="auto"/>
            <w:vAlign w:val="center"/>
          </w:tcPr>
          <w:p w14:paraId="529A0049"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6,3</w:t>
            </w:r>
          </w:p>
        </w:tc>
      </w:tr>
      <w:tr w:rsidR="00F468AC" w14:paraId="34FB2D5C" w14:textId="77777777" w:rsidTr="00812E9E">
        <w:trPr>
          <w:trHeight w:val="290"/>
        </w:trPr>
        <w:tc>
          <w:tcPr>
            <w:tcW w:w="3115" w:type="dxa"/>
            <w:tcBorders>
              <w:top w:val="nil"/>
              <w:left w:val="single" w:sz="4" w:space="0" w:color="000000"/>
              <w:bottom w:val="single" w:sz="4" w:space="0" w:color="000000"/>
              <w:right w:val="single" w:sz="4" w:space="0" w:color="000000"/>
            </w:tcBorders>
            <w:shd w:val="clear" w:color="auto" w:fill="auto"/>
            <w:vAlign w:val="bottom"/>
          </w:tcPr>
          <w:p w14:paraId="07B63C52" w14:textId="77777777" w:rsidR="00F468AC" w:rsidRDefault="00F468AC" w:rsidP="00507CDE">
            <w:pPr>
              <w:widowControl/>
              <w:rPr>
                <w:rFonts w:ascii="Calibri" w:eastAsia="Calibri" w:hAnsi="Calibri" w:cs="Calibri"/>
                <w:b/>
                <w:color w:val="000000"/>
                <w:sz w:val="20"/>
                <w:szCs w:val="20"/>
              </w:rPr>
            </w:pPr>
            <w:r>
              <w:rPr>
                <w:rFonts w:ascii="Calibri" w:eastAsia="Calibri" w:hAnsi="Calibri" w:cs="Calibri"/>
                <w:b/>
                <w:color w:val="000000"/>
                <w:sz w:val="20"/>
                <w:szCs w:val="20"/>
              </w:rPr>
              <w:t>Celkový počet pedagogických pracovníků</w:t>
            </w:r>
          </w:p>
        </w:tc>
        <w:tc>
          <w:tcPr>
            <w:tcW w:w="1160" w:type="dxa"/>
            <w:tcBorders>
              <w:top w:val="nil"/>
              <w:left w:val="nil"/>
              <w:bottom w:val="single" w:sz="4" w:space="0" w:color="000000"/>
              <w:right w:val="single" w:sz="4" w:space="0" w:color="000000"/>
            </w:tcBorders>
            <w:shd w:val="clear" w:color="auto" w:fill="auto"/>
            <w:vAlign w:val="center"/>
          </w:tcPr>
          <w:p w14:paraId="7534D673"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191</w:t>
            </w:r>
          </w:p>
        </w:tc>
        <w:tc>
          <w:tcPr>
            <w:tcW w:w="1160" w:type="dxa"/>
            <w:tcBorders>
              <w:top w:val="nil"/>
              <w:left w:val="nil"/>
              <w:bottom w:val="single" w:sz="4" w:space="0" w:color="000000"/>
              <w:right w:val="single" w:sz="4" w:space="0" w:color="000000"/>
            </w:tcBorders>
            <w:shd w:val="clear" w:color="auto" w:fill="auto"/>
            <w:vAlign w:val="center"/>
          </w:tcPr>
          <w:p w14:paraId="0713F09E"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190</w:t>
            </w:r>
          </w:p>
        </w:tc>
        <w:tc>
          <w:tcPr>
            <w:tcW w:w="1160" w:type="dxa"/>
            <w:tcBorders>
              <w:top w:val="nil"/>
              <w:left w:val="nil"/>
              <w:bottom w:val="nil"/>
              <w:right w:val="nil"/>
            </w:tcBorders>
            <w:shd w:val="clear" w:color="auto" w:fill="auto"/>
            <w:vAlign w:val="bottom"/>
          </w:tcPr>
          <w:p w14:paraId="2302942C"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195</w:t>
            </w:r>
          </w:p>
        </w:tc>
      </w:tr>
    </w:tbl>
    <w:p w14:paraId="2307DFF1" w14:textId="34FCE585" w:rsidR="00F468AC" w:rsidRDefault="00F468AC" w:rsidP="00D673E9">
      <w:pPr>
        <w:spacing w:before="1" w:line="388" w:lineRule="auto"/>
        <w:ind w:right="12"/>
        <w:rPr>
          <w:sz w:val="16"/>
          <w:szCs w:val="16"/>
        </w:rPr>
      </w:pPr>
      <w:r>
        <w:rPr>
          <w:sz w:val="16"/>
          <w:szCs w:val="16"/>
        </w:rPr>
        <w:t>Zdroj: Výroční zpráva o stavu a rozvoji vzdělávací soustavy hl. m. Prahy, Dotazník OŠKMČ Praha 12.</w:t>
      </w:r>
    </w:p>
    <w:p w14:paraId="0026D8E7" w14:textId="77777777" w:rsidR="00F468AC" w:rsidRDefault="00F468AC" w:rsidP="00204F95">
      <w:pPr>
        <w:pBdr>
          <w:top w:val="nil"/>
          <w:left w:val="nil"/>
          <w:bottom w:val="nil"/>
          <w:right w:val="nil"/>
          <w:between w:val="nil"/>
        </w:pBdr>
        <w:spacing w:before="118"/>
        <w:ind w:left="215" w:right="214"/>
        <w:jc w:val="both"/>
        <w:rPr>
          <w:color w:val="000000"/>
        </w:rPr>
      </w:pPr>
      <w:r>
        <w:rPr>
          <w:color w:val="000000"/>
        </w:rPr>
        <w:t xml:space="preserve">Z tabulky 10 je patrná struktura pedagogických </w:t>
      </w:r>
      <w:r w:rsidRPr="00204F95">
        <w:rPr>
          <w:color w:val="000000"/>
        </w:rPr>
        <w:t>pracovníků</w:t>
      </w:r>
      <w:r>
        <w:rPr>
          <w:color w:val="000000"/>
        </w:rPr>
        <w:t xml:space="preserve"> z hlediska věku za poslední tři roky. Největší podíl pedagogických pracovníků je ve věkové skupině 41-50 let (cca 30 %), dále pak 51-60 let (cca 25 %), u které lze výhledově očekávat odchod pedagogických pracovníků do důchodu. Zastoupení mladších pedagogických pracovníků se pohybuje pod 20 %. Podíl věkové skupiny 61 a více let v čase mírně poklesl na cca 10 %.</w:t>
      </w:r>
    </w:p>
    <w:p w14:paraId="72F41443" w14:textId="4E10DE14" w:rsidR="00F468AC" w:rsidRPr="0005056B" w:rsidRDefault="00F468AC" w:rsidP="00D673E9">
      <w:pPr>
        <w:keepNext/>
        <w:pBdr>
          <w:top w:val="nil"/>
          <w:left w:val="nil"/>
          <w:bottom w:val="nil"/>
          <w:right w:val="nil"/>
          <w:between w:val="nil"/>
        </w:pBdr>
        <w:spacing w:before="120"/>
        <w:rPr>
          <w:rFonts w:ascii="Tahoma" w:eastAsia="Tahoma" w:hAnsi="Tahoma" w:cs="Tahoma"/>
          <w:b/>
          <w:color w:val="000000"/>
          <w:sz w:val="20"/>
          <w:szCs w:val="20"/>
        </w:rPr>
      </w:pPr>
      <w:bookmarkStart w:id="38" w:name="_Toc55152170"/>
      <w:r w:rsidRPr="0005056B">
        <w:rPr>
          <w:rFonts w:ascii="Tahoma" w:eastAsia="Tahoma" w:hAnsi="Tahoma" w:cs="Tahoma"/>
          <w:b/>
          <w:color w:val="000000"/>
          <w:sz w:val="20"/>
          <w:szCs w:val="20"/>
        </w:rPr>
        <w:lastRenderedPageBreak/>
        <w:t xml:space="preserve">Tabulka </w:t>
      </w:r>
      <w:r w:rsidRPr="0005056B">
        <w:rPr>
          <w:rFonts w:ascii="Tahoma" w:eastAsia="Tahoma" w:hAnsi="Tahoma" w:cs="Tahoma"/>
          <w:b/>
          <w:color w:val="000000"/>
          <w:sz w:val="20"/>
          <w:szCs w:val="20"/>
        </w:rPr>
        <w:fldChar w:fldCharType="begin"/>
      </w:r>
      <w:r w:rsidRPr="0005056B">
        <w:rPr>
          <w:rFonts w:ascii="Tahoma" w:eastAsia="Tahoma" w:hAnsi="Tahoma" w:cs="Tahoma"/>
          <w:b/>
          <w:color w:val="000000"/>
          <w:sz w:val="20"/>
          <w:szCs w:val="20"/>
        </w:rPr>
        <w:instrText xml:space="preserve"> SEQ Tabulka \* ARABIC </w:instrText>
      </w:r>
      <w:r w:rsidRPr="0005056B">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10</w:t>
      </w:r>
      <w:r w:rsidRPr="0005056B">
        <w:rPr>
          <w:rFonts w:ascii="Tahoma" w:eastAsia="Tahoma" w:hAnsi="Tahoma" w:cs="Tahoma"/>
          <w:b/>
          <w:color w:val="000000"/>
          <w:sz w:val="20"/>
          <w:szCs w:val="20"/>
        </w:rPr>
        <w:fldChar w:fldCharType="end"/>
      </w:r>
      <w:r w:rsidRPr="0005056B">
        <w:rPr>
          <w:rFonts w:ascii="Tahoma" w:eastAsia="Tahoma" w:hAnsi="Tahoma" w:cs="Tahoma"/>
          <w:b/>
          <w:color w:val="000000"/>
          <w:sz w:val="20"/>
          <w:szCs w:val="20"/>
        </w:rPr>
        <w:t xml:space="preserve"> Věková struktura pedagogických pracovníků</w:t>
      </w:r>
      <w:bookmarkEnd w:id="38"/>
    </w:p>
    <w:tbl>
      <w:tblPr>
        <w:tblW w:w="9214" w:type="dxa"/>
        <w:tblInd w:w="212" w:type="dxa"/>
        <w:tblLayout w:type="fixed"/>
        <w:tblCellMar>
          <w:left w:w="70" w:type="dxa"/>
          <w:right w:w="70" w:type="dxa"/>
        </w:tblCellMar>
        <w:tblLook w:val="0400" w:firstRow="0" w:lastRow="0" w:firstColumn="0" w:lastColumn="0" w:noHBand="0" w:noVBand="1"/>
      </w:tblPr>
      <w:tblGrid>
        <w:gridCol w:w="4276"/>
        <w:gridCol w:w="1710"/>
        <w:gridCol w:w="1710"/>
        <w:gridCol w:w="1518"/>
      </w:tblGrid>
      <w:tr w:rsidR="00F468AC" w14:paraId="7F8EAB47" w14:textId="77777777" w:rsidTr="00812E9E">
        <w:trPr>
          <w:trHeight w:val="294"/>
        </w:trPr>
        <w:tc>
          <w:tcPr>
            <w:tcW w:w="4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BA434E" w14:textId="77777777" w:rsidR="00F468AC" w:rsidRDefault="00F468AC" w:rsidP="00812E9E">
            <w:pPr>
              <w:widowControl/>
              <w:ind w:left="67"/>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Věková skupina </w:t>
            </w:r>
          </w:p>
        </w:tc>
        <w:tc>
          <w:tcPr>
            <w:tcW w:w="4938" w:type="dxa"/>
            <w:gridSpan w:val="3"/>
            <w:tcBorders>
              <w:top w:val="single" w:sz="4" w:space="0" w:color="000000"/>
              <w:left w:val="nil"/>
              <w:bottom w:val="single" w:sz="4" w:space="0" w:color="000000"/>
              <w:right w:val="single" w:sz="4" w:space="0" w:color="000000"/>
            </w:tcBorders>
            <w:shd w:val="clear" w:color="auto" w:fill="auto"/>
            <w:vAlign w:val="bottom"/>
          </w:tcPr>
          <w:p w14:paraId="3CB4CFA4" w14:textId="77777777" w:rsidR="00F468AC" w:rsidRDefault="00F468AC" w:rsidP="00812E9E">
            <w:pPr>
              <w:widowControl/>
              <w:ind w:left="67"/>
              <w:jc w:val="center"/>
              <w:rPr>
                <w:rFonts w:ascii="Calibri" w:eastAsia="Calibri" w:hAnsi="Calibri" w:cs="Calibri"/>
                <w:b/>
                <w:color w:val="000000"/>
                <w:sz w:val="20"/>
                <w:szCs w:val="20"/>
              </w:rPr>
            </w:pPr>
            <w:r>
              <w:rPr>
                <w:rFonts w:ascii="Calibri" w:eastAsia="Calibri" w:hAnsi="Calibri" w:cs="Calibri"/>
                <w:b/>
                <w:color w:val="000000"/>
                <w:sz w:val="20"/>
                <w:szCs w:val="20"/>
              </w:rPr>
              <w:t>Podíl (v %)</w:t>
            </w:r>
          </w:p>
        </w:tc>
      </w:tr>
      <w:tr w:rsidR="00F468AC" w14:paraId="6B2741B3" w14:textId="77777777" w:rsidTr="00812E9E">
        <w:trPr>
          <w:trHeight w:val="294"/>
        </w:trPr>
        <w:tc>
          <w:tcPr>
            <w:tcW w:w="4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4DC7CB" w14:textId="77777777" w:rsidR="00F468AC" w:rsidRDefault="00F468AC" w:rsidP="00812E9E">
            <w:pPr>
              <w:pBdr>
                <w:top w:val="nil"/>
                <w:left w:val="nil"/>
                <w:bottom w:val="nil"/>
                <w:right w:val="nil"/>
                <w:between w:val="nil"/>
              </w:pBdr>
              <w:spacing w:line="276" w:lineRule="auto"/>
              <w:ind w:left="67"/>
              <w:rPr>
                <w:rFonts w:ascii="Calibri" w:eastAsia="Calibri" w:hAnsi="Calibri" w:cs="Calibri"/>
                <w:b/>
                <w:color w:val="000000"/>
                <w:sz w:val="20"/>
                <w:szCs w:val="20"/>
              </w:rPr>
            </w:pPr>
          </w:p>
        </w:tc>
        <w:tc>
          <w:tcPr>
            <w:tcW w:w="1710" w:type="dxa"/>
            <w:tcBorders>
              <w:top w:val="nil"/>
              <w:left w:val="nil"/>
              <w:bottom w:val="single" w:sz="4" w:space="0" w:color="000000"/>
              <w:right w:val="single" w:sz="4" w:space="0" w:color="000000"/>
            </w:tcBorders>
            <w:shd w:val="clear" w:color="auto" w:fill="auto"/>
            <w:vAlign w:val="center"/>
          </w:tcPr>
          <w:p w14:paraId="05F67A1C" w14:textId="77777777" w:rsidR="00F468AC" w:rsidRDefault="00F468AC" w:rsidP="00812E9E">
            <w:pPr>
              <w:widowControl/>
              <w:ind w:left="67"/>
              <w:jc w:val="center"/>
              <w:rPr>
                <w:rFonts w:ascii="Calibri" w:eastAsia="Calibri" w:hAnsi="Calibri" w:cs="Calibri"/>
                <w:b/>
                <w:color w:val="000000"/>
                <w:sz w:val="20"/>
                <w:szCs w:val="20"/>
              </w:rPr>
            </w:pPr>
            <w:r>
              <w:rPr>
                <w:rFonts w:ascii="Calibri" w:eastAsia="Calibri" w:hAnsi="Calibri" w:cs="Calibri"/>
                <w:b/>
                <w:color w:val="000000"/>
                <w:sz w:val="20"/>
                <w:szCs w:val="20"/>
              </w:rPr>
              <w:t>2016/2017</w:t>
            </w:r>
          </w:p>
        </w:tc>
        <w:tc>
          <w:tcPr>
            <w:tcW w:w="1710" w:type="dxa"/>
            <w:tcBorders>
              <w:top w:val="nil"/>
              <w:left w:val="nil"/>
              <w:bottom w:val="single" w:sz="4" w:space="0" w:color="000000"/>
              <w:right w:val="single" w:sz="4" w:space="0" w:color="000000"/>
            </w:tcBorders>
            <w:shd w:val="clear" w:color="auto" w:fill="auto"/>
            <w:vAlign w:val="center"/>
          </w:tcPr>
          <w:p w14:paraId="5BB742F6" w14:textId="77777777" w:rsidR="00F468AC" w:rsidRDefault="00F468AC" w:rsidP="00812E9E">
            <w:pPr>
              <w:widowControl/>
              <w:ind w:left="67"/>
              <w:jc w:val="center"/>
              <w:rPr>
                <w:rFonts w:ascii="Calibri" w:eastAsia="Calibri" w:hAnsi="Calibri" w:cs="Calibri"/>
                <w:b/>
                <w:color w:val="000000"/>
                <w:sz w:val="20"/>
                <w:szCs w:val="20"/>
              </w:rPr>
            </w:pPr>
            <w:r>
              <w:rPr>
                <w:rFonts w:ascii="Calibri" w:eastAsia="Calibri" w:hAnsi="Calibri" w:cs="Calibri"/>
                <w:b/>
                <w:color w:val="000000"/>
                <w:sz w:val="20"/>
                <w:szCs w:val="20"/>
              </w:rPr>
              <w:t>2017/2018</w:t>
            </w:r>
          </w:p>
        </w:tc>
        <w:tc>
          <w:tcPr>
            <w:tcW w:w="1518" w:type="dxa"/>
            <w:tcBorders>
              <w:top w:val="nil"/>
              <w:left w:val="nil"/>
              <w:bottom w:val="single" w:sz="4" w:space="0" w:color="000000"/>
              <w:right w:val="single" w:sz="4" w:space="0" w:color="000000"/>
            </w:tcBorders>
            <w:shd w:val="clear" w:color="auto" w:fill="auto"/>
            <w:vAlign w:val="center"/>
          </w:tcPr>
          <w:p w14:paraId="2090B973" w14:textId="77777777" w:rsidR="00F468AC" w:rsidRDefault="00F468AC" w:rsidP="00812E9E">
            <w:pPr>
              <w:widowControl/>
              <w:ind w:left="67"/>
              <w:jc w:val="center"/>
              <w:rPr>
                <w:rFonts w:ascii="Calibri" w:eastAsia="Calibri" w:hAnsi="Calibri" w:cs="Calibri"/>
                <w:b/>
                <w:color w:val="000000"/>
                <w:sz w:val="20"/>
                <w:szCs w:val="20"/>
              </w:rPr>
            </w:pPr>
            <w:r>
              <w:rPr>
                <w:rFonts w:ascii="Calibri" w:eastAsia="Calibri" w:hAnsi="Calibri" w:cs="Calibri"/>
                <w:b/>
                <w:color w:val="000000"/>
                <w:sz w:val="20"/>
                <w:szCs w:val="20"/>
              </w:rPr>
              <w:t>2018/2019</w:t>
            </w:r>
          </w:p>
        </w:tc>
      </w:tr>
      <w:tr w:rsidR="00F468AC" w14:paraId="1CB5075C" w14:textId="77777777" w:rsidTr="00812E9E">
        <w:trPr>
          <w:trHeight w:val="294"/>
        </w:trPr>
        <w:tc>
          <w:tcPr>
            <w:tcW w:w="4276" w:type="dxa"/>
            <w:tcBorders>
              <w:top w:val="nil"/>
              <w:left w:val="single" w:sz="4" w:space="0" w:color="000000"/>
              <w:bottom w:val="single" w:sz="4" w:space="0" w:color="000000"/>
              <w:right w:val="single" w:sz="4" w:space="0" w:color="000000"/>
            </w:tcBorders>
            <w:shd w:val="clear" w:color="auto" w:fill="auto"/>
            <w:vAlign w:val="bottom"/>
          </w:tcPr>
          <w:p w14:paraId="5C105075" w14:textId="77777777" w:rsidR="00F468AC" w:rsidRDefault="00F468AC" w:rsidP="00812E9E">
            <w:pPr>
              <w:widowControl/>
              <w:ind w:left="67"/>
              <w:rPr>
                <w:rFonts w:ascii="Calibri" w:eastAsia="Calibri" w:hAnsi="Calibri" w:cs="Calibri"/>
                <w:b/>
                <w:color w:val="000000"/>
                <w:sz w:val="20"/>
                <w:szCs w:val="20"/>
              </w:rPr>
            </w:pPr>
            <w:r>
              <w:rPr>
                <w:rFonts w:ascii="Calibri" w:eastAsia="Calibri" w:hAnsi="Calibri" w:cs="Calibri"/>
                <w:b/>
                <w:color w:val="000000"/>
                <w:sz w:val="20"/>
                <w:szCs w:val="20"/>
              </w:rPr>
              <w:t>do 30 let</w:t>
            </w:r>
          </w:p>
        </w:tc>
        <w:tc>
          <w:tcPr>
            <w:tcW w:w="1710" w:type="dxa"/>
            <w:tcBorders>
              <w:top w:val="nil"/>
              <w:left w:val="nil"/>
              <w:bottom w:val="single" w:sz="4" w:space="0" w:color="000000"/>
              <w:right w:val="single" w:sz="4" w:space="0" w:color="000000"/>
            </w:tcBorders>
            <w:shd w:val="clear" w:color="auto" w:fill="auto"/>
            <w:vAlign w:val="center"/>
          </w:tcPr>
          <w:p w14:paraId="78EB9003" w14:textId="77777777" w:rsidR="00F468AC" w:rsidRDefault="00F468AC" w:rsidP="00812E9E">
            <w:pPr>
              <w:widowControl/>
              <w:ind w:left="67"/>
              <w:jc w:val="center"/>
              <w:rPr>
                <w:rFonts w:ascii="Calibri" w:eastAsia="Calibri" w:hAnsi="Calibri" w:cs="Calibri"/>
                <w:color w:val="000000"/>
                <w:sz w:val="20"/>
                <w:szCs w:val="20"/>
              </w:rPr>
            </w:pPr>
            <w:r>
              <w:rPr>
                <w:rFonts w:ascii="Calibri" w:eastAsia="Calibri" w:hAnsi="Calibri" w:cs="Calibri"/>
                <w:color w:val="000000"/>
                <w:sz w:val="20"/>
                <w:szCs w:val="20"/>
              </w:rPr>
              <w:t>17,8</w:t>
            </w:r>
          </w:p>
        </w:tc>
        <w:tc>
          <w:tcPr>
            <w:tcW w:w="1710" w:type="dxa"/>
            <w:tcBorders>
              <w:top w:val="nil"/>
              <w:left w:val="nil"/>
              <w:bottom w:val="single" w:sz="4" w:space="0" w:color="000000"/>
              <w:right w:val="single" w:sz="4" w:space="0" w:color="000000"/>
            </w:tcBorders>
            <w:shd w:val="clear" w:color="auto" w:fill="auto"/>
            <w:vAlign w:val="center"/>
          </w:tcPr>
          <w:p w14:paraId="0000B86F" w14:textId="77777777" w:rsidR="00F468AC" w:rsidRDefault="00F468AC" w:rsidP="00812E9E">
            <w:pPr>
              <w:widowControl/>
              <w:ind w:left="67"/>
              <w:jc w:val="center"/>
              <w:rPr>
                <w:rFonts w:ascii="Calibri" w:eastAsia="Calibri" w:hAnsi="Calibri" w:cs="Calibri"/>
                <w:color w:val="000000"/>
                <w:sz w:val="20"/>
                <w:szCs w:val="20"/>
              </w:rPr>
            </w:pPr>
            <w:r>
              <w:rPr>
                <w:rFonts w:ascii="Calibri" w:eastAsia="Calibri" w:hAnsi="Calibri" w:cs="Calibri"/>
                <w:color w:val="000000"/>
                <w:sz w:val="20"/>
                <w:szCs w:val="20"/>
              </w:rPr>
              <w:t>16,7</w:t>
            </w:r>
          </w:p>
        </w:tc>
        <w:tc>
          <w:tcPr>
            <w:tcW w:w="1518" w:type="dxa"/>
            <w:tcBorders>
              <w:top w:val="nil"/>
              <w:left w:val="nil"/>
              <w:bottom w:val="single" w:sz="4" w:space="0" w:color="000000"/>
              <w:right w:val="single" w:sz="4" w:space="0" w:color="000000"/>
            </w:tcBorders>
            <w:shd w:val="clear" w:color="auto" w:fill="auto"/>
            <w:vAlign w:val="center"/>
          </w:tcPr>
          <w:p w14:paraId="36B018D2" w14:textId="77777777" w:rsidR="00F468AC" w:rsidRDefault="00F468AC" w:rsidP="00812E9E">
            <w:pPr>
              <w:widowControl/>
              <w:ind w:left="67"/>
              <w:jc w:val="center"/>
              <w:rPr>
                <w:rFonts w:ascii="Calibri" w:eastAsia="Calibri" w:hAnsi="Calibri" w:cs="Calibri"/>
                <w:color w:val="000000"/>
                <w:sz w:val="20"/>
                <w:szCs w:val="20"/>
              </w:rPr>
            </w:pPr>
            <w:r>
              <w:rPr>
                <w:rFonts w:ascii="Calibri" w:eastAsia="Calibri" w:hAnsi="Calibri" w:cs="Calibri"/>
                <w:color w:val="000000"/>
                <w:sz w:val="20"/>
                <w:szCs w:val="20"/>
              </w:rPr>
              <w:t>15,9</w:t>
            </w:r>
          </w:p>
        </w:tc>
      </w:tr>
      <w:tr w:rsidR="00F468AC" w14:paraId="74A7B1E9" w14:textId="77777777" w:rsidTr="00812E9E">
        <w:trPr>
          <w:trHeight w:val="294"/>
        </w:trPr>
        <w:tc>
          <w:tcPr>
            <w:tcW w:w="4276" w:type="dxa"/>
            <w:tcBorders>
              <w:top w:val="nil"/>
              <w:left w:val="single" w:sz="4" w:space="0" w:color="000000"/>
              <w:bottom w:val="single" w:sz="4" w:space="0" w:color="000000"/>
              <w:right w:val="single" w:sz="4" w:space="0" w:color="000000"/>
            </w:tcBorders>
            <w:shd w:val="clear" w:color="auto" w:fill="auto"/>
            <w:vAlign w:val="bottom"/>
          </w:tcPr>
          <w:p w14:paraId="67E8183B" w14:textId="77777777" w:rsidR="00F468AC" w:rsidRDefault="00F468AC" w:rsidP="00812E9E">
            <w:pPr>
              <w:widowControl/>
              <w:ind w:left="67"/>
              <w:rPr>
                <w:rFonts w:ascii="Calibri" w:eastAsia="Calibri" w:hAnsi="Calibri" w:cs="Calibri"/>
                <w:b/>
                <w:color w:val="000000"/>
                <w:sz w:val="20"/>
                <w:szCs w:val="20"/>
              </w:rPr>
            </w:pPr>
            <w:r>
              <w:rPr>
                <w:rFonts w:ascii="Calibri" w:eastAsia="Calibri" w:hAnsi="Calibri" w:cs="Calibri"/>
                <w:b/>
                <w:color w:val="000000"/>
                <w:sz w:val="20"/>
                <w:szCs w:val="20"/>
              </w:rPr>
              <w:t>31-40 let</w:t>
            </w:r>
          </w:p>
        </w:tc>
        <w:tc>
          <w:tcPr>
            <w:tcW w:w="1710" w:type="dxa"/>
            <w:tcBorders>
              <w:top w:val="nil"/>
              <w:left w:val="nil"/>
              <w:bottom w:val="single" w:sz="4" w:space="0" w:color="000000"/>
              <w:right w:val="single" w:sz="4" w:space="0" w:color="000000"/>
            </w:tcBorders>
            <w:shd w:val="clear" w:color="auto" w:fill="auto"/>
            <w:vAlign w:val="center"/>
          </w:tcPr>
          <w:p w14:paraId="4DF67808" w14:textId="77777777" w:rsidR="00F468AC" w:rsidRDefault="00F468AC" w:rsidP="00812E9E">
            <w:pPr>
              <w:widowControl/>
              <w:ind w:left="67"/>
              <w:jc w:val="center"/>
              <w:rPr>
                <w:rFonts w:ascii="Calibri" w:eastAsia="Calibri" w:hAnsi="Calibri" w:cs="Calibri"/>
                <w:color w:val="000000"/>
                <w:sz w:val="20"/>
                <w:szCs w:val="20"/>
              </w:rPr>
            </w:pPr>
            <w:r>
              <w:rPr>
                <w:rFonts w:ascii="Calibri" w:eastAsia="Calibri" w:hAnsi="Calibri" w:cs="Calibri"/>
                <w:color w:val="000000"/>
                <w:sz w:val="20"/>
                <w:szCs w:val="20"/>
              </w:rPr>
              <w:t>18,8</w:t>
            </w:r>
          </w:p>
        </w:tc>
        <w:tc>
          <w:tcPr>
            <w:tcW w:w="1710" w:type="dxa"/>
            <w:tcBorders>
              <w:top w:val="nil"/>
              <w:left w:val="nil"/>
              <w:bottom w:val="single" w:sz="4" w:space="0" w:color="000000"/>
              <w:right w:val="single" w:sz="4" w:space="0" w:color="000000"/>
            </w:tcBorders>
            <w:shd w:val="clear" w:color="auto" w:fill="auto"/>
            <w:vAlign w:val="center"/>
          </w:tcPr>
          <w:p w14:paraId="0367BAA1" w14:textId="77777777" w:rsidR="00F468AC" w:rsidRDefault="00F468AC" w:rsidP="00812E9E">
            <w:pPr>
              <w:widowControl/>
              <w:ind w:left="67"/>
              <w:jc w:val="center"/>
              <w:rPr>
                <w:rFonts w:ascii="Calibri" w:eastAsia="Calibri" w:hAnsi="Calibri" w:cs="Calibri"/>
                <w:color w:val="000000"/>
                <w:sz w:val="20"/>
                <w:szCs w:val="20"/>
              </w:rPr>
            </w:pPr>
            <w:r>
              <w:rPr>
                <w:rFonts w:ascii="Calibri" w:eastAsia="Calibri" w:hAnsi="Calibri" w:cs="Calibri"/>
                <w:color w:val="000000"/>
                <w:sz w:val="20"/>
                <w:szCs w:val="20"/>
              </w:rPr>
              <w:t>17,7</w:t>
            </w:r>
          </w:p>
        </w:tc>
        <w:tc>
          <w:tcPr>
            <w:tcW w:w="1518" w:type="dxa"/>
            <w:tcBorders>
              <w:top w:val="nil"/>
              <w:left w:val="nil"/>
              <w:bottom w:val="single" w:sz="4" w:space="0" w:color="000000"/>
              <w:right w:val="single" w:sz="4" w:space="0" w:color="000000"/>
            </w:tcBorders>
            <w:shd w:val="clear" w:color="auto" w:fill="auto"/>
            <w:vAlign w:val="center"/>
          </w:tcPr>
          <w:p w14:paraId="3D6F5F4C" w14:textId="77777777" w:rsidR="00F468AC" w:rsidRDefault="00F468AC" w:rsidP="00812E9E">
            <w:pPr>
              <w:widowControl/>
              <w:ind w:left="67"/>
              <w:jc w:val="center"/>
              <w:rPr>
                <w:rFonts w:ascii="Calibri" w:eastAsia="Calibri" w:hAnsi="Calibri" w:cs="Calibri"/>
                <w:color w:val="000000"/>
                <w:sz w:val="20"/>
                <w:szCs w:val="20"/>
              </w:rPr>
            </w:pPr>
            <w:r>
              <w:rPr>
                <w:rFonts w:ascii="Calibri" w:eastAsia="Calibri" w:hAnsi="Calibri" w:cs="Calibri"/>
                <w:color w:val="000000"/>
                <w:sz w:val="20"/>
                <w:szCs w:val="20"/>
              </w:rPr>
              <w:t>18,2</w:t>
            </w:r>
          </w:p>
        </w:tc>
      </w:tr>
      <w:tr w:rsidR="00F468AC" w14:paraId="31A8DF9F" w14:textId="77777777" w:rsidTr="00812E9E">
        <w:trPr>
          <w:trHeight w:val="294"/>
        </w:trPr>
        <w:tc>
          <w:tcPr>
            <w:tcW w:w="4276" w:type="dxa"/>
            <w:tcBorders>
              <w:top w:val="nil"/>
              <w:left w:val="single" w:sz="4" w:space="0" w:color="000000"/>
              <w:bottom w:val="single" w:sz="4" w:space="0" w:color="000000"/>
              <w:right w:val="single" w:sz="4" w:space="0" w:color="000000"/>
            </w:tcBorders>
            <w:shd w:val="clear" w:color="auto" w:fill="auto"/>
            <w:vAlign w:val="bottom"/>
          </w:tcPr>
          <w:p w14:paraId="60612689" w14:textId="77777777" w:rsidR="00F468AC" w:rsidRDefault="00F468AC" w:rsidP="00812E9E">
            <w:pPr>
              <w:widowControl/>
              <w:ind w:left="67"/>
              <w:rPr>
                <w:rFonts w:ascii="Calibri" w:eastAsia="Calibri" w:hAnsi="Calibri" w:cs="Calibri"/>
                <w:b/>
                <w:color w:val="000000"/>
                <w:sz w:val="20"/>
                <w:szCs w:val="20"/>
              </w:rPr>
            </w:pPr>
            <w:r>
              <w:rPr>
                <w:rFonts w:ascii="Calibri" w:eastAsia="Calibri" w:hAnsi="Calibri" w:cs="Calibri"/>
                <w:b/>
                <w:color w:val="000000"/>
                <w:sz w:val="20"/>
                <w:szCs w:val="20"/>
              </w:rPr>
              <w:t>41-50 let</w:t>
            </w:r>
          </w:p>
        </w:tc>
        <w:tc>
          <w:tcPr>
            <w:tcW w:w="1710" w:type="dxa"/>
            <w:tcBorders>
              <w:top w:val="nil"/>
              <w:left w:val="nil"/>
              <w:bottom w:val="single" w:sz="4" w:space="0" w:color="000000"/>
              <w:right w:val="single" w:sz="4" w:space="0" w:color="000000"/>
            </w:tcBorders>
            <w:shd w:val="clear" w:color="auto" w:fill="auto"/>
            <w:vAlign w:val="center"/>
          </w:tcPr>
          <w:p w14:paraId="0A104F62" w14:textId="77777777" w:rsidR="00F468AC" w:rsidRDefault="00F468AC" w:rsidP="00812E9E">
            <w:pPr>
              <w:widowControl/>
              <w:ind w:left="67"/>
              <w:jc w:val="center"/>
              <w:rPr>
                <w:rFonts w:ascii="Calibri" w:eastAsia="Calibri" w:hAnsi="Calibri" w:cs="Calibri"/>
                <w:color w:val="000000"/>
                <w:sz w:val="20"/>
                <w:szCs w:val="20"/>
              </w:rPr>
            </w:pPr>
            <w:r>
              <w:rPr>
                <w:rFonts w:ascii="Calibri" w:eastAsia="Calibri" w:hAnsi="Calibri" w:cs="Calibri"/>
                <w:color w:val="000000"/>
                <w:sz w:val="20"/>
                <w:szCs w:val="20"/>
              </w:rPr>
              <w:t>29,3</w:t>
            </w:r>
          </w:p>
        </w:tc>
        <w:tc>
          <w:tcPr>
            <w:tcW w:w="1710" w:type="dxa"/>
            <w:tcBorders>
              <w:top w:val="nil"/>
              <w:left w:val="nil"/>
              <w:bottom w:val="single" w:sz="4" w:space="0" w:color="000000"/>
              <w:right w:val="single" w:sz="4" w:space="0" w:color="000000"/>
            </w:tcBorders>
            <w:shd w:val="clear" w:color="auto" w:fill="auto"/>
            <w:vAlign w:val="center"/>
          </w:tcPr>
          <w:p w14:paraId="2EC20E83" w14:textId="77777777" w:rsidR="00F468AC" w:rsidRDefault="00F468AC" w:rsidP="00812E9E">
            <w:pPr>
              <w:widowControl/>
              <w:ind w:left="67"/>
              <w:jc w:val="center"/>
              <w:rPr>
                <w:rFonts w:ascii="Calibri" w:eastAsia="Calibri" w:hAnsi="Calibri" w:cs="Calibri"/>
                <w:color w:val="000000"/>
                <w:sz w:val="20"/>
                <w:szCs w:val="20"/>
              </w:rPr>
            </w:pPr>
            <w:r>
              <w:rPr>
                <w:rFonts w:ascii="Calibri" w:eastAsia="Calibri" w:hAnsi="Calibri" w:cs="Calibri"/>
                <w:color w:val="000000"/>
                <w:sz w:val="20"/>
                <w:szCs w:val="20"/>
              </w:rPr>
              <w:t>29,7</w:t>
            </w:r>
          </w:p>
        </w:tc>
        <w:tc>
          <w:tcPr>
            <w:tcW w:w="1518" w:type="dxa"/>
            <w:tcBorders>
              <w:top w:val="nil"/>
              <w:left w:val="nil"/>
              <w:bottom w:val="single" w:sz="4" w:space="0" w:color="000000"/>
              <w:right w:val="single" w:sz="4" w:space="0" w:color="000000"/>
            </w:tcBorders>
            <w:shd w:val="clear" w:color="auto" w:fill="auto"/>
            <w:vAlign w:val="center"/>
          </w:tcPr>
          <w:p w14:paraId="65B37BFF" w14:textId="77777777" w:rsidR="00F468AC" w:rsidRDefault="00F468AC" w:rsidP="00812E9E">
            <w:pPr>
              <w:widowControl/>
              <w:ind w:left="67"/>
              <w:jc w:val="center"/>
              <w:rPr>
                <w:rFonts w:ascii="Calibri" w:eastAsia="Calibri" w:hAnsi="Calibri" w:cs="Calibri"/>
                <w:color w:val="000000"/>
                <w:sz w:val="20"/>
                <w:szCs w:val="20"/>
              </w:rPr>
            </w:pPr>
            <w:r>
              <w:rPr>
                <w:rFonts w:ascii="Calibri" w:eastAsia="Calibri" w:hAnsi="Calibri" w:cs="Calibri"/>
                <w:color w:val="000000"/>
                <w:sz w:val="20"/>
                <w:szCs w:val="20"/>
              </w:rPr>
              <w:t>29,9</w:t>
            </w:r>
          </w:p>
        </w:tc>
      </w:tr>
      <w:tr w:rsidR="00F468AC" w14:paraId="357FCFAF" w14:textId="77777777" w:rsidTr="00812E9E">
        <w:trPr>
          <w:trHeight w:val="294"/>
        </w:trPr>
        <w:tc>
          <w:tcPr>
            <w:tcW w:w="4276" w:type="dxa"/>
            <w:tcBorders>
              <w:top w:val="nil"/>
              <w:left w:val="single" w:sz="4" w:space="0" w:color="000000"/>
              <w:bottom w:val="single" w:sz="4" w:space="0" w:color="000000"/>
              <w:right w:val="single" w:sz="4" w:space="0" w:color="000000"/>
            </w:tcBorders>
            <w:shd w:val="clear" w:color="auto" w:fill="auto"/>
            <w:vAlign w:val="bottom"/>
          </w:tcPr>
          <w:p w14:paraId="3697A583" w14:textId="77777777" w:rsidR="00F468AC" w:rsidRDefault="00F468AC" w:rsidP="00812E9E">
            <w:pPr>
              <w:widowControl/>
              <w:ind w:left="67"/>
              <w:rPr>
                <w:rFonts w:ascii="Calibri" w:eastAsia="Calibri" w:hAnsi="Calibri" w:cs="Calibri"/>
                <w:b/>
                <w:color w:val="000000"/>
                <w:sz w:val="20"/>
                <w:szCs w:val="20"/>
              </w:rPr>
            </w:pPr>
            <w:r>
              <w:rPr>
                <w:rFonts w:ascii="Calibri" w:eastAsia="Calibri" w:hAnsi="Calibri" w:cs="Calibri"/>
                <w:b/>
                <w:color w:val="000000"/>
                <w:sz w:val="20"/>
                <w:szCs w:val="20"/>
              </w:rPr>
              <w:t>51-60 let</w:t>
            </w:r>
          </w:p>
        </w:tc>
        <w:tc>
          <w:tcPr>
            <w:tcW w:w="1710" w:type="dxa"/>
            <w:tcBorders>
              <w:top w:val="nil"/>
              <w:left w:val="nil"/>
              <w:bottom w:val="single" w:sz="4" w:space="0" w:color="000000"/>
              <w:right w:val="single" w:sz="4" w:space="0" w:color="000000"/>
            </w:tcBorders>
            <w:shd w:val="clear" w:color="auto" w:fill="auto"/>
            <w:vAlign w:val="center"/>
          </w:tcPr>
          <w:p w14:paraId="72B568C1" w14:textId="77777777" w:rsidR="00F468AC" w:rsidRDefault="00F468AC" w:rsidP="00812E9E">
            <w:pPr>
              <w:widowControl/>
              <w:ind w:left="67"/>
              <w:jc w:val="center"/>
              <w:rPr>
                <w:rFonts w:ascii="Calibri" w:eastAsia="Calibri" w:hAnsi="Calibri" w:cs="Calibri"/>
                <w:color w:val="000000"/>
                <w:sz w:val="20"/>
                <w:szCs w:val="20"/>
              </w:rPr>
            </w:pPr>
            <w:r>
              <w:rPr>
                <w:rFonts w:ascii="Calibri" w:eastAsia="Calibri" w:hAnsi="Calibri" w:cs="Calibri"/>
                <w:color w:val="000000"/>
                <w:sz w:val="20"/>
                <w:szCs w:val="20"/>
              </w:rPr>
              <w:t>23,6</w:t>
            </w:r>
          </w:p>
        </w:tc>
        <w:tc>
          <w:tcPr>
            <w:tcW w:w="1710" w:type="dxa"/>
            <w:tcBorders>
              <w:top w:val="nil"/>
              <w:left w:val="nil"/>
              <w:bottom w:val="single" w:sz="4" w:space="0" w:color="000000"/>
              <w:right w:val="single" w:sz="4" w:space="0" w:color="000000"/>
            </w:tcBorders>
            <w:shd w:val="clear" w:color="auto" w:fill="auto"/>
            <w:vAlign w:val="center"/>
          </w:tcPr>
          <w:p w14:paraId="3480AFF9" w14:textId="77777777" w:rsidR="00F468AC" w:rsidRDefault="00F468AC" w:rsidP="00812E9E">
            <w:pPr>
              <w:widowControl/>
              <w:ind w:left="67"/>
              <w:jc w:val="center"/>
              <w:rPr>
                <w:rFonts w:ascii="Calibri" w:eastAsia="Calibri" w:hAnsi="Calibri" w:cs="Calibri"/>
                <w:color w:val="000000"/>
                <w:sz w:val="20"/>
                <w:szCs w:val="20"/>
              </w:rPr>
            </w:pPr>
            <w:r>
              <w:rPr>
                <w:rFonts w:ascii="Calibri" w:eastAsia="Calibri" w:hAnsi="Calibri" w:cs="Calibri"/>
                <w:color w:val="000000"/>
                <w:sz w:val="20"/>
                <w:szCs w:val="20"/>
              </w:rPr>
              <w:t>26,6</w:t>
            </w:r>
          </w:p>
        </w:tc>
        <w:tc>
          <w:tcPr>
            <w:tcW w:w="1518" w:type="dxa"/>
            <w:tcBorders>
              <w:top w:val="nil"/>
              <w:left w:val="nil"/>
              <w:bottom w:val="single" w:sz="4" w:space="0" w:color="000000"/>
              <w:right w:val="single" w:sz="4" w:space="0" w:color="000000"/>
            </w:tcBorders>
            <w:shd w:val="clear" w:color="auto" w:fill="auto"/>
            <w:vAlign w:val="center"/>
          </w:tcPr>
          <w:p w14:paraId="47EBA0AC" w14:textId="77777777" w:rsidR="00F468AC" w:rsidRDefault="00F468AC" w:rsidP="00812E9E">
            <w:pPr>
              <w:widowControl/>
              <w:ind w:left="67"/>
              <w:jc w:val="center"/>
              <w:rPr>
                <w:rFonts w:ascii="Calibri" w:eastAsia="Calibri" w:hAnsi="Calibri" w:cs="Calibri"/>
                <w:color w:val="000000"/>
                <w:sz w:val="20"/>
                <w:szCs w:val="20"/>
              </w:rPr>
            </w:pPr>
            <w:r>
              <w:rPr>
                <w:rFonts w:ascii="Calibri" w:eastAsia="Calibri" w:hAnsi="Calibri" w:cs="Calibri"/>
                <w:color w:val="000000"/>
                <w:sz w:val="20"/>
                <w:szCs w:val="20"/>
              </w:rPr>
              <w:t>26,2</w:t>
            </w:r>
          </w:p>
        </w:tc>
      </w:tr>
      <w:tr w:rsidR="00F468AC" w14:paraId="7E9E01F5" w14:textId="77777777" w:rsidTr="00812E9E">
        <w:trPr>
          <w:trHeight w:val="294"/>
        </w:trPr>
        <w:tc>
          <w:tcPr>
            <w:tcW w:w="4276" w:type="dxa"/>
            <w:tcBorders>
              <w:top w:val="nil"/>
              <w:left w:val="single" w:sz="4" w:space="0" w:color="000000"/>
              <w:bottom w:val="single" w:sz="4" w:space="0" w:color="000000"/>
              <w:right w:val="single" w:sz="4" w:space="0" w:color="000000"/>
            </w:tcBorders>
            <w:shd w:val="clear" w:color="auto" w:fill="auto"/>
            <w:vAlign w:val="bottom"/>
          </w:tcPr>
          <w:p w14:paraId="034F4751" w14:textId="77777777" w:rsidR="00F468AC" w:rsidRDefault="00F468AC" w:rsidP="00812E9E">
            <w:pPr>
              <w:widowControl/>
              <w:ind w:left="67"/>
              <w:rPr>
                <w:rFonts w:ascii="Calibri" w:eastAsia="Calibri" w:hAnsi="Calibri" w:cs="Calibri"/>
                <w:b/>
                <w:color w:val="000000"/>
                <w:sz w:val="20"/>
                <w:szCs w:val="20"/>
              </w:rPr>
            </w:pPr>
            <w:r>
              <w:rPr>
                <w:rFonts w:ascii="Calibri" w:eastAsia="Calibri" w:hAnsi="Calibri" w:cs="Calibri"/>
                <w:b/>
                <w:color w:val="000000"/>
                <w:sz w:val="20"/>
                <w:szCs w:val="20"/>
              </w:rPr>
              <w:t>61 a více let</w:t>
            </w:r>
          </w:p>
        </w:tc>
        <w:tc>
          <w:tcPr>
            <w:tcW w:w="1710" w:type="dxa"/>
            <w:tcBorders>
              <w:top w:val="nil"/>
              <w:left w:val="nil"/>
              <w:bottom w:val="single" w:sz="4" w:space="0" w:color="000000"/>
              <w:right w:val="single" w:sz="4" w:space="0" w:color="000000"/>
            </w:tcBorders>
            <w:shd w:val="clear" w:color="auto" w:fill="auto"/>
            <w:vAlign w:val="center"/>
          </w:tcPr>
          <w:p w14:paraId="136FA0A1" w14:textId="77777777" w:rsidR="00F468AC" w:rsidRDefault="00F468AC" w:rsidP="00812E9E">
            <w:pPr>
              <w:widowControl/>
              <w:ind w:left="67"/>
              <w:jc w:val="center"/>
              <w:rPr>
                <w:rFonts w:ascii="Calibri" w:eastAsia="Calibri" w:hAnsi="Calibri" w:cs="Calibri"/>
                <w:color w:val="000000"/>
                <w:sz w:val="20"/>
                <w:szCs w:val="20"/>
              </w:rPr>
            </w:pPr>
            <w:r>
              <w:rPr>
                <w:rFonts w:ascii="Calibri" w:eastAsia="Calibri" w:hAnsi="Calibri" w:cs="Calibri"/>
                <w:color w:val="000000"/>
                <w:sz w:val="20"/>
                <w:szCs w:val="20"/>
              </w:rPr>
              <w:t>10,5</w:t>
            </w:r>
          </w:p>
        </w:tc>
        <w:tc>
          <w:tcPr>
            <w:tcW w:w="1710" w:type="dxa"/>
            <w:tcBorders>
              <w:top w:val="nil"/>
              <w:left w:val="nil"/>
              <w:bottom w:val="single" w:sz="4" w:space="0" w:color="000000"/>
              <w:right w:val="single" w:sz="4" w:space="0" w:color="000000"/>
            </w:tcBorders>
            <w:shd w:val="clear" w:color="auto" w:fill="auto"/>
            <w:vAlign w:val="center"/>
          </w:tcPr>
          <w:p w14:paraId="3C720ECB" w14:textId="77777777" w:rsidR="00F468AC" w:rsidRDefault="00F468AC" w:rsidP="00812E9E">
            <w:pPr>
              <w:widowControl/>
              <w:ind w:left="67"/>
              <w:jc w:val="center"/>
              <w:rPr>
                <w:rFonts w:ascii="Calibri" w:eastAsia="Calibri" w:hAnsi="Calibri" w:cs="Calibri"/>
                <w:color w:val="000000"/>
                <w:sz w:val="20"/>
                <w:szCs w:val="20"/>
              </w:rPr>
            </w:pPr>
            <w:r>
              <w:rPr>
                <w:rFonts w:ascii="Calibri" w:eastAsia="Calibri" w:hAnsi="Calibri" w:cs="Calibri"/>
                <w:color w:val="000000"/>
                <w:sz w:val="20"/>
                <w:szCs w:val="20"/>
              </w:rPr>
              <w:t>9,4</w:t>
            </w:r>
          </w:p>
        </w:tc>
        <w:tc>
          <w:tcPr>
            <w:tcW w:w="1518" w:type="dxa"/>
            <w:tcBorders>
              <w:top w:val="nil"/>
              <w:left w:val="nil"/>
              <w:bottom w:val="single" w:sz="4" w:space="0" w:color="000000"/>
              <w:right w:val="single" w:sz="4" w:space="0" w:color="000000"/>
            </w:tcBorders>
            <w:shd w:val="clear" w:color="auto" w:fill="auto"/>
            <w:vAlign w:val="center"/>
          </w:tcPr>
          <w:p w14:paraId="7EAE451A" w14:textId="77777777" w:rsidR="00F468AC" w:rsidRDefault="00F468AC" w:rsidP="00812E9E">
            <w:pPr>
              <w:widowControl/>
              <w:ind w:left="67"/>
              <w:jc w:val="center"/>
              <w:rPr>
                <w:rFonts w:ascii="Calibri" w:eastAsia="Calibri" w:hAnsi="Calibri" w:cs="Calibri"/>
                <w:color w:val="000000"/>
                <w:sz w:val="20"/>
                <w:szCs w:val="20"/>
              </w:rPr>
            </w:pPr>
            <w:r>
              <w:rPr>
                <w:rFonts w:ascii="Calibri" w:eastAsia="Calibri" w:hAnsi="Calibri" w:cs="Calibri"/>
                <w:color w:val="000000"/>
                <w:sz w:val="20"/>
                <w:szCs w:val="20"/>
              </w:rPr>
              <w:t>9,8</w:t>
            </w:r>
          </w:p>
        </w:tc>
      </w:tr>
      <w:tr w:rsidR="00F468AC" w14:paraId="266EAA80" w14:textId="77777777" w:rsidTr="00812E9E">
        <w:trPr>
          <w:trHeight w:val="294"/>
        </w:trPr>
        <w:tc>
          <w:tcPr>
            <w:tcW w:w="4276" w:type="dxa"/>
            <w:tcBorders>
              <w:top w:val="nil"/>
              <w:left w:val="single" w:sz="4" w:space="0" w:color="000000"/>
              <w:bottom w:val="single" w:sz="4" w:space="0" w:color="000000"/>
              <w:right w:val="single" w:sz="4" w:space="0" w:color="000000"/>
            </w:tcBorders>
            <w:shd w:val="clear" w:color="auto" w:fill="auto"/>
            <w:vAlign w:val="bottom"/>
          </w:tcPr>
          <w:p w14:paraId="0EBE1C9A" w14:textId="77777777" w:rsidR="00F468AC" w:rsidRDefault="00F468AC" w:rsidP="00812E9E">
            <w:pPr>
              <w:widowControl/>
              <w:ind w:left="67"/>
              <w:rPr>
                <w:rFonts w:ascii="Calibri" w:eastAsia="Calibri" w:hAnsi="Calibri" w:cs="Calibri"/>
                <w:b/>
                <w:color w:val="000000"/>
                <w:sz w:val="20"/>
                <w:szCs w:val="20"/>
              </w:rPr>
            </w:pPr>
            <w:r>
              <w:rPr>
                <w:rFonts w:ascii="Calibri" w:eastAsia="Calibri" w:hAnsi="Calibri" w:cs="Calibri"/>
                <w:b/>
                <w:color w:val="000000"/>
                <w:sz w:val="20"/>
                <w:szCs w:val="20"/>
              </w:rPr>
              <w:t>Celkový počet pedagogických pracovníků</w:t>
            </w:r>
          </w:p>
        </w:tc>
        <w:tc>
          <w:tcPr>
            <w:tcW w:w="1710" w:type="dxa"/>
            <w:tcBorders>
              <w:top w:val="nil"/>
              <w:left w:val="nil"/>
              <w:bottom w:val="single" w:sz="4" w:space="0" w:color="000000"/>
              <w:right w:val="single" w:sz="4" w:space="0" w:color="000000"/>
            </w:tcBorders>
            <w:shd w:val="clear" w:color="auto" w:fill="auto"/>
            <w:vAlign w:val="center"/>
          </w:tcPr>
          <w:p w14:paraId="2E5BF885" w14:textId="77777777" w:rsidR="00F468AC" w:rsidRDefault="00F468AC" w:rsidP="00812E9E">
            <w:pPr>
              <w:widowControl/>
              <w:ind w:left="67"/>
              <w:jc w:val="center"/>
              <w:rPr>
                <w:rFonts w:ascii="Calibri" w:eastAsia="Calibri" w:hAnsi="Calibri" w:cs="Calibri"/>
                <w:color w:val="000000"/>
              </w:rPr>
            </w:pPr>
            <w:r>
              <w:rPr>
                <w:rFonts w:ascii="Calibri" w:eastAsia="Calibri" w:hAnsi="Calibri" w:cs="Calibri"/>
                <w:color w:val="000000"/>
              </w:rPr>
              <w:t>191</w:t>
            </w:r>
          </w:p>
        </w:tc>
        <w:tc>
          <w:tcPr>
            <w:tcW w:w="1710" w:type="dxa"/>
            <w:tcBorders>
              <w:top w:val="nil"/>
              <w:left w:val="nil"/>
              <w:bottom w:val="single" w:sz="4" w:space="0" w:color="000000"/>
              <w:right w:val="single" w:sz="4" w:space="0" w:color="000000"/>
            </w:tcBorders>
            <w:shd w:val="clear" w:color="auto" w:fill="auto"/>
            <w:vAlign w:val="center"/>
          </w:tcPr>
          <w:p w14:paraId="1959BF1D" w14:textId="77777777" w:rsidR="00F468AC" w:rsidRDefault="00F468AC" w:rsidP="00812E9E">
            <w:pPr>
              <w:widowControl/>
              <w:ind w:left="67"/>
              <w:jc w:val="center"/>
              <w:rPr>
                <w:rFonts w:ascii="Calibri" w:eastAsia="Calibri" w:hAnsi="Calibri" w:cs="Calibri"/>
                <w:color w:val="000000"/>
              </w:rPr>
            </w:pPr>
            <w:r>
              <w:rPr>
                <w:rFonts w:ascii="Calibri" w:eastAsia="Calibri" w:hAnsi="Calibri" w:cs="Calibri"/>
                <w:color w:val="000000"/>
              </w:rPr>
              <w:t>190</w:t>
            </w:r>
          </w:p>
        </w:tc>
        <w:tc>
          <w:tcPr>
            <w:tcW w:w="1518" w:type="dxa"/>
            <w:tcBorders>
              <w:top w:val="nil"/>
              <w:left w:val="nil"/>
              <w:bottom w:val="single" w:sz="4" w:space="0" w:color="000000"/>
              <w:right w:val="single" w:sz="4" w:space="0" w:color="000000"/>
            </w:tcBorders>
            <w:shd w:val="clear" w:color="auto" w:fill="auto"/>
            <w:vAlign w:val="center"/>
          </w:tcPr>
          <w:p w14:paraId="2305893D" w14:textId="77777777" w:rsidR="00F468AC" w:rsidRDefault="00F468AC" w:rsidP="00812E9E">
            <w:pPr>
              <w:widowControl/>
              <w:ind w:left="67"/>
              <w:jc w:val="center"/>
              <w:rPr>
                <w:rFonts w:ascii="Calibri" w:eastAsia="Calibri" w:hAnsi="Calibri" w:cs="Calibri"/>
                <w:color w:val="000000"/>
              </w:rPr>
            </w:pPr>
            <w:r>
              <w:rPr>
                <w:rFonts w:ascii="Calibri" w:eastAsia="Calibri" w:hAnsi="Calibri" w:cs="Calibri"/>
                <w:color w:val="000000"/>
              </w:rPr>
              <w:t>195</w:t>
            </w:r>
          </w:p>
        </w:tc>
      </w:tr>
    </w:tbl>
    <w:p w14:paraId="7E8FB2F5" w14:textId="77777777" w:rsidR="00F468AC" w:rsidRDefault="00F468AC" w:rsidP="003F67AB">
      <w:pPr>
        <w:spacing w:before="1" w:line="388" w:lineRule="auto"/>
        <w:ind w:right="12" w:firstLine="215"/>
        <w:rPr>
          <w:sz w:val="16"/>
          <w:szCs w:val="16"/>
        </w:rPr>
      </w:pPr>
      <w:r>
        <w:rPr>
          <w:sz w:val="16"/>
          <w:szCs w:val="16"/>
        </w:rPr>
        <w:t>Zdroj: Výroční zpráva o stavu a rozvoji vzdělávací soustavy hl. m. Prahy, „Velký dotazník“.</w:t>
      </w:r>
    </w:p>
    <w:p w14:paraId="69D165A0" w14:textId="77777777" w:rsidR="00F468AC" w:rsidRPr="00B0108B" w:rsidRDefault="00F468AC" w:rsidP="00F468AC">
      <w:pPr>
        <w:pBdr>
          <w:top w:val="nil"/>
          <w:left w:val="nil"/>
          <w:bottom w:val="nil"/>
          <w:right w:val="nil"/>
          <w:between w:val="nil"/>
        </w:pBdr>
        <w:spacing w:line="265" w:lineRule="auto"/>
        <w:ind w:left="215"/>
        <w:rPr>
          <w:b/>
          <w:bCs/>
          <w:color w:val="000000"/>
        </w:rPr>
      </w:pPr>
      <w:r w:rsidRPr="00B0108B">
        <w:rPr>
          <w:b/>
          <w:bCs/>
          <w:color w:val="000000"/>
          <w:u w:val="single"/>
        </w:rPr>
        <w:t>Hospodaření a investice MŠ</w:t>
      </w:r>
    </w:p>
    <w:p w14:paraId="21349873" w14:textId="77777777" w:rsidR="00F468AC" w:rsidRDefault="00F468AC" w:rsidP="00204F95">
      <w:pPr>
        <w:pBdr>
          <w:top w:val="nil"/>
          <w:left w:val="nil"/>
          <w:bottom w:val="nil"/>
          <w:right w:val="nil"/>
          <w:between w:val="nil"/>
        </w:pBdr>
        <w:spacing w:before="118"/>
        <w:ind w:left="215" w:right="214"/>
        <w:jc w:val="both"/>
        <w:rPr>
          <w:color w:val="000000"/>
        </w:rPr>
      </w:pPr>
      <w:r>
        <w:rPr>
          <w:color w:val="000000"/>
        </w:rPr>
        <w:t>Vývoj příjmů a vývoj výdajů (s rozdělením na provoz a investice) mateřských škol od roku 2015 je uvedeno v následující tabulce.</w:t>
      </w:r>
    </w:p>
    <w:p w14:paraId="3507D961" w14:textId="3AE33759" w:rsidR="00F468AC" w:rsidRPr="0005056B" w:rsidRDefault="00F468AC" w:rsidP="00D673E9">
      <w:pPr>
        <w:keepNext/>
        <w:pBdr>
          <w:top w:val="nil"/>
          <w:left w:val="nil"/>
          <w:bottom w:val="nil"/>
          <w:right w:val="nil"/>
          <w:between w:val="nil"/>
        </w:pBdr>
        <w:spacing w:before="120"/>
        <w:ind w:left="142"/>
        <w:rPr>
          <w:rFonts w:ascii="Tahoma" w:eastAsia="Tahoma" w:hAnsi="Tahoma" w:cs="Tahoma"/>
          <w:b/>
          <w:color w:val="000000"/>
          <w:sz w:val="20"/>
          <w:szCs w:val="20"/>
        </w:rPr>
      </w:pPr>
      <w:bookmarkStart w:id="39" w:name="_Toc55152171"/>
      <w:r w:rsidRPr="0005056B">
        <w:rPr>
          <w:rFonts w:ascii="Tahoma" w:eastAsia="Tahoma" w:hAnsi="Tahoma" w:cs="Tahoma"/>
          <w:b/>
          <w:color w:val="000000"/>
          <w:sz w:val="20"/>
          <w:szCs w:val="20"/>
        </w:rPr>
        <w:t xml:space="preserve">Tabulka </w:t>
      </w:r>
      <w:r w:rsidRPr="0005056B">
        <w:rPr>
          <w:rFonts w:ascii="Tahoma" w:eastAsia="Tahoma" w:hAnsi="Tahoma" w:cs="Tahoma"/>
          <w:b/>
          <w:color w:val="000000"/>
          <w:sz w:val="20"/>
          <w:szCs w:val="20"/>
        </w:rPr>
        <w:fldChar w:fldCharType="begin"/>
      </w:r>
      <w:r w:rsidRPr="0005056B">
        <w:rPr>
          <w:rFonts w:ascii="Tahoma" w:eastAsia="Tahoma" w:hAnsi="Tahoma" w:cs="Tahoma"/>
          <w:b/>
          <w:color w:val="000000"/>
          <w:sz w:val="20"/>
          <w:szCs w:val="20"/>
        </w:rPr>
        <w:instrText xml:space="preserve"> SEQ Tabulka \* ARABIC </w:instrText>
      </w:r>
      <w:r w:rsidRPr="0005056B">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11</w:t>
      </w:r>
      <w:r w:rsidRPr="0005056B">
        <w:rPr>
          <w:rFonts w:ascii="Tahoma" w:eastAsia="Tahoma" w:hAnsi="Tahoma" w:cs="Tahoma"/>
          <w:b/>
          <w:color w:val="000000"/>
          <w:sz w:val="20"/>
          <w:szCs w:val="20"/>
        </w:rPr>
        <w:fldChar w:fldCharType="end"/>
      </w:r>
      <w:r w:rsidRPr="0005056B">
        <w:rPr>
          <w:rFonts w:ascii="Tahoma" w:eastAsia="Tahoma" w:hAnsi="Tahoma" w:cs="Tahoma"/>
          <w:b/>
          <w:color w:val="000000"/>
          <w:sz w:val="20"/>
          <w:szCs w:val="20"/>
        </w:rPr>
        <w:t xml:space="preserve"> Hospodaření mateřských škol</w:t>
      </w:r>
      <w:bookmarkEnd w:id="39"/>
    </w:p>
    <w:tbl>
      <w:tblPr>
        <w:tblW w:w="9187"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33"/>
        <w:gridCol w:w="984"/>
        <w:gridCol w:w="960"/>
        <w:gridCol w:w="960"/>
        <w:gridCol w:w="955"/>
        <w:gridCol w:w="960"/>
        <w:gridCol w:w="960"/>
        <w:gridCol w:w="955"/>
        <w:gridCol w:w="960"/>
        <w:gridCol w:w="960"/>
      </w:tblGrid>
      <w:tr w:rsidR="00F468AC" w14:paraId="68E36C0B" w14:textId="77777777" w:rsidTr="00507CDE">
        <w:trPr>
          <w:trHeight w:val="357"/>
        </w:trPr>
        <w:tc>
          <w:tcPr>
            <w:tcW w:w="533" w:type="dxa"/>
            <w:vMerge w:val="restart"/>
          </w:tcPr>
          <w:p w14:paraId="092B4139" w14:textId="77777777" w:rsidR="00F468AC" w:rsidRDefault="00F468AC" w:rsidP="00507CDE">
            <w:pPr>
              <w:pBdr>
                <w:top w:val="nil"/>
                <w:left w:val="nil"/>
                <w:bottom w:val="nil"/>
                <w:right w:val="nil"/>
                <w:between w:val="nil"/>
              </w:pBdr>
              <w:rPr>
                <w:rFonts w:ascii="Tahoma" w:eastAsia="Tahoma" w:hAnsi="Tahoma" w:cs="Tahoma"/>
                <w:b/>
                <w:color w:val="000000"/>
                <w:sz w:val="16"/>
                <w:szCs w:val="16"/>
              </w:rPr>
            </w:pPr>
          </w:p>
          <w:p w14:paraId="5B71D929" w14:textId="77777777" w:rsidR="00F468AC" w:rsidRDefault="00F468AC" w:rsidP="00507CDE">
            <w:pPr>
              <w:pBdr>
                <w:top w:val="nil"/>
                <w:left w:val="nil"/>
                <w:bottom w:val="nil"/>
                <w:right w:val="nil"/>
                <w:between w:val="nil"/>
              </w:pBdr>
              <w:spacing w:before="3"/>
              <w:rPr>
                <w:rFonts w:ascii="Tahoma" w:eastAsia="Tahoma" w:hAnsi="Tahoma" w:cs="Tahoma"/>
                <w:b/>
                <w:color w:val="000000"/>
                <w:sz w:val="21"/>
                <w:szCs w:val="21"/>
              </w:rPr>
            </w:pPr>
          </w:p>
          <w:p w14:paraId="39A4CF3D" w14:textId="77777777" w:rsidR="00F468AC" w:rsidRDefault="00F468AC" w:rsidP="00507CDE">
            <w:pPr>
              <w:pBdr>
                <w:top w:val="nil"/>
                <w:left w:val="nil"/>
                <w:bottom w:val="nil"/>
                <w:right w:val="nil"/>
                <w:between w:val="nil"/>
              </w:pBdr>
              <w:ind w:left="102"/>
              <w:rPr>
                <w:rFonts w:ascii="Arial" w:eastAsia="Arial" w:hAnsi="Arial" w:cs="Arial"/>
                <w:b/>
                <w:color w:val="000000"/>
                <w:sz w:val="16"/>
                <w:szCs w:val="16"/>
              </w:rPr>
            </w:pPr>
            <w:r>
              <w:rPr>
                <w:rFonts w:ascii="Arial" w:eastAsia="Arial" w:hAnsi="Arial" w:cs="Arial"/>
                <w:b/>
                <w:color w:val="000000"/>
                <w:sz w:val="16"/>
                <w:szCs w:val="16"/>
              </w:rPr>
              <w:t>Roky</w:t>
            </w:r>
          </w:p>
        </w:tc>
        <w:tc>
          <w:tcPr>
            <w:tcW w:w="2904" w:type="dxa"/>
            <w:gridSpan w:val="3"/>
          </w:tcPr>
          <w:p w14:paraId="02AF2CBB" w14:textId="77777777" w:rsidR="00F468AC" w:rsidRDefault="00F468AC" w:rsidP="00507CDE">
            <w:pPr>
              <w:pBdr>
                <w:top w:val="nil"/>
                <w:left w:val="nil"/>
                <w:bottom w:val="nil"/>
                <w:right w:val="nil"/>
                <w:between w:val="nil"/>
              </w:pBdr>
              <w:spacing w:before="85"/>
              <w:ind w:left="570"/>
              <w:rPr>
                <w:rFonts w:ascii="Arial" w:eastAsia="Arial" w:hAnsi="Arial" w:cs="Arial"/>
                <w:b/>
                <w:color w:val="000000"/>
                <w:sz w:val="16"/>
                <w:szCs w:val="16"/>
              </w:rPr>
            </w:pPr>
            <w:r>
              <w:rPr>
                <w:rFonts w:ascii="Arial" w:eastAsia="Arial" w:hAnsi="Arial" w:cs="Arial"/>
                <w:b/>
                <w:color w:val="000000"/>
                <w:sz w:val="16"/>
                <w:szCs w:val="16"/>
              </w:rPr>
              <w:t>MŠ zřizované MČ Praha 12</w:t>
            </w:r>
          </w:p>
        </w:tc>
        <w:tc>
          <w:tcPr>
            <w:tcW w:w="2875" w:type="dxa"/>
            <w:gridSpan w:val="3"/>
          </w:tcPr>
          <w:p w14:paraId="1553C60C" w14:textId="77777777" w:rsidR="00F468AC" w:rsidRDefault="00F468AC" w:rsidP="00507CDE">
            <w:pPr>
              <w:pBdr>
                <w:top w:val="nil"/>
                <w:left w:val="nil"/>
                <w:bottom w:val="nil"/>
                <w:right w:val="nil"/>
                <w:between w:val="nil"/>
              </w:pBdr>
              <w:spacing w:before="82"/>
              <w:ind w:left="457"/>
              <w:rPr>
                <w:rFonts w:ascii="Arial" w:eastAsia="Arial" w:hAnsi="Arial" w:cs="Arial"/>
                <w:b/>
                <w:color w:val="000000"/>
                <w:sz w:val="16"/>
                <w:szCs w:val="16"/>
              </w:rPr>
            </w:pPr>
            <w:r>
              <w:rPr>
                <w:rFonts w:ascii="Arial" w:eastAsia="Arial" w:hAnsi="Arial" w:cs="Arial"/>
                <w:b/>
                <w:color w:val="000000"/>
                <w:sz w:val="16"/>
                <w:szCs w:val="16"/>
              </w:rPr>
              <w:t>MŠ zřizované MČ Praha</w:t>
            </w:r>
            <w:r>
              <w:rPr>
                <w:b/>
                <w:color w:val="000000"/>
                <w:sz w:val="16"/>
                <w:szCs w:val="16"/>
              </w:rPr>
              <w:t>-</w:t>
            </w:r>
            <w:r>
              <w:rPr>
                <w:rFonts w:ascii="Arial" w:eastAsia="Arial" w:hAnsi="Arial" w:cs="Arial"/>
                <w:b/>
                <w:color w:val="000000"/>
                <w:sz w:val="16"/>
                <w:szCs w:val="16"/>
              </w:rPr>
              <w:t>Libuš</w:t>
            </w:r>
          </w:p>
        </w:tc>
        <w:tc>
          <w:tcPr>
            <w:tcW w:w="2875" w:type="dxa"/>
            <w:gridSpan w:val="3"/>
          </w:tcPr>
          <w:p w14:paraId="49E1721C" w14:textId="77777777" w:rsidR="00F468AC" w:rsidRDefault="00F468AC" w:rsidP="00507CDE">
            <w:pPr>
              <w:pBdr>
                <w:top w:val="nil"/>
                <w:left w:val="nil"/>
                <w:bottom w:val="nil"/>
                <w:right w:val="nil"/>
                <w:between w:val="nil"/>
              </w:pBdr>
              <w:spacing w:before="85"/>
              <w:ind w:left="1012" w:right="1004"/>
              <w:jc w:val="center"/>
              <w:rPr>
                <w:rFonts w:ascii="Arial" w:eastAsia="Arial" w:hAnsi="Arial" w:cs="Arial"/>
                <w:b/>
                <w:color w:val="000000"/>
                <w:sz w:val="16"/>
                <w:szCs w:val="16"/>
              </w:rPr>
            </w:pPr>
            <w:r>
              <w:rPr>
                <w:rFonts w:ascii="Arial" w:eastAsia="Arial" w:hAnsi="Arial" w:cs="Arial"/>
                <w:b/>
                <w:color w:val="000000"/>
                <w:sz w:val="16"/>
                <w:szCs w:val="16"/>
              </w:rPr>
              <w:t>MŠ Praha-Kunratice</w:t>
            </w:r>
          </w:p>
        </w:tc>
      </w:tr>
      <w:tr w:rsidR="00F468AC" w14:paraId="1EC61883" w14:textId="77777777" w:rsidTr="00507CDE">
        <w:trPr>
          <w:trHeight w:val="354"/>
        </w:trPr>
        <w:tc>
          <w:tcPr>
            <w:tcW w:w="533" w:type="dxa"/>
            <w:vMerge/>
          </w:tcPr>
          <w:p w14:paraId="77B4D3F5"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c>
          <w:tcPr>
            <w:tcW w:w="984" w:type="dxa"/>
            <w:vMerge w:val="restart"/>
          </w:tcPr>
          <w:p w14:paraId="6F3468C5"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48A436B1" w14:textId="77777777" w:rsidR="00F468AC" w:rsidRDefault="00F468AC" w:rsidP="00507CDE">
            <w:pPr>
              <w:pBdr>
                <w:top w:val="nil"/>
                <w:left w:val="nil"/>
                <w:bottom w:val="nil"/>
                <w:right w:val="nil"/>
                <w:between w:val="nil"/>
              </w:pBdr>
              <w:ind w:left="280"/>
              <w:rPr>
                <w:rFonts w:ascii="Arial" w:eastAsia="Arial" w:hAnsi="Arial" w:cs="Arial"/>
                <w:b/>
                <w:color w:val="000000"/>
                <w:sz w:val="16"/>
                <w:szCs w:val="16"/>
              </w:rPr>
            </w:pPr>
            <w:r>
              <w:rPr>
                <w:rFonts w:ascii="Arial" w:eastAsia="Arial" w:hAnsi="Arial" w:cs="Arial"/>
                <w:b/>
                <w:color w:val="000000"/>
                <w:sz w:val="16"/>
                <w:szCs w:val="16"/>
              </w:rPr>
              <w:t>Příjmy</w:t>
            </w:r>
          </w:p>
        </w:tc>
        <w:tc>
          <w:tcPr>
            <w:tcW w:w="1920" w:type="dxa"/>
            <w:gridSpan w:val="2"/>
          </w:tcPr>
          <w:p w14:paraId="5ED2F825" w14:textId="77777777" w:rsidR="00F468AC" w:rsidRDefault="00F468AC" w:rsidP="00507CDE">
            <w:pPr>
              <w:pBdr>
                <w:top w:val="nil"/>
                <w:left w:val="nil"/>
                <w:bottom w:val="nil"/>
                <w:right w:val="nil"/>
                <w:between w:val="nil"/>
              </w:pBdr>
              <w:spacing w:before="82"/>
              <w:ind w:left="426"/>
              <w:rPr>
                <w:rFonts w:ascii="Arial" w:eastAsia="Arial" w:hAnsi="Arial" w:cs="Arial"/>
                <w:b/>
                <w:color w:val="000000"/>
                <w:sz w:val="16"/>
                <w:szCs w:val="16"/>
              </w:rPr>
            </w:pPr>
            <w:r>
              <w:rPr>
                <w:rFonts w:ascii="Arial" w:eastAsia="Arial" w:hAnsi="Arial" w:cs="Arial"/>
                <w:b/>
                <w:color w:val="000000"/>
                <w:sz w:val="16"/>
                <w:szCs w:val="16"/>
              </w:rPr>
              <w:t>Výdaje (celkem)</w:t>
            </w:r>
          </w:p>
        </w:tc>
        <w:tc>
          <w:tcPr>
            <w:tcW w:w="955" w:type="dxa"/>
            <w:vMerge w:val="restart"/>
          </w:tcPr>
          <w:p w14:paraId="5E868718"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69F993E2" w14:textId="77777777" w:rsidR="00F468AC" w:rsidRDefault="00F468AC" w:rsidP="00507CDE">
            <w:pPr>
              <w:pBdr>
                <w:top w:val="nil"/>
                <w:left w:val="nil"/>
                <w:bottom w:val="nil"/>
                <w:right w:val="nil"/>
                <w:between w:val="nil"/>
              </w:pBdr>
              <w:ind w:left="263"/>
              <w:rPr>
                <w:rFonts w:ascii="Arial" w:eastAsia="Arial" w:hAnsi="Arial" w:cs="Arial"/>
                <w:b/>
                <w:color w:val="000000"/>
                <w:sz w:val="16"/>
                <w:szCs w:val="16"/>
              </w:rPr>
            </w:pPr>
            <w:r>
              <w:rPr>
                <w:rFonts w:ascii="Arial" w:eastAsia="Arial" w:hAnsi="Arial" w:cs="Arial"/>
                <w:b/>
                <w:color w:val="000000"/>
                <w:sz w:val="16"/>
                <w:szCs w:val="16"/>
              </w:rPr>
              <w:t>Příjmy</w:t>
            </w:r>
          </w:p>
        </w:tc>
        <w:tc>
          <w:tcPr>
            <w:tcW w:w="1920" w:type="dxa"/>
            <w:gridSpan w:val="2"/>
          </w:tcPr>
          <w:p w14:paraId="26AB4215" w14:textId="77777777" w:rsidR="00F468AC" w:rsidRDefault="00F468AC" w:rsidP="00507CDE">
            <w:pPr>
              <w:pBdr>
                <w:top w:val="nil"/>
                <w:left w:val="nil"/>
                <w:bottom w:val="nil"/>
                <w:right w:val="nil"/>
                <w:between w:val="nil"/>
              </w:pBdr>
              <w:spacing w:before="82"/>
              <w:ind w:left="424"/>
              <w:rPr>
                <w:rFonts w:ascii="Arial" w:eastAsia="Arial" w:hAnsi="Arial" w:cs="Arial"/>
                <w:b/>
                <w:color w:val="000000"/>
                <w:sz w:val="16"/>
                <w:szCs w:val="16"/>
              </w:rPr>
            </w:pPr>
            <w:r>
              <w:rPr>
                <w:rFonts w:ascii="Arial" w:eastAsia="Arial" w:hAnsi="Arial" w:cs="Arial"/>
                <w:b/>
                <w:color w:val="000000"/>
                <w:sz w:val="16"/>
                <w:szCs w:val="16"/>
              </w:rPr>
              <w:t>Výdaje (celkem)</w:t>
            </w:r>
          </w:p>
        </w:tc>
        <w:tc>
          <w:tcPr>
            <w:tcW w:w="955" w:type="dxa"/>
            <w:vMerge w:val="restart"/>
          </w:tcPr>
          <w:p w14:paraId="1312F892"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59D6C3D1" w14:textId="77777777" w:rsidR="00F468AC" w:rsidRDefault="00F468AC" w:rsidP="00507CDE">
            <w:pPr>
              <w:pBdr>
                <w:top w:val="nil"/>
                <w:left w:val="nil"/>
                <w:bottom w:val="nil"/>
                <w:right w:val="nil"/>
                <w:between w:val="nil"/>
              </w:pBdr>
              <w:ind w:left="264"/>
              <w:rPr>
                <w:rFonts w:ascii="Arial" w:eastAsia="Arial" w:hAnsi="Arial" w:cs="Arial"/>
                <w:b/>
                <w:color w:val="000000"/>
                <w:sz w:val="16"/>
                <w:szCs w:val="16"/>
              </w:rPr>
            </w:pPr>
            <w:r>
              <w:rPr>
                <w:rFonts w:ascii="Arial" w:eastAsia="Arial" w:hAnsi="Arial" w:cs="Arial"/>
                <w:b/>
                <w:color w:val="000000"/>
                <w:sz w:val="16"/>
                <w:szCs w:val="16"/>
              </w:rPr>
              <w:t>Příjmy</w:t>
            </w:r>
          </w:p>
        </w:tc>
        <w:tc>
          <w:tcPr>
            <w:tcW w:w="1920" w:type="dxa"/>
            <w:gridSpan w:val="2"/>
          </w:tcPr>
          <w:p w14:paraId="1F230D68" w14:textId="77777777" w:rsidR="00F468AC" w:rsidRDefault="00F468AC" w:rsidP="00507CDE">
            <w:pPr>
              <w:pBdr>
                <w:top w:val="nil"/>
                <w:left w:val="nil"/>
                <w:bottom w:val="nil"/>
                <w:right w:val="nil"/>
                <w:between w:val="nil"/>
              </w:pBdr>
              <w:spacing w:before="82"/>
              <w:ind w:left="425"/>
              <w:rPr>
                <w:rFonts w:ascii="Arial" w:eastAsia="Arial" w:hAnsi="Arial" w:cs="Arial"/>
                <w:b/>
                <w:color w:val="000000"/>
                <w:sz w:val="16"/>
                <w:szCs w:val="16"/>
              </w:rPr>
            </w:pPr>
            <w:r>
              <w:rPr>
                <w:rFonts w:ascii="Arial" w:eastAsia="Arial" w:hAnsi="Arial" w:cs="Arial"/>
                <w:b/>
                <w:color w:val="000000"/>
                <w:sz w:val="16"/>
                <w:szCs w:val="16"/>
              </w:rPr>
              <w:t>Výdaje (celkem)</w:t>
            </w:r>
          </w:p>
        </w:tc>
      </w:tr>
      <w:tr w:rsidR="00F468AC" w14:paraId="5F11841E" w14:textId="77777777" w:rsidTr="00507CDE">
        <w:trPr>
          <w:trHeight w:val="354"/>
        </w:trPr>
        <w:tc>
          <w:tcPr>
            <w:tcW w:w="533" w:type="dxa"/>
            <w:vMerge/>
          </w:tcPr>
          <w:p w14:paraId="30A7293D"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c>
          <w:tcPr>
            <w:tcW w:w="984" w:type="dxa"/>
            <w:vMerge/>
          </w:tcPr>
          <w:p w14:paraId="17E5E639"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c>
          <w:tcPr>
            <w:tcW w:w="960" w:type="dxa"/>
          </w:tcPr>
          <w:p w14:paraId="69BDE31C" w14:textId="77777777" w:rsidR="00F468AC" w:rsidRDefault="00F468AC" w:rsidP="00507CDE">
            <w:pPr>
              <w:pBdr>
                <w:top w:val="nil"/>
                <w:left w:val="nil"/>
                <w:bottom w:val="nil"/>
                <w:right w:val="nil"/>
                <w:between w:val="nil"/>
              </w:pBdr>
              <w:spacing w:before="82"/>
              <w:ind w:left="191"/>
              <w:rPr>
                <w:rFonts w:ascii="Arial" w:eastAsia="Arial" w:hAnsi="Arial" w:cs="Arial"/>
                <w:b/>
                <w:color w:val="000000"/>
                <w:sz w:val="16"/>
                <w:szCs w:val="16"/>
              </w:rPr>
            </w:pPr>
            <w:r>
              <w:rPr>
                <w:rFonts w:ascii="Arial" w:eastAsia="Arial" w:hAnsi="Arial" w:cs="Arial"/>
                <w:b/>
                <w:color w:val="000000"/>
                <w:sz w:val="16"/>
                <w:szCs w:val="16"/>
              </w:rPr>
              <w:t>Provozní</w:t>
            </w:r>
          </w:p>
        </w:tc>
        <w:tc>
          <w:tcPr>
            <w:tcW w:w="960" w:type="dxa"/>
          </w:tcPr>
          <w:p w14:paraId="34BE912C" w14:textId="77777777" w:rsidR="00F468AC" w:rsidRDefault="00F468AC" w:rsidP="00507CDE">
            <w:pPr>
              <w:pBdr>
                <w:top w:val="nil"/>
                <w:left w:val="nil"/>
                <w:bottom w:val="nil"/>
                <w:right w:val="nil"/>
                <w:between w:val="nil"/>
              </w:pBdr>
              <w:spacing w:before="82"/>
              <w:ind w:left="162"/>
              <w:rPr>
                <w:rFonts w:ascii="Arial" w:eastAsia="Arial" w:hAnsi="Arial" w:cs="Arial"/>
                <w:b/>
                <w:color w:val="000000"/>
                <w:sz w:val="16"/>
                <w:szCs w:val="16"/>
              </w:rPr>
            </w:pPr>
            <w:r>
              <w:rPr>
                <w:rFonts w:ascii="Arial" w:eastAsia="Arial" w:hAnsi="Arial" w:cs="Arial"/>
                <w:b/>
                <w:color w:val="000000"/>
                <w:sz w:val="16"/>
                <w:szCs w:val="16"/>
              </w:rPr>
              <w:t>Investiční</w:t>
            </w:r>
          </w:p>
        </w:tc>
        <w:tc>
          <w:tcPr>
            <w:tcW w:w="955" w:type="dxa"/>
            <w:vMerge/>
          </w:tcPr>
          <w:p w14:paraId="0DD42353"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c>
          <w:tcPr>
            <w:tcW w:w="960" w:type="dxa"/>
          </w:tcPr>
          <w:p w14:paraId="1E5BCE91" w14:textId="77777777" w:rsidR="00F468AC" w:rsidRDefault="00F468AC" w:rsidP="00507CDE">
            <w:pPr>
              <w:pBdr>
                <w:top w:val="nil"/>
                <w:left w:val="nil"/>
                <w:bottom w:val="nil"/>
                <w:right w:val="nil"/>
                <w:between w:val="nil"/>
              </w:pBdr>
              <w:spacing w:before="82"/>
              <w:ind w:left="189"/>
              <w:rPr>
                <w:rFonts w:ascii="Arial" w:eastAsia="Arial" w:hAnsi="Arial" w:cs="Arial"/>
                <w:b/>
                <w:color w:val="000000"/>
                <w:sz w:val="16"/>
                <w:szCs w:val="16"/>
              </w:rPr>
            </w:pPr>
            <w:r>
              <w:rPr>
                <w:rFonts w:ascii="Arial" w:eastAsia="Arial" w:hAnsi="Arial" w:cs="Arial"/>
                <w:b/>
                <w:color w:val="000000"/>
                <w:sz w:val="16"/>
                <w:szCs w:val="16"/>
              </w:rPr>
              <w:t>Provozní</w:t>
            </w:r>
          </w:p>
        </w:tc>
        <w:tc>
          <w:tcPr>
            <w:tcW w:w="960" w:type="dxa"/>
          </w:tcPr>
          <w:p w14:paraId="431058FB" w14:textId="77777777" w:rsidR="00F468AC" w:rsidRDefault="00F468AC" w:rsidP="00507CDE">
            <w:pPr>
              <w:pBdr>
                <w:top w:val="nil"/>
                <w:left w:val="nil"/>
                <w:bottom w:val="nil"/>
                <w:right w:val="nil"/>
                <w:between w:val="nil"/>
              </w:pBdr>
              <w:spacing w:before="82"/>
              <w:ind w:left="162"/>
              <w:rPr>
                <w:rFonts w:ascii="Arial" w:eastAsia="Arial" w:hAnsi="Arial" w:cs="Arial"/>
                <w:b/>
                <w:color w:val="000000"/>
                <w:sz w:val="16"/>
                <w:szCs w:val="16"/>
              </w:rPr>
            </w:pPr>
            <w:r>
              <w:rPr>
                <w:rFonts w:ascii="Arial" w:eastAsia="Arial" w:hAnsi="Arial" w:cs="Arial"/>
                <w:b/>
                <w:color w:val="000000"/>
                <w:sz w:val="16"/>
                <w:szCs w:val="16"/>
              </w:rPr>
              <w:t>Investiční</w:t>
            </w:r>
          </w:p>
        </w:tc>
        <w:tc>
          <w:tcPr>
            <w:tcW w:w="955" w:type="dxa"/>
            <w:vMerge/>
          </w:tcPr>
          <w:p w14:paraId="653279E3"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c>
          <w:tcPr>
            <w:tcW w:w="960" w:type="dxa"/>
          </w:tcPr>
          <w:p w14:paraId="5C7AD819" w14:textId="77777777" w:rsidR="00F468AC" w:rsidRDefault="00F468AC" w:rsidP="00507CDE">
            <w:pPr>
              <w:pBdr>
                <w:top w:val="nil"/>
                <w:left w:val="nil"/>
                <w:bottom w:val="nil"/>
                <w:right w:val="nil"/>
                <w:between w:val="nil"/>
              </w:pBdr>
              <w:spacing w:before="82"/>
              <w:ind w:left="189"/>
              <w:rPr>
                <w:rFonts w:ascii="Arial" w:eastAsia="Arial" w:hAnsi="Arial" w:cs="Arial"/>
                <w:b/>
                <w:color w:val="000000"/>
                <w:sz w:val="16"/>
                <w:szCs w:val="16"/>
              </w:rPr>
            </w:pPr>
            <w:r>
              <w:rPr>
                <w:rFonts w:ascii="Arial" w:eastAsia="Arial" w:hAnsi="Arial" w:cs="Arial"/>
                <w:b/>
                <w:color w:val="000000"/>
                <w:sz w:val="16"/>
                <w:szCs w:val="16"/>
              </w:rPr>
              <w:t>Provozní</w:t>
            </w:r>
          </w:p>
        </w:tc>
        <w:tc>
          <w:tcPr>
            <w:tcW w:w="960" w:type="dxa"/>
          </w:tcPr>
          <w:p w14:paraId="6FC120BA" w14:textId="77777777" w:rsidR="00F468AC" w:rsidRDefault="00F468AC" w:rsidP="00507CDE">
            <w:pPr>
              <w:pBdr>
                <w:top w:val="nil"/>
                <w:left w:val="nil"/>
                <w:bottom w:val="nil"/>
                <w:right w:val="nil"/>
                <w:between w:val="nil"/>
              </w:pBdr>
              <w:spacing w:before="82"/>
              <w:ind w:left="163"/>
              <w:rPr>
                <w:rFonts w:ascii="Arial" w:eastAsia="Arial" w:hAnsi="Arial" w:cs="Arial"/>
                <w:b/>
                <w:color w:val="000000"/>
                <w:sz w:val="16"/>
                <w:szCs w:val="16"/>
              </w:rPr>
            </w:pPr>
            <w:r>
              <w:rPr>
                <w:rFonts w:ascii="Arial" w:eastAsia="Arial" w:hAnsi="Arial" w:cs="Arial"/>
                <w:b/>
                <w:color w:val="000000"/>
                <w:sz w:val="16"/>
                <w:szCs w:val="16"/>
              </w:rPr>
              <w:t>Investiční</w:t>
            </w:r>
          </w:p>
        </w:tc>
      </w:tr>
      <w:tr w:rsidR="00F468AC" w14:paraId="24A2737F" w14:textId="77777777" w:rsidTr="00507CDE">
        <w:trPr>
          <w:trHeight w:val="354"/>
        </w:trPr>
        <w:tc>
          <w:tcPr>
            <w:tcW w:w="533" w:type="dxa"/>
            <w:vMerge w:val="restart"/>
          </w:tcPr>
          <w:p w14:paraId="3E06592D"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1497EADE" w14:textId="77777777" w:rsidR="00F468AC" w:rsidRDefault="00F468AC" w:rsidP="00507CDE">
            <w:pPr>
              <w:pBdr>
                <w:top w:val="nil"/>
                <w:left w:val="nil"/>
                <w:bottom w:val="nil"/>
                <w:right w:val="nil"/>
                <w:between w:val="nil"/>
              </w:pBdr>
              <w:ind w:left="57"/>
              <w:rPr>
                <w:rFonts w:ascii="Arial" w:eastAsia="Arial" w:hAnsi="Arial" w:cs="Arial"/>
                <w:b/>
                <w:color w:val="000000"/>
                <w:sz w:val="16"/>
                <w:szCs w:val="16"/>
              </w:rPr>
            </w:pPr>
            <w:r>
              <w:rPr>
                <w:rFonts w:ascii="Arial" w:eastAsia="Arial" w:hAnsi="Arial" w:cs="Arial"/>
                <w:b/>
                <w:color w:val="000000"/>
                <w:sz w:val="16"/>
                <w:szCs w:val="16"/>
              </w:rPr>
              <w:t>2015</w:t>
            </w:r>
          </w:p>
        </w:tc>
        <w:tc>
          <w:tcPr>
            <w:tcW w:w="984" w:type="dxa"/>
            <w:vMerge w:val="restart"/>
          </w:tcPr>
          <w:p w14:paraId="231A001F" w14:textId="77777777" w:rsidR="00F468AC" w:rsidRDefault="00F468AC" w:rsidP="00507CDE">
            <w:pPr>
              <w:pBdr>
                <w:top w:val="nil"/>
                <w:left w:val="nil"/>
                <w:bottom w:val="nil"/>
                <w:right w:val="nil"/>
                <w:between w:val="nil"/>
              </w:pBdr>
              <w:spacing w:before="9"/>
              <w:rPr>
                <w:rFonts w:ascii="Tahoma" w:eastAsia="Tahoma" w:hAnsi="Tahoma" w:cs="Tahoma"/>
                <w:b/>
                <w:color w:val="000000"/>
                <w:sz w:val="21"/>
                <w:szCs w:val="21"/>
              </w:rPr>
            </w:pPr>
          </w:p>
          <w:p w14:paraId="378364F4" w14:textId="77777777" w:rsidR="00F468AC" w:rsidRDefault="00F468AC" w:rsidP="00507CDE">
            <w:pPr>
              <w:pBdr>
                <w:top w:val="nil"/>
                <w:left w:val="nil"/>
                <w:bottom w:val="nil"/>
                <w:right w:val="nil"/>
                <w:between w:val="nil"/>
              </w:pBdr>
              <w:ind w:left="208"/>
              <w:rPr>
                <w:color w:val="000000"/>
                <w:sz w:val="16"/>
                <w:szCs w:val="16"/>
              </w:rPr>
            </w:pPr>
            <w:r>
              <w:rPr>
                <w:color w:val="000000"/>
                <w:sz w:val="16"/>
                <w:szCs w:val="16"/>
              </w:rPr>
              <w:t>40 459 200</w:t>
            </w:r>
          </w:p>
        </w:tc>
        <w:tc>
          <w:tcPr>
            <w:tcW w:w="1920" w:type="dxa"/>
            <w:gridSpan w:val="2"/>
          </w:tcPr>
          <w:p w14:paraId="46C4A740" w14:textId="77777777" w:rsidR="00F468AC" w:rsidRDefault="00F468AC" w:rsidP="00507CDE">
            <w:pPr>
              <w:pBdr>
                <w:top w:val="nil"/>
                <w:left w:val="nil"/>
                <w:bottom w:val="nil"/>
                <w:right w:val="nil"/>
                <w:between w:val="nil"/>
              </w:pBdr>
              <w:spacing w:before="80"/>
              <w:ind w:left="599"/>
              <w:rPr>
                <w:color w:val="000000"/>
                <w:sz w:val="16"/>
                <w:szCs w:val="16"/>
              </w:rPr>
            </w:pPr>
            <w:r>
              <w:rPr>
                <w:color w:val="000000"/>
                <w:sz w:val="16"/>
                <w:szCs w:val="16"/>
              </w:rPr>
              <w:t>39 608 400</w:t>
            </w:r>
          </w:p>
        </w:tc>
        <w:tc>
          <w:tcPr>
            <w:tcW w:w="955" w:type="dxa"/>
            <w:vMerge w:val="restart"/>
          </w:tcPr>
          <w:p w14:paraId="01512E73" w14:textId="77777777" w:rsidR="00F468AC" w:rsidRDefault="00F468AC" w:rsidP="00507CDE">
            <w:pPr>
              <w:pBdr>
                <w:top w:val="nil"/>
                <w:left w:val="nil"/>
                <w:bottom w:val="nil"/>
                <w:right w:val="nil"/>
                <w:between w:val="nil"/>
              </w:pBdr>
              <w:spacing w:before="9"/>
              <w:rPr>
                <w:rFonts w:ascii="Tahoma" w:eastAsia="Tahoma" w:hAnsi="Tahoma" w:cs="Tahoma"/>
                <w:b/>
                <w:color w:val="000000"/>
                <w:sz w:val="21"/>
                <w:szCs w:val="21"/>
              </w:rPr>
            </w:pPr>
          </w:p>
          <w:p w14:paraId="226FB058" w14:textId="77777777" w:rsidR="00F468AC" w:rsidRDefault="00F468AC" w:rsidP="00507CDE">
            <w:pPr>
              <w:pBdr>
                <w:top w:val="nil"/>
                <w:left w:val="nil"/>
                <w:bottom w:val="nil"/>
                <w:right w:val="nil"/>
                <w:between w:val="nil"/>
              </w:pBdr>
              <w:ind w:left="258"/>
              <w:rPr>
                <w:color w:val="000000"/>
                <w:sz w:val="16"/>
                <w:szCs w:val="16"/>
              </w:rPr>
            </w:pPr>
            <w:r>
              <w:rPr>
                <w:color w:val="000000"/>
                <w:sz w:val="16"/>
                <w:szCs w:val="16"/>
              </w:rPr>
              <w:t>24 472 501</w:t>
            </w:r>
          </w:p>
        </w:tc>
        <w:tc>
          <w:tcPr>
            <w:tcW w:w="1920" w:type="dxa"/>
            <w:gridSpan w:val="2"/>
          </w:tcPr>
          <w:p w14:paraId="31CCED26" w14:textId="77777777" w:rsidR="00F468AC" w:rsidRDefault="00F468AC" w:rsidP="00507CDE">
            <w:pPr>
              <w:pBdr>
                <w:top w:val="nil"/>
                <w:left w:val="nil"/>
                <w:bottom w:val="nil"/>
                <w:right w:val="nil"/>
                <w:between w:val="nil"/>
              </w:pBdr>
              <w:spacing w:before="80"/>
              <w:ind w:left="638"/>
              <w:rPr>
                <w:color w:val="000000"/>
                <w:sz w:val="16"/>
                <w:szCs w:val="16"/>
              </w:rPr>
            </w:pPr>
            <w:r>
              <w:rPr>
                <w:color w:val="000000"/>
                <w:sz w:val="16"/>
                <w:szCs w:val="16"/>
              </w:rPr>
              <w:t>24 470 709</w:t>
            </w:r>
          </w:p>
        </w:tc>
        <w:tc>
          <w:tcPr>
            <w:tcW w:w="955" w:type="dxa"/>
            <w:vMerge w:val="restart"/>
          </w:tcPr>
          <w:p w14:paraId="1DB28D3B" w14:textId="77777777" w:rsidR="00F468AC" w:rsidRDefault="00F468AC" w:rsidP="00507CDE">
            <w:pPr>
              <w:pBdr>
                <w:top w:val="nil"/>
                <w:left w:val="nil"/>
                <w:bottom w:val="nil"/>
                <w:right w:val="nil"/>
                <w:between w:val="nil"/>
              </w:pBdr>
              <w:spacing w:before="9"/>
              <w:rPr>
                <w:rFonts w:ascii="Tahoma" w:eastAsia="Tahoma" w:hAnsi="Tahoma" w:cs="Tahoma"/>
                <w:b/>
                <w:color w:val="000000"/>
                <w:sz w:val="21"/>
                <w:szCs w:val="21"/>
              </w:rPr>
            </w:pPr>
          </w:p>
          <w:p w14:paraId="65E0D807" w14:textId="77777777" w:rsidR="00F468AC" w:rsidRDefault="00F468AC" w:rsidP="00507CDE">
            <w:pPr>
              <w:pBdr>
                <w:top w:val="nil"/>
                <w:left w:val="nil"/>
                <w:bottom w:val="nil"/>
                <w:right w:val="nil"/>
                <w:between w:val="nil"/>
              </w:pBdr>
              <w:ind w:left="259"/>
              <w:rPr>
                <w:color w:val="000000"/>
                <w:sz w:val="16"/>
                <w:szCs w:val="16"/>
              </w:rPr>
            </w:pPr>
            <w:r>
              <w:rPr>
                <w:color w:val="000000"/>
                <w:sz w:val="16"/>
                <w:szCs w:val="16"/>
              </w:rPr>
              <w:t>2 565 301</w:t>
            </w:r>
          </w:p>
        </w:tc>
        <w:tc>
          <w:tcPr>
            <w:tcW w:w="1920" w:type="dxa"/>
            <w:gridSpan w:val="2"/>
          </w:tcPr>
          <w:p w14:paraId="7DCC6097" w14:textId="77777777" w:rsidR="00F468AC" w:rsidRDefault="00F468AC" w:rsidP="00507CDE">
            <w:pPr>
              <w:pBdr>
                <w:top w:val="nil"/>
                <w:left w:val="nil"/>
                <w:bottom w:val="nil"/>
                <w:right w:val="nil"/>
                <w:between w:val="nil"/>
              </w:pBdr>
              <w:spacing w:before="80"/>
              <w:ind w:left="638"/>
              <w:rPr>
                <w:color w:val="000000"/>
                <w:sz w:val="16"/>
                <w:szCs w:val="16"/>
              </w:rPr>
            </w:pPr>
            <w:r>
              <w:rPr>
                <w:color w:val="000000"/>
                <w:sz w:val="16"/>
                <w:szCs w:val="16"/>
              </w:rPr>
              <w:t>2 837 128</w:t>
            </w:r>
          </w:p>
        </w:tc>
      </w:tr>
      <w:tr w:rsidR="00F468AC" w14:paraId="032BC95C" w14:textId="77777777" w:rsidTr="00507CDE">
        <w:trPr>
          <w:trHeight w:val="357"/>
        </w:trPr>
        <w:tc>
          <w:tcPr>
            <w:tcW w:w="533" w:type="dxa"/>
            <w:vMerge/>
          </w:tcPr>
          <w:p w14:paraId="0735A5AF" w14:textId="77777777" w:rsidR="00F468AC" w:rsidRDefault="00F468AC" w:rsidP="00507CDE">
            <w:pPr>
              <w:pBdr>
                <w:top w:val="nil"/>
                <w:left w:val="nil"/>
                <w:bottom w:val="nil"/>
                <w:right w:val="nil"/>
                <w:between w:val="nil"/>
              </w:pBdr>
              <w:spacing w:line="276" w:lineRule="auto"/>
              <w:rPr>
                <w:color w:val="000000"/>
                <w:sz w:val="16"/>
                <w:szCs w:val="16"/>
              </w:rPr>
            </w:pPr>
          </w:p>
        </w:tc>
        <w:tc>
          <w:tcPr>
            <w:tcW w:w="984" w:type="dxa"/>
            <w:vMerge/>
          </w:tcPr>
          <w:p w14:paraId="3021D62F" w14:textId="77777777" w:rsidR="00F468AC" w:rsidRDefault="00F468AC" w:rsidP="00507CDE">
            <w:pPr>
              <w:pBdr>
                <w:top w:val="nil"/>
                <w:left w:val="nil"/>
                <w:bottom w:val="nil"/>
                <w:right w:val="nil"/>
                <w:between w:val="nil"/>
              </w:pBdr>
              <w:spacing w:line="276" w:lineRule="auto"/>
              <w:rPr>
                <w:color w:val="000000"/>
                <w:sz w:val="16"/>
                <w:szCs w:val="16"/>
              </w:rPr>
            </w:pPr>
          </w:p>
        </w:tc>
        <w:tc>
          <w:tcPr>
            <w:tcW w:w="960" w:type="dxa"/>
          </w:tcPr>
          <w:p w14:paraId="1D2297FA" w14:textId="77777777" w:rsidR="00F468AC" w:rsidRDefault="00F468AC" w:rsidP="00507CDE">
            <w:pPr>
              <w:pBdr>
                <w:top w:val="nil"/>
                <w:left w:val="nil"/>
                <w:bottom w:val="nil"/>
                <w:right w:val="nil"/>
                <w:between w:val="nil"/>
              </w:pBdr>
              <w:spacing w:before="80"/>
              <w:ind w:left="184"/>
              <w:rPr>
                <w:color w:val="000000"/>
                <w:sz w:val="16"/>
                <w:szCs w:val="16"/>
              </w:rPr>
            </w:pPr>
            <w:r>
              <w:rPr>
                <w:color w:val="000000"/>
                <w:sz w:val="16"/>
                <w:szCs w:val="16"/>
              </w:rPr>
              <w:t>38 077 000</w:t>
            </w:r>
          </w:p>
        </w:tc>
        <w:tc>
          <w:tcPr>
            <w:tcW w:w="960" w:type="dxa"/>
          </w:tcPr>
          <w:p w14:paraId="532D0F8F" w14:textId="77777777" w:rsidR="00F468AC" w:rsidRDefault="00F468AC" w:rsidP="00507CDE">
            <w:pPr>
              <w:pBdr>
                <w:top w:val="nil"/>
                <w:left w:val="nil"/>
                <w:bottom w:val="nil"/>
                <w:right w:val="nil"/>
                <w:between w:val="nil"/>
              </w:pBdr>
              <w:spacing w:before="80"/>
              <w:ind w:right="41"/>
              <w:jc w:val="right"/>
              <w:rPr>
                <w:color w:val="000000"/>
                <w:sz w:val="16"/>
                <w:szCs w:val="16"/>
              </w:rPr>
            </w:pPr>
            <w:r>
              <w:rPr>
                <w:color w:val="000000"/>
                <w:sz w:val="16"/>
                <w:szCs w:val="16"/>
              </w:rPr>
              <w:t>1 531 400</w:t>
            </w:r>
          </w:p>
        </w:tc>
        <w:tc>
          <w:tcPr>
            <w:tcW w:w="955" w:type="dxa"/>
            <w:vMerge/>
          </w:tcPr>
          <w:p w14:paraId="02BAD491" w14:textId="77777777" w:rsidR="00F468AC" w:rsidRDefault="00F468AC" w:rsidP="00507CDE">
            <w:pPr>
              <w:pBdr>
                <w:top w:val="nil"/>
                <w:left w:val="nil"/>
                <w:bottom w:val="nil"/>
                <w:right w:val="nil"/>
                <w:between w:val="nil"/>
              </w:pBdr>
              <w:spacing w:line="276" w:lineRule="auto"/>
              <w:rPr>
                <w:color w:val="000000"/>
                <w:sz w:val="16"/>
                <w:szCs w:val="16"/>
              </w:rPr>
            </w:pPr>
          </w:p>
        </w:tc>
        <w:tc>
          <w:tcPr>
            <w:tcW w:w="960" w:type="dxa"/>
          </w:tcPr>
          <w:p w14:paraId="54797C91" w14:textId="77777777" w:rsidR="00F468AC" w:rsidRDefault="00F468AC" w:rsidP="00507CDE">
            <w:pPr>
              <w:pBdr>
                <w:top w:val="nil"/>
                <w:left w:val="nil"/>
                <w:bottom w:val="nil"/>
                <w:right w:val="nil"/>
                <w:between w:val="nil"/>
              </w:pBdr>
              <w:spacing w:before="80"/>
              <w:ind w:right="43"/>
              <w:jc w:val="right"/>
              <w:rPr>
                <w:color w:val="000000"/>
                <w:sz w:val="16"/>
                <w:szCs w:val="16"/>
              </w:rPr>
            </w:pPr>
            <w:r>
              <w:rPr>
                <w:color w:val="000000"/>
                <w:sz w:val="16"/>
                <w:szCs w:val="16"/>
              </w:rPr>
              <w:t>-</w:t>
            </w:r>
          </w:p>
        </w:tc>
        <w:tc>
          <w:tcPr>
            <w:tcW w:w="960" w:type="dxa"/>
          </w:tcPr>
          <w:p w14:paraId="53ACA1DD" w14:textId="77777777" w:rsidR="00F468AC" w:rsidRDefault="00F468AC" w:rsidP="00507CDE">
            <w:pPr>
              <w:pBdr>
                <w:top w:val="nil"/>
                <w:left w:val="nil"/>
                <w:bottom w:val="nil"/>
                <w:right w:val="nil"/>
                <w:between w:val="nil"/>
              </w:pBdr>
              <w:spacing w:before="80"/>
              <w:ind w:right="41"/>
              <w:jc w:val="right"/>
              <w:rPr>
                <w:color w:val="000000"/>
                <w:sz w:val="16"/>
                <w:szCs w:val="16"/>
              </w:rPr>
            </w:pPr>
            <w:r>
              <w:rPr>
                <w:color w:val="000000"/>
                <w:sz w:val="16"/>
                <w:szCs w:val="16"/>
              </w:rPr>
              <w:t>-</w:t>
            </w:r>
          </w:p>
        </w:tc>
        <w:tc>
          <w:tcPr>
            <w:tcW w:w="955" w:type="dxa"/>
            <w:vMerge/>
          </w:tcPr>
          <w:p w14:paraId="20CA8E4D" w14:textId="77777777" w:rsidR="00F468AC" w:rsidRDefault="00F468AC" w:rsidP="00507CDE">
            <w:pPr>
              <w:pBdr>
                <w:top w:val="nil"/>
                <w:left w:val="nil"/>
                <w:bottom w:val="nil"/>
                <w:right w:val="nil"/>
                <w:between w:val="nil"/>
              </w:pBdr>
              <w:spacing w:line="276" w:lineRule="auto"/>
              <w:rPr>
                <w:color w:val="000000"/>
                <w:sz w:val="16"/>
                <w:szCs w:val="16"/>
              </w:rPr>
            </w:pPr>
          </w:p>
        </w:tc>
        <w:tc>
          <w:tcPr>
            <w:tcW w:w="960" w:type="dxa"/>
          </w:tcPr>
          <w:p w14:paraId="15C1F2D9" w14:textId="77777777" w:rsidR="00F468AC" w:rsidRDefault="00F468AC" w:rsidP="00507CDE">
            <w:pPr>
              <w:pBdr>
                <w:top w:val="nil"/>
                <w:left w:val="nil"/>
                <w:bottom w:val="nil"/>
                <w:right w:val="nil"/>
                <w:between w:val="nil"/>
              </w:pBdr>
              <w:spacing w:before="80"/>
              <w:ind w:right="43"/>
              <w:jc w:val="right"/>
              <w:rPr>
                <w:color w:val="000000"/>
                <w:sz w:val="16"/>
                <w:szCs w:val="16"/>
              </w:rPr>
            </w:pPr>
            <w:r>
              <w:rPr>
                <w:color w:val="000000"/>
                <w:sz w:val="16"/>
                <w:szCs w:val="16"/>
              </w:rPr>
              <w:t>2 193 732</w:t>
            </w:r>
          </w:p>
        </w:tc>
        <w:tc>
          <w:tcPr>
            <w:tcW w:w="960" w:type="dxa"/>
          </w:tcPr>
          <w:p w14:paraId="4C8E1E43" w14:textId="77777777" w:rsidR="00F468AC" w:rsidRDefault="00F468AC" w:rsidP="00507CDE">
            <w:pPr>
              <w:pBdr>
                <w:top w:val="nil"/>
                <w:left w:val="nil"/>
                <w:bottom w:val="nil"/>
                <w:right w:val="nil"/>
                <w:between w:val="nil"/>
              </w:pBdr>
              <w:spacing w:before="80"/>
              <w:ind w:right="41"/>
              <w:jc w:val="right"/>
              <w:rPr>
                <w:color w:val="000000"/>
                <w:sz w:val="16"/>
                <w:szCs w:val="16"/>
              </w:rPr>
            </w:pPr>
            <w:r>
              <w:rPr>
                <w:color w:val="000000"/>
                <w:sz w:val="16"/>
                <w:szCs w:val="16"/>
              </w:rPr>
              <w:t>643 396</w:t>
            </w:r>
          </w:p>
        </w:tc>
      </w:tr>
      <w:tr w:rsidR="00F468AC" w14:paraId="59C6ABA6" w14:textId="77777777" w:rsidTr="00507CDE">
        <w:trPr>
          <w:trHeight w:val="354"/>
        </w:trPr>
        <w:tc>
          <w:tcPr>
            <w:tcW w:w="533" w:type="dxa"/>
            <w:vMerge w:val="restart"/>
          </w:tcPr>
          <w:p w14:paraId="41D879CE"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28C5B433" w14:textId="77777777" w:rsidR="00F468AC" w:rsidRDefault="00F468AC" w:rsidP="00507CDE">
            <w:pPr>
              <w:pBdr>
                <w:top w:val="nil"/>
                <w:left w:val="nil"/>
                <w:bottom w:val="nil"/>
                <w:right w:val="nil"/>
                <w:between w:val="nil"/>
              </w:pBdr>
              <w:ind w:left="57"/>
              <w:rPr>
                <w:rFonts w:ascii="Arial" w:eastAsia="Arial" w:hAnsi="Arial" w:cs="Arial"/>
                <w:b/>
                <w:color w:val="000000"/>
                <w:sz w:val="16"/>
                <w:szCs w:val="16"/>
              </w:rPr>
            </w:pPr>
            <w:r>
              <w:rPr>
                <w:rFonts w:ascii="Arial" w:eastAsia="Arial" w:hAnsi="Arial" w:cs="Arial"/>
                <w:b/>
                <w:color w:val="000000"/>
                <w:sz w:val="16"/>
                <w:szCs w:val="16"/>
              </w:rPr>
              <w:t>2016</w:t>
            </w:r>
          </w:p>
        </w:tc>
        <w:tc>
          <w:tcPr>
            <w:tcW w:w="984" w:type="dxa"/>
            <w:vMerge w:val="restart"/>
          </w:tcPr>
          <w:p w14:paraId="439EC345" w14:textId="77777777" w:rsidR="00F468AC" w:rsidRDefault="00F468AC" w:rsidP="00507CDE">
            <w:pPr>
              <w:pBdr>
                <w:top w:val="nil"/>
                <w:left w:val="nil"/>
                <w:bottom w:val="nil"/>
                <w:right w:val="nil"/>
                <w:between w:val="nil"/>
              </w:pBdr>
              <w:spacing w:before="9"/>
              <w:rPr>
                <w:rFonts w:ascii="Tahoma" w:eastAsia="Tahoma" w:hAnsi="Tahoma" w:cs="Tahoma"/>
                <w:b/>
                <w:color w:val="000000"/>
                <w:sz w:val="21"/>
                <w:szCs w:val="21"/>
              </w:rPr>
            </w:pPr>
          </w:p>
          <w:p w14:paraId="3CB6177E" w14:textId="77777777" w:rsidR="00F468AC" w:rsidRDefault="00F468AC" w:rsidP="00507CDE">
            <w:pPr>
              <w:pBdr>
                <w:top w:val="nil"/>
                <w:left w:val="nil"/>
                <w:bottom w:val="nil"/>
                <w:right w:val="nil"/>
                <w:between w:val="nil"/>
              </w:pBdr>
              <w:ind w:left="208"/>
              <w:rPr>
                <w:color w:val="000000"/>
                <w:sz w:val="16"/>
                <w:szCs w:val="16"/>
              </w:rPr>
            </w:pPr>
            <w:r>
              <w:rPr>
                <w:color w:val="000000"/>
                <w:sz w:val="16"/>
                <w:szCs w:val="16"/>
              </w:rPr>
              <w:t>17 036 000</w:t>
            </w:r>
          </w:p>
        </w:tc>
        <w:tc>
          <w:tcPr>
            <w:tcW w:w="1920" w:type="dxa"/>
            <w:gridSpan w:val="2"/>
          </w:tcPr>
          <w:p w14:paraId="30B0060E" w14:textId="77777777" w:rsidR="00F468AC" w:rsidRDefault="00F468AC" w:rsidP="00507CDE">
            <w:pPr>
              <w:pBdr>
                <w:top w:val="nil"/>
                <w:left w:val="nil"/>
                <w:bottom w:val="nil"/>
                <w:right w:val="nil"/>
                <w:between w:val="nil"/>
              </w:pBdr>
              <w:spacing w:before="80"/>
              <w:ind w:left="599"/>
              <w:rPr>
                <w:color w:val="000000"/>
                <w:sz w:val="16"/>
                <w:szCs w:val="16"/>
              </w:rPr>
            </w:pPr>
            <w:r>
              <w:rPr>
                <w:color w:val="000000"/>
                <w:sz w:val="16"/>
                <w:szCs w:val="16"/>
              </w:rPr>
              <w:t>38 986 000</w:t>
            </w:r>
          </w:p>
        </w:tc>
        <w:tc>
          <w:tcPr>
            <w:tcW w:w="955" w:type="dxa"/>
            <w:vMerge w:val="restart"/>
          </w:tcPr>
          <w:p w14:paraId="6BE51349" w14:textId="77777777" w:rsidR="00F468AC" w:rsidRDefault="00F468AC" w:rsidP="00507CDE">
            <w:pPr>
              <w:pBdr>
                <w:top w:val="nil"/>
                <w:left w:val="nil"/>
                <w:bottom w:val="nil"/>
                <w:right w:val="nil"/>
                <w:between w:val="nil"/>
              </w:pBdr>
              <w:spacing w:before="9"/>
              <w:rPr>
                <w:rFonts w:ascii="Tahoma" w:eastAsia="Tahoma" w:hAnsi="Tahoma" w:cs="Tahoma"/>
                <w:b/>
                <w:color w:val="000000"/>
                <w:sz w:val="21"/>
                <w:szCs w:val="21"/>
              </w:rPr>
            </w:pPr>
          </w:p>
          <w:p w14:paraId="4E21CD4E" w14:textId="77777777" w:rsidR="00F468AC" w:rsidRDefault="00F468AC" w:rsidP="00507CDE">
            <w:pPr>
              <w:pBdr>
                <w:top w:val="nil"/>
                <w:left w:val="nil"/>
                <w:bottom w:val="nil"/>
                <w:right w:val="nil"/>
                <w:between w:val="nil"/>
              </w:pBdr>
              <w:ind w:left="258"/>
              <w:rPr>
                <w:color w:val="000000"/>
                <w:sz w:val="16"/>
                <w:szCs w:val="16"/>
              </w:rPr>
            </w:pPr>
            <w:r>
              <w:rPr>
                <w:color w:val="000000"/>
                <w:sz w:val="16"/>
                <w:szCs w:val="16"/>
              </w:rPr>
              <w:t>25 793 658</w:t>
            </w:r>
          </w:p>
        </w:tc>
        <w:tc>
          <w:tcPr>
            <w:tcW w:w="1920" w:type="dxa"/>
            <w:gridSpan w:val="2"/>
          </w:tcPr>
          <w:p w14:paraId="01CE17DC" w14:textId="77777777" w:rsidR="00F468AC" w:rsidRDefault="00F468AC" w:rsidP="00507CDE">
            <w:pPr>
              <w:pBdr>
                <w:top w:val="nil"/>
                <w:left w:val="nil"/>
                <w:bottom w:val="nil"/>
                <w:right w:val="nil"/>
                <w:between w:val="nil"/>
              </w:pBdr>
              <w:spacing w:before="80"/>
              <w:ind w:left="600"/>
              <w:rPr>
                <w:color w:val="000000"/>
                <w:sz w:val="16"/>
                <w:szCs w:val="16"/>
              </w:rPr>
            </w:pPr>
            <w:r>
              <w:rPr>
                <w:color w:val="000000"/>
                <w:sz w:val="16"/>
                <w:szCs w:val="16"/>
              </w:rPr>
              <w:t>25 823 451</w:t>
            </w:r>
          </w:p>
        </w:tc>
        <w:tc>
          <w:tcPr>
            <w:tcW w:w="955" w:type="dxa"/>
            <w:vMerge w:val="restart"/>
          </w:tcPr>
          <w:p w14:paraId="5A760353" w14:textId="77777777" w:rsidR="00F468AC" w:rsidRDefault="00F468AC" w:rsidP="00507CDE">
            <w:pPr>
              <w:pBdr>
                <w:top w:val="nil"/>
                <w:left w:val="nil"/>
                <w:bottom w:val="nil"/>
                <w:right w:val="nil"/>
                <w:between w:val="nil"/>
              </w:pBdr>
              <w:spacing w:before="9"/>
              <w:rPr>
                <w:rFonts w:ascii="Tahoma" w:eastAsia="Tahoma" w:hAnsi="Tahoma" w:cs="Tahoma"/>
                <w:b/>
                <w:color w:val="000000"/>
                <w:sz w:val="21"/>
                <w:szCs w:val="21"/>
              </w:rPr>
            </w:pPr>
          </w:p>
          <w:p w14:paraId="7C6A6E07" w14:textId="77777777" w:rsidR="00F468AC" w:rsidRDefault="00F468AC" w:rsidP="00507CDE">
            <w:pPr>
              <w:pBdr>
                <w:top w:val="nil"/>
                <w:left w:val="nil"/>
                <w:bottom w:val="nil"/>
                <w:right w:val="nil"/>
                <w:between w:val="nil"/>
              </w:pBdr>
              <w:ind w:left="259"/>
              <w:rPr>
                <w:color w:val="000000"/>
                <w:sz w:val="16"/>
                <w:szCs w:val="16"/>
              </w:rPr>
            </w:pPr>
            <w:r>
              <w:rPr>
                <w:color w:val="000000"/>
                <w:sz w:val="16"/>
                <w:szCs w:val="16"/>
              </w:rPr>
              <w:t>2 530 367</w:t>
            </w:r>
          </w:p>
        </w:tc>
        <w:tc>
          <w:tcPr>
            <w:tcW w:w="1920" w:type="dxa"/>
            <w:gridSpan w:val="2"/>
          </w:tcPr>
          <w:p w14:paraId="1A0C0273" w14:textId="77777777" w:rsidR="00F468AC" w:rsidRDefault="00F468AC" w:rsidP="00507CDE">
            <w:pPr>
              <w:pBdr>
                <w:top w:val="nil"/>
                <w:left w:val="nil"/>
                <w:bottom w:val="nil"/>
                <w:right w:val="nil"/>
                <w:between w:val="nil"/>
              </w:pBdr>
              <w:spacing w:before="80"/>
              <w:ind w:left="638"/>
              <w:rPr>
                <w:color w:val="000000"/>
                <w:sz w:val="16"/>
                <w:szCs w:val="16"/>
              </w:rPr>
            </w:pPr>
            <w:r>
              <w:rPr>
                <w:color w:val="000000"/>
                <w:sz w:val="16"/>
                <w:szCs w:val="16"/>
              </w:rPr>
              <w:t>2 565 072</w:t>
            </w:r>
          </w:p>
        </w:tc>
      </w:tr>
      <w:tr w:rsidR="00F468AC" w14:paraId="7644C85B" w14:textId="77777777" w:rsidTr="00507CDE">
        <w:trPr>
          <w:trHeight w:val="354"/>
        </w:trPr>
        <w:tc>
          <w:tcPr>
            <w:tcW w:w="533" w:type="dxa"/>
            <w:vMerge/>
          </w:tcPr>
          <w:p w14:paraId="35B3F026" w14:textId="77777777" w:rsidR="00F468AC" w:rsidRDefault="00F468AC" w:rsidP="00507CDE">
            <w:pPr>
              <w:pBdr>
                <w:top w:val="nil"/>
                <w:left w:val="nil"/>
                <w:bottom w:val="nil"/>
                <w:right w:val="nil"/>
                <w:between w:val="nil"/>
              </w:pBdr>
              <w:spacing w:line="276" w:lineRule="auto"/>
              <w:rPr>
                <w:color w:val="000000"/>
                <w:sz w:val="16"/>
                <w:szCs w:val="16"/>
              </w:rPr>
            </w:pPr>
          </w:p>
        </w:tc>
        <w:tc>
          <w:tcPr>
            <w:tcW w:w="984" w:type="dxa"/>
            <w:vMerge/>
          </w:tcPr>
          <w:p w14:paraId="5310AA69" w14:textId="77777777" w:rsidR="00F468AC" w:rsidRDefault="00F468AC" w:rsidP="00507CDE">
            <w:pPr>
              <w:pBdr>
                <w:top w:val="nil"/>
                <w:left w:val="nil"/>
                <w:bottom w:val="nil"/>
                <w:right w:val="nil"/>
                <w:between w:val="nil"/>
              </w:pBdr>
              <w:spacing w:line="276" w:lineRule="auto"/>
              <w:rPr>
                <w:color w:val="000000"/>
                <w:sz w:val="16"/>
                <w:szCs w:val="16"/>
              </w:rPr>
            </w:pPr>
          </w:p>
        </w:tc>
        <w:tc>
          <w:tcPr>
            <w:tcW w:w="960" w:type="dxa"/>
          </w:tcPr>
          <w:p w14:paraId="4166585C" w14:textId="77777777" w:rsidR="00F468AC" w:rsidRDefault="00F468AC" w:rsidP="00507CDE">
            <w:pPr>
              <w:pBdr>
                <w:top w:val="nil"/>
                <w:left w:val="nil"/>
                <w:bottom w:val="nil"/>
                <w:right w:val="nil"/>
                <w:between w:val="nil"/>
              </w:pBdr>
              <w:spacing w:before="80"/>
              <w:ind w:left="184"/>
              <w:rPr>
                <w:color w:val="000000"/>
                <w:sz w:val="16"/>
                <w:szCs w:val="16"/>
              </w:rPr>
            </w:pPr>
            <w:r>
              <w:rPr>
                <w:color w:val="000000"/>
                <w:sz w:val="16"/>
                <w:szCs w:val="16"/>
              </w:rPr>
              <w:t>38 441 100</w:t>
            </w:r>
          </w:p>
        </w:tc>
        <w:tc>
          <w:tcPr>
            <w:tcW w:w="960" w:type="dxa"/>
          </w:tcPr>
          <w:p w14:paraId="0E588F93" w14:textId="77777777" w:rsidR="00F468AC" w:rsidRDefault="00F468AC" w:rsidP="00507CDE">
            <w:pPr>
              <w:pBdr>
                <w:top w:val="nil"/>
                <w:left w:val="nil"/>
                <w:bottom w:val="nil"/>
                <w:right w:val="nil"/>
                <w:between w:val="nil"/>
              </w:pBdr>
              <w:spacing w:before="80"/>
              <w:ind w:right="41"/>
              <w:jc w:val="right"/>
              <w:rPr>
                <w:color w:val="000000"/>
                <w:sz w:val="16"/>
                <w:szCs w:val="16"/>
              </w:rPr>
            </w:pPr>
            <w:r>
              <w:rPr>
                <w:color w:val="000000"/>
                <w:sz w:val="16"/>
                <w:szCs w:val="16"/>
              </w:rPr>
              <w:t>544 900 362</w:t>
            </w:r>
          </w:p>
        </w:tc>
        <w:tc>
          <w:tcPr>
            <w:tcW w:w="955" w:type="dxa"/>
            <w:vMerge/>
          </w:tcPr>
          <w:p w14:paraId="7688BF2F" w14:textId="77777777" w:rsidR="00F468AC" w:rsidRDefault="00F468AC" w:rsidP="00507CDE">
            <w:pPr>
              <w:pBdr>
                <w:top w:val="nil"/>
                <w:left w:val="nil"/>
                <w:bottom w:val="nil"/>
                <w:right w:val="nil"/>
                <w:between w:val="nil"/>
              </w:pBdr>
              <w:spacing w:line="276" w:lineRule="auto"/>
              <w:rPr>
                <w:color w:val="000000"/>
                <w:sz w:val="16"/>
                <w:szCs w:val="16"/>
              </w:rPr>
            </w:pPr>
          </w:p>
        </w:tc>
        <w:tc>
          <w:tcPr>
            <w:tcW w:w="960" w:type="dxa"/>
          </w:tcPr>
          <w:p w14:paraId="771B6488" w14:textId="77777777" w:rsidR="00F468AC" w:rsidRDefault="00F468AC" w:rsidP="00507CDE">
            <w:pPr>
              <w:pBdr>
                <w:top w:val="nil"/>
                <w:left w:val="nil"/>
                <w:bottom w:val="nil"/>
                <w:right w:val="nil"/>
                <w:between w:val="nil"/>
              </w:pBdr>
              <w:spacing w:before="80"/>
              <w:ind w:right="43"/>
              <w:jc w:val="right"/>
              <w:rPr>
                <w:color w:val="000000"/>
                <w:sz w:val="16"/>
                <w:szCs w:val="16"/>
              </w:rPr>
            </w:pPr>
            <w:r>
              <w:rPr>
                <w:color w:val="000000"/>
                <w:sz w:val="16"/>
                <w:szCs w:val="16"/>
              </w:rPr>
              <w:t>-</w:t>
            </w:r>
          </w:p>
        </w:tc>
        <w:tc>
          <w:tcPr>
            <w:tcW w:w="960" w:type="dxa"/>
          </w:tcPr>
          <w:p w14:paraId="70ECBC59" w14:textId="77777777" w:rsidR="00F468AC" w:rsidRDefault="00F468AC" w:rsidP="00507CDE">
            <w:pPr>
              <w:pBdr>
                <w:top w:val="nil"/>
                <w:left w:val="nil"/>
                <w:bottom w:val="nil"/>
                <w:right w:val="nil"/>
                <w:between w:val="nil"/>
              </w:pBdr>
              <w:spacing w:before="80"/>
              <w:ind w:right="41"/>
              <w:jc w:val="right"/>
              <w:rPr>
                <w:color w:val="000000"/>
                <w:sz w:val="16"/>
                <w:szCs w:val="16"/>
              </w:rPr>
            </w:pPr>
            <w:r>
              <w:rPr>
                <w:color w:val="000000"/>
                <w:sz w:val="16"/>
                <w:szCs w:val="16"/>
              </w:rPr>
              <w:t>-</w:t>
            </w:r>
          </w:p>
        </w:tc>
        <w:tc>
          <w:tcPr>
            <w:tcW w:w="955" w:type="dxa"/>
            <w:vMerge/>
          </w:tcPr>
          <w:p w14:paraId="4502A7C8" w14:textId="77777777" w:rsidR="00F468AC" w:rsidRDefault="00F468AC" w:rsidP="00507CDE">
            <w:pPr>
              <w:pBdr>
                <w:top w:val="nil"/>
                <w:left w:val="nil"/>
                <w:bottom w:val="nil"/>
                <w:right w:val="nil"/>
                <w:between w:val="nil"/>
              </w:pBdr>
              <w:spacing w:line="276" w:lineRule="auto"/>
              <w:rPr>
                <w:color w:val="000000"/>
                <w:sz w:val="16"/>
                <w:szCs w:val="16"/>
              </w:rPr>
            </w:pPr>
          </w:p>
        </w:tc>
        <w:tc>
          <w:tcPr>
            <w:tcW w:w="960" w:type="dxa"/>
          </w:tcPr>
          <w:p w14:paraId="11EB6A77" w14:textId="77777777" w:rsidR="00F468AC" w:rsidRDefault="00F468AC" w:rsidP="00507CDE">
            <w:pPr>
              <w:pBdr>
                <w:top w:val="nil"/>
                <w:left w:val="nil"/>
                <w:bottom w:val="nil"/>
                <w:right w:val="nil"/>
                <w:between w:val="nil"/>
              </w:pBdr>
              <w:spacing w:before="80"/>
              <w:ind w:right="43"/>
              <w:jc w:val="right"/>
              <w:rPr>
                <w:color w:val="000000"/>
                <w:sz w:val="16"/>
                <w:szCs w:val="16"/>
              </w:rPr>
            </w:pPr>
            <w:r>
              <w:rPr>
                <w:color w:val="000000"/>
                <w:sz w:val="16"/>
                <w:szCs w:val="16"/>
              </w:rPr>
              <w:t>2 565 072</w:t>
            </w:r>
          </w:p>
        </w:tc>
        <w:tc>
          <w:tcPr>
            <w:tcW w:w="960" w:type="dxa"/>
          </w:tcPr>
          <w:p w14:paraId="0F6023A9" w14:textId="77777777" w:rsidR="00F468AC" w:rsidRDefault="00F468AC" w:rsidP="00507CDE">
            <w:pPr>
              <w:pBdr>
                <w:top w:val="nil"/>
                <w:left w:val="nil"/>
                <w:bottom w:val="nil"/>
                <w:right w:val="nil"/>
                <w:between w:val="nil"/>
              </w:pBdr>
              <w:spacing w:before="80"/>
              <w:ind w:right="43"/>
              <w:jc w:val="right"/>
              <w:rPr>
                <w:color w:val="000000"/>
                <w:sz w:val="16"/>
                <w:szCs w:val="16"/>
              </w:rPr>
            </w:pPr>
            <w:r>
              <w:rPr>
                <w:color w:val="000000"/>
                <w:sz w:val="16"/>
                <w:szCs w:val="16"/>
              </w:rPr>
              <w:t>0</w:t>
            </w:r>
          </w:p>
        </w:tc>
      </w:tr>
      <w:tr w:rsidR="00F468AC" w14:paraId="4E393143" w14:textId="77777777" w:rsidTr="00507CDE">
        <w:trPr>
          <w:trHeight w:val="354"/>
        </w:trPr>
        <w:tc>
          <w:tcPr>
            <w:tcW w:w="533" w:type="dxa"/>
            <w:vMerge w:val="restart"/>
          </w:tcPr>
          <w:p w14:paraId="47C75394"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44DE2CCE" w14:textId="77777777" w:rsidR="00F468AC" w:rsidRDefault="00F468AC" w:rsidP="00507CDE">
            <w:pPr>
              <w:pBdr>
                <w:top w:val="nil"/>
                <w:left w:val="nil"/>
                <w:bottom w:val="nil"/>
                <w:right w:val="nil"/>
                <w:between w:val="nil"/>
              </w:pBdr>
              <w:ind w:left="57"/>
              <w:rPr>
                <w:rFonts w:ascii="Arial" w:eastAsia="Arial" w:hAnsi="Arial" w:cs="Arial"/>
                <w:b/>
                <w:color w:val="000000"/>
                <w:sz w:val="16"/>
                <w:szCs w:val="16"/>
              </w:rPr>
            </w:pPr>
            <w:r>
              <w:rPr>
                <w:rFonts w:ascii="Arial" w:eastAsia="Arial" w:hAnsi="Arial" w:cs="Arial"/>
                <w:b/>
                <w:color w:val="000000"/>
                <w:sz w:val="16"/>
                <w:szCs w:val="16"/>
              </w:rPr>
              <w:t>2017</w:t>
            </w:r>
          </w:p>
        </w:tc>
        <w:tc>
          <w:tcPr>
            <w:tcW w:w="984" w:type="dxa"/>
            <w:vMerge w:val="restart"/>
          </w:tcPr>
          <w:p w14:paraId="1A69C516" w14:textId="77777777" w:rsidR="00F468AC" w:rsidRDefault="00F468AC" w:rsidP="00507CDE">
            <w:pPr>
              <w:pBdr>
                <w:top w:val="nil"/>
                <w:left w:val="nil"/>
                <w:bottom w:val="nil"/>
                <w:right w:val="nil"/>
                <w:between w:val="nil"/>
              </w:pBdr>
              <w:spacing w:before="9"/>
              <w:rPr>
                <w:rFonts w:ascii="Tahoma" w:eastAsia="Tahoma" w:hAnsi="Tahoma" w:cs="Tahoma"/>
                <w:b/>
                <w:color w:val="000000"/>
                <w:sz w:val="21"/>
                <w:szCs w:val="21"/>
              </w:rPr>
            </w:pPr>
          </w:p>
          <w:p w14:paraId="66BAA632" w14:textId="77777777" w:rsidR="00F468AC" w:rsidRDefault="00F468AC" w:rsidP="00507CDE">
            <w:pPr>
              <w:pBdr>
                <w:top w:val="nil"/>
                <w:left w:val="nil"/>
                <w:bottom w:val="nil"/>
                <w:right w:val="nil"/>
                <w:between w:val="nil"/>
              </w:pBdr>
              <w:ind w:left="208"/>
              <w:rPr>
                <w:color w:val="000000"/>
                <w:sz w:val="16"/>
                <w:szCs w:val="16"/>
              </w:rPr>
            </w:pPr>
            <w:r>
              <w:rPr>
                <w:color w:val="000000"/>
                <w:sz w:val="16"/>
                <w:szCs w:val="16"/>
              </w:rPr>
              <w:t>35 979 200</w:t>
            </w:r>
          </w:p>
        </w:tc>
        <w:tc>
          <w:tcPr>
            <w:tcW w:w="1920" w:type="dxa"/>
            <w:gridSpan w:val="2"/>
          </w:tcPr>
          <w:p w14:paraId="2186B7C3" w14:textId="77777777" w:rsidR="00F468AC" w:rsidRDefault="00F468AC" w:rsidP="00507CDE">
            <w:pPr>
              <w:pBdr>
                <w:top w:val="nil"/>
                <w:left w:val="nil"/>
                <w:bottom w:val="nil"/>
                <w:right w:val="nil"/>
                <w:between w:val="nil"/>
              </w:pBdr>
              <w:spacing w:before="80"/>
              <w:ind w:left="599"/>
              <w:rPr>
                <w:color w:val="000000"/>
                <w:sz w:val="16"/>
                <w:szCs w:val="16"/>
              </w:rPr>
            </w:pPr>
            <w:r>
              <w:rPr>
                <w:color w:val="000000"/>
                <w:sz w:val="16"/>
                <w:szCs w:val="16"/>
              </w:rPr>
              <w:t>35 059 300</w:t>
            </w:r>
          </w:p>
        </w:tc>
        <w:tc>
          <w:tcPr>
            <w:tcW w:w="955" w:type="dxa"/>
            <w:vMerge w:val="restart"/>
          </w:tcPr>
          <w:p w14:paraId="48448762" w14:textId="77777777" w:rsidR="00F468AC" w:rsidRDefault="00F468AC" w:rsidP="00507CDE">
            <w:pPr>
              <w:pBdr>
                <w:top w:val="nil"/>
                <w:left w:val="nil"/>
                <w:bottom w:val="nil"/>
                <w:right w:val="nil"/>
                <w:between w:val="nil"/>
              </w:pBdr>
              <w:spacing w:before="9"/>
              <w:rPr>
                <w:rFonts w:ascii="Tahoma" w:eastAsia="Tahoma" w:hAnsi="Tahoma" w:cs="Tahoma"/>
                <w:b/>
                <w:color w:val="000000"/>
                <w:sz w:val="21"/>
                <w:szCs w:val="21"/>
              </w:rPr>
            </w:pPr>
          </w:p>
          <w:p w14:paraId="080AA8C0" w14:textId="77777777" w:rsidR="00F468AC" w:rsidRDefault="00F468AC" w:rsidP="00507CDE">
            <w:pPr>
              <w:pBdr>
                <w:top w:val="nil"/>
                <w:left w:val="nil"/>
                <w:bottom w:val="nil"/>
                <w:right w:val="nil"/>
                <w:between w:val="nil"/>
              </w:pBdr>
              <w:ind w:left="258"/>
              <w:rPr>
                <w:color w:val="000000"/>
                <w:sz w:val="16"/>
                <w:szCs w:val="16"/>
              </w:rPr>
            </w:pPr>
            <w:r>
              <w:rPr>
                <w:color w:val="000000"/>
                <w:sz w:val="16"/>
                <w:szCs w:val="16"/>
              </w:rPr>
              <w:t>28 068 259</w:t>
            </w:r>
          </w:p>
        </w:tc>
        <w:tc>
          <w:tcPr>
            <w:tcW w:w="1920" w:type="dxa"/>
            <w:gridSpan w:val="2"/>
          </w:tcPr>
          <w:p w14:paraId="1BF881AE" w14:textId="77777777" w:rsidR="00F468AC" w:rsidRDefault="00F468AC" w:rsidP="00507CDE">
            <w:pPr>
              <w:pBdr>
                <w:top w:val="nil"/>
                <w:left w:val="nil"/>
                <w:bottom w:val="nil"/>
                <w:right w:val="nil"/>
                <w:between w:val="nil"/>
              </w:pBdr>
              <w:spacing w:before="80"/>
              <w:ind w:left="638"/>
              <w:rPr>
                <w:color w:val="000000"/>
                <w:sz w:val="16"/>
                <w:szCs w:val="16"/>
              </w:rPr>
            </w:pPr>
            <w:r>
              <w:rPr>
                <w:color w:val="000000"/>
                <w:sz w:val="16"/>
                <w:szCs w:val="16"/>
              </w:rPr>
              <w:t>28 055 225</w:t>
            </w:r>
          </w:p>
        </w:tc>
        <w:tc>
          <w:tcPr>
            <w:tcW w:w="955" w:type="dxa"/>
            <w:vMerge w:val="restart"/>
          </w:tcPr>
          <w:p w14:paraId="27939EF8" w14:textId="77777777" w:rsidR="00F468AC" w:rsidRDefault="00F468AC" w:rsidP="00507CDE">
            <w:pPr>
              <w:pBdr>
                <w:top w:val="nil"/>
                <w:left w:val="nil"/>
                <w:bottom w:val="nil"/>
                <w:right w:val="nil"/>
                <w:between w:val="nil"/>
              </w:pBdr>
              <w:spacing w:before="9"/>
              <w:rPr>
                <w:rFonts w:ascii="Tahoma" w:eastAsia="Tahoma" w:hAnsi="Tahoma" w:cs="Tahoma"/>
                <w:b/>
                <w:color w:val="000000"/>
                <w:sz w:val="21"/>
                <w:szCs w:val="21"/>
              </w:rPr>
            </w:pPr>
          </w:p>
          <w:p w14:paraId="654650C1" w14:textId="77777777" w:rsidR="00F468AC" w:rsidRDefault="00F468AC" w:rsidP="00507CDE">
            <w:pPr>
              <w:pBdr>
                <w:top w:val="nil"/>
                <w:left w:val="nil"/>
                <w:bottom w:val="nil"/>
                <w:right w:val="nil"/>
                <w:between w:val="nil"/>
              </w:pBdr>
              <w:ind w:left="259"/>
              <w:rPr>
                <w:color w:val="000000"/>
                <w:sz w:val="16"/>
                <w:szCs w:val="16"/>
              </w:rPr>
            </w:pPr>
            <w:r>
              <w:rPr>
                <w:color w:val="000000"/>
                <w:sz w:val="16"/>
                <w:szCs w:val="16"/>
              </w:rPr>
              <w:t>3 627 245</w:t>
            </w:r>
          </w:p>
        </w:tc>
        <w:tc>
          <w:tcPr>
            <w:tcW w:w="1920" w:type="dxa"/>
            <w:gridSpan w:val="2"/>
          </w:tcPr>
          <w:p w14:paraId="5594F2F3" w14:textId="77777777" w:rsidR="00F468AC" w:rsidRDefault="00F468AC" w:rsidP="00507CDE">
            <w:pPr>
              <w:pBdr>
                <w:top w:val="nil"/>
                <w:left w:val="nil"/>
                <w:bottom w:val="nil"/>
                <w:right w:val="nil"/>
                <w:between w:val="nil"/>
              </w:pBdr>
              <w:spacing w:before="80"/>
              <w:ind w:left="638"/>
              <w:rPr>
                <w:color w:val="000000"/>
                <w:sz w:val="16"/>
                <w:szCs w:val="16"/>
              </w:rPr>
            </w:pPr>
            <w:r>
              <w:rPr>
                <w:color w:val="000000"/>
                <w:sz w:val="16"/>
                <w:szCs w:val="16"/>
              </w:rPr>
              <w:t>4 199 347</w:t>
            </w:r>
          </w:p>
        </w:tc>
      </w:tr>
      <w:tr w:rsidR="00F468AC" w14:paraId="3E4DEE47" w14:textId="77777777" w:rsidTr="00507CDE">
        <w:trPr>
          <w:trHeight w:val="354"/>
        </w:trPr>
        <w:tc>
          <w:tcPr>
            <w:tcW w:w="533" w:type="dxa"/>
            <w:vMerge/>
          </w:tcPr>
          <w:p w14:paraId="0323C125" w14:textId="77777777" w:rsidR="00F468AC" w:rsidRDefault="00F468AC" w:rsidP="00507CDE">
            <w:pPr>
              <w:pBdr>
                <w:top w:val="nil"/>
                <w:left w:val="nil"/>
                <w:bottom w:val="nil"/>
                <w:right w:val="nil"/>
                <w:between w:val="nil"/>
              </w:pBdr>
              <w:spacing w:line="276" w:lineRule="auto"/>
              <w:rPr>
                <w:color w:val="000000"/>
                <w:sz w:val="16"/>
                <w:szCs w:val="16"/>
              </w:rPr>
            </w:pPr>
          </w:p>
        </w:tc>
        <w:tc>
          <w:tcPr>
            <w:tcW w:w="984" w:type="dxa"/>
            <w:vMerge/>
          </w:tcPr>
          <w:p w14:paraId="0DB547D7" w14:textId="77777777" w:rsidR="00F468AC" w:rsidRDefault="00F468AC" w:rsidP="00507CDE">
            <w:pPr>
              <w:pBdr>
                <w:top w:val="nil"/>
                <w:left w:val="nil"/>
                <w:bottom w:val="nil"/>
                <w:right w:val="nil"/>
                <w:between w:val="nil"/>
              </w:pBdr>
              <w:spacing w:line="276" w:lineRule="auto"/>
              <w:rPr>
                <w:color w:val="000000"/>
                <w:sz w:val="16"/>
                <w:szCs w:val="16"/>
              </w:rPr>
            </w:pPr>
          </w:p>
        </w:tc>
        <w:tc>
          <w:tcPr>
            <w:tcW w:w="960" w:type="dxa"/>
          </w:tcPr>
          <w:p w14:paraId="7E91BAB3" w14:textId="77777777" w:rsidR="00F468AC" w:rsidRDefault="00F468AC" w:rsidP="00507CDE">
            <w:pPr>
              <w:pBdr>
                <w:top w:val="nil"/>
                <w:left w:val="nil"/>
                <w:bottom w:val="nil"/>
                <w:right w:val="nil"/>
                <w:between w:val="nil"/>
              </w:pBdr>
              <w:spacing w:before="80"/>
              <w:ind w:left="184"/>
              <w:rPr>
                <w:color w:val="000000"/>
                <w:sz w:val="16"/>
                <w:szCs w:val="16"/>
              </w:rPr>
            </w:pPr>
            <w:r>
              <w:rPr>
                <w:color w:val="000000"/>
                <w:sz w:val="16"/>
                <w:szCs w:val="16"/>
              </w:rPr>
              <w:t>34 189 300</w:t>
            </w:r>
          </w:p>
        </w:tc>
        <w:tc>
          <w:tcPr>
            <w:tcW w:w="960" w:type="dxa"/>
          </w:tcPr>
          <w:p w14:paraId="37B473B1" w14:textId="77777777" w:rsidR="00F468AC" w:rsidRDefault="00F468AC" w:rsidP="00507CDE">
            <w:pPr>
              <w:pBdr>
                <w:top w:val="nil"/>
                <w:left w:val="nil"/>
                <w:bottom w:val="nil"/>
                <w:right w:val="nil"/>
                <w:between w:val="nil"/>
              </w:pBdr>
              <w:spacing w:before="80"/>
              <w:ind w:right="41"/>
              <w:jc w:val="right"/>
              <w:rPr>
                <w:color w:val="000000"/>
                <w:sz w:val="16"/>
                <w:szCs w:val="16"/>
              </w:rPr>
            </w:pPr>
            <w:r>
              <w:rPr>
                <w:color w:val="000000"/>
                <w:sz w:val="16"/>
                <w:szCs w:val="16"/>
              </w:rPr>
              <w:t>870 000</w:t>
            </w:r>
          </w:p>
        </w:tc>
        <w:tc>
          <w:tcPr>
            <w:tcW w:w="955" w:type="dxa"/>
            <w:vMerge/>
          </w:tcPr>
          <w:p w14:paraId="20C72126" w14:textId="77777777" w:rsidR="00F468AC" w:rsidRDefault="00F468AC" w:rsidP="00507CDE">
            <w:pPr>
              <w:pBdr>
                <w:top w:val="nil"/>
                <w:left w:val="nil"/>
                <w:bottom w:val="nil"/>
                <w:right w:val="nil"/>
                <w:between w:val="nil"/>
              </w:pBdr>
              <w:spacing w:line="276" w:lineRule="auto"/>
              <w:rPr>
                <w:color w:val="000000"/>
                <w:sz w:val="16"/>
                <w:szCs w:val="16"/>
              </w:rPr>
            </w:pPr>
          </w:p>
        </w:tc>
        <w:tc>
          <w:tcPr>
            <w:tcW w:w="960" w:type="dxa"/>
          </w:tcPr>
          <w:p w14:paraId="124F6C19" w14:textId="77777777" w:rsidR="00F468AC" w:rsidRDefault="00F468AC" w:rsidP="00507CDE">
            <w:pPr>
              <w:pBdr>
                <w:top w:val="nil"/>
                <w:left w:val="nil"/>
                <w:bottom w:val="nil"/>
                <w:right w:val="nil"/>
                <w:between w:val="nil"/>
              </w:pBdr>
              <w:spacing w:before="80"/>
              <w:ind w:right="43"/>
              <w:jc w:val="right"/>
              <w:rPr>
                <w:color w:val="000000"/>
                <w:sz w:val="16"/>
                <w:szCs w:val="16"/>
              </w:rPr>
            </w:pPr>
            <w:r>
              <w:rPr>
                <w:color w:val="000000"/>
                <w:sz w:val="16"/>
                <w:szCs w:val="16"/>
              </w:rPr>
              <w:t>-</w:t>
            </w:r>
          </w:p>
        </w:tc>
        <w:tc>
          <w:tcPr>
            <w:tcW w:w="960" w:type="dxa"/>
          </w:tcPr>
          <w:p w14:paraId="0BF2C4E4" w14:textId="77777777" w:rsidR="00F468AC" w:rsidRDefault="00F468AC" w:rsidP="00507CDE">
            <w:pPr>
              <w:pBdr>
                <w:top w:val="nil"/>
                <w:left w:val="nil"/>
                <w:bottom w:val="nil"/>
                <w:right w:val="nil"/>
                <w:between w:val="nil"/>
              </w:pBdr>
              <w:spacing w:before="80"/>
              <w:ind w:right="41"/>
              <w:jc w:val="right"/>
              <w:rPr>
                <w:color w:val="000000"/>
                <w:sz w:val="16"/>
                <w:szCs w:val="16"/>
              </w:rPr>
            </w:pPr>
            <w:r>
              <w:rPr>
                <w:color w:val="000000"/>
                <w:sz w:val="16"/>
                <w:szCs w:val="16"/>
              </w:rPr>
              <w:t> -</w:t>
            </w:r>
          </w:p>
        </w:tc>
        <w:tc>
          <w:tcPr>
            <w:tcW w:w="955" w:type="dxa"/>
            <w:vMerge/>
          </w:tcPr>
          <w:p w14:paraId="7B780F14" w14:textId="77777777" w:rsidR="00F468AC" w:rsidRDefault="00F468AC" w:rsidP="00507CDE">
            <w:pPr>
              <w:pBdr>
                <w:top w:val="nil"/>
                <w:left w:val="nil"/>
                <w:bottom w:val="nil"/>
                <w:right w:val="nil"/>
                <w:between w:val="nil"/>
              </w:pBdr>
              <w:spacing w:line="276" w:lineRule="auto"/>
              <w:rPr>
                <w:color w:val="000000"/>
                <w:sz w:val="16"/>
                <w:szCs w:val="16"/>
              </w:rPr>
            </w:pPr>
          </w:p>
        </w:tc>
        <w:tc>
          <w:tcPr>
            <w:tcW w:w="960" w:type="dxa"/>
          </w:tcPr>
          <w:p w14:paraId="47E77192" w14:textId="77777777" w:rsidR="00F468AC" w:rsidRDefault="00F468AC" w:rsidP="00507CDE">
            <w:pPr>
              <w:pBdr>
                <w:top w:val="nil"/>
                <w:left w:val="nil"/>
                <w:bottom w:val="nil"/>
                <w:right w:val="nil"/>
                <w:between w:val="nil"/>
              </w:pBdr>
              <w:spacing w:before="80"/>
              <w:ind w:right="43"/>
              <w:jc w:val="right"/>
              <w:rPr>
                <w:color w:val="000000"/>
                <w:sz w:val="16"/>
                <w:szCs w:val="16"/>
              </w:rPr>
            </w:pPr>
            <w:r>
              <w:rPr>
                <w:color w:val="000000"/>
                <w:sz w:val="16"/>
                <w:szCs w:val="16"/>
              </w:rPr>
              <w:t>2 882 169</w:t>
            </w:r>
          </w:p>
        </w:tc>
        <w:tc>
          <w:tcPr>
            <w:tcW w:w="960" w:type="dxa"/>
          </w:tcPr>
          <w:p w14:paraId="14FCB8E5" w14:textId="77777777" w:rsidR="00F468AC" w:rsidRDefault="00F468AC" w:rsidP="00507CDE">
            <w:pPr>
              <w:pBdr>
                <w:top w:val="nil"/>
                <w:left w:val="nil"/>
                <w:bottom w:val="nil"/>
                <w:right w:val="nil"/>
                <w:between w:val="nil"/>
              </w:pBdr>
              <w:spacing w:before="80"/>
              <w:ind w:right="41"/>
              <w:jc w:val="right"/>
              <w:rPr>
                <w:color w:val="000000"/>
                <w:sz w:val="16"/>
                <w:szCs w:val="16"/>
              </w:rPr>
            </w:pPr>
            <w:r>
              <w:rPr>
                <w:color w:val="000000"/>
                <w:sz w:val="16"/>
                <w:szCs w:val="16"/>
              </w:rPr>
              <w:t>1 317 178</w:t>
            </w:r>
          </w:p>
        </w:tc>
      </w:tr>
      <w:tr w:rsidR="00F468AC" w14:paraId="2AAC91E7" w14:textId="77777777" w:rsidTr="00507CDE">
        <w:trPr>
          <w:trHeight w:val="357"/>
        </w:trPr>
        <w:tc>
          <w:tcPr>
            <w:tcW w:w="533" w:type="dxa"/>
            <w:vMerge w:val="restart"/>
          </w:tcPr>
          <w:p w14:paraId="4EBADF67" w14:textId="77777777" w:rsidR="00F468AC" w:rsidRDefault="00F468AC" w:rsidP="00507CDE">
            <w:pPr>
              <w:pBdr>
                <w:top w:val="nil"/>
                <w:left w:val="nil"/>
                <w:bottom w:val="nil"/>
                <w:right w:val="nil"/>
                <w:between w:val="nil"/>
              </w:pBdr>
              <w:spacing w:before="1"/>
              <w:rPr>
                <w:rFonts w:ascii="Tahoma" w:eastAsia="Tahoma" w:hAnsi="Tahoma" w:cs="Tahoma"/>
                <w:b/>
                <w:color w:val="000000"/>
              </w:rPr>
            </w:pPr>
          </w:p>
          <w:p w14:paraId="72194270" w14:textId="77777777" w:rsidR="00F468AC" w:rsidRDefault="00F468AC" w:rsidP="00507CDE">
            <w:pPr>
              <w:pBdr>
                <w:top w:val="nil"/>
                <w:left w:val="nil"/>
                <w:bottom w:val="nil"/>
                <w:right w:val="nil"/>
                <w:between w:val="nil"/>
              </w:pBdr>
              <w:ind w:left="57"/>
              <w:rPr>
                <w:rFonts w:ascii="Arial" w:eastAsia="Arial" w:hAnsi="Arial" w:cs="Arial"/>
                <w:b/>
                <w:color w:val="000000"/>
                <w:sz w:val="16"/>
                <w:szCs w:val="16"/>
              </w:rPr>
            </w:pPr>
            <w:r>
              <w:rPr>
                <w:rFonts w:ascii="Arial" w:eastAsia="Arial" w:hAnsi="Arial" w:cs="Arial"/>
                <w:b/>
                <w:color w:val="000000"/>
                <w:sz w:val="16"/>
                <w:szCs w:val="16"/>
              </w:rPr>
              <w:t>2018</w:t>
            </w:r>
          </w:p>
        </w:tc>
        <w:tc>
          <w:tcPr>
            <w:tcW w:w="984" w:type="dxa"/>
            <w:vMerge w:val="restart"/>
          </w:tcPr>
          <w:p w14:paraId="4E16C297"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5A33F717" w14:textId="77777777" w:rsidR="00F468AC" w:rsidRDefault="00F468AC" w:rsidP="00507CDE">
            <w:pPr>
              <w:pBdr>
                <w:top w:val="nil"/>
                <w:left w:val="nil"/>
                <w:bottom w:val="nil"/>
                <w:right w:val="nil"/>
                <w:between w:val="nil"/>
              </w:pBdr>
              <w:ind w:left="208"/>
              <w:rPr>
                <w:color w:val="000000"/>
                <w:sz w:val="16"/>
                <w:szCs w:val="16"/>
              </w:rPr>
            </w:pPr>
            <w:r>
              <w:rPr>
                <w:color w:val="000000"/>
                <w:sz w:val="16"/>
                <w:szCs w:val="16"/>
              </w:rPr>
              <w:t>39 895 500</w:t>
            </w:r>
          </w:p>
        </w:tc>
        <w:tc>
          <w:tcPr>
            <w:tcW w:w="1920" w:type="dxa"/>
            <w:gridSpan w:val="2"/>
          </w:tcPr>
          <w:p w14:paraId="169B1E33" w14:textId="77777777" w:rsidR="00F468AC" w:rsidRDefault="00F468AC" w:rsidP="00507CDE">
            <w:pPr>
              <w:pBdr>
                <w:top w:val="nil"/>
                <w:left w:val="nil"/>
                <w:bottom w:val="nil"/>
                <w:right w:val="nil"/>
                <w:between w:val="nil"/>
              </w:pBdr>
              <w:spacing w:before="82"/>
              <w:ind w:left="599"/>
              <w:rPr>
                <w:color w:val="000000"/>
                <w:sz w:val="16"/>
                <w:szCs w:val="16"/>
              </w:rPr>
            </w:pPr>
            <w:r>
              <w:rPr>
                <w:color w:val="000000"/>
                <w:sz w:val="16"/>
                <w:szCs w:val="16"/>
              </w:rPr>
              <w:t>38 696 600</w:t>
            </w:r>
          </w:p>
        </w:tc>
        <w:tc>
          <w:tcPr>
            <w:tcW w:w="955" w:type="dxa"/>
            <w:vMerge w:val="restart"/>
          </w:tcPr>
          <w:p w14:paraId="57E25322"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209C1991" w14:textId="77777777" w:rsidR="00F468AC" w:rsidRDefault="00F468AC" w:rsidP="00507CDE">
            <w:pPr>
              <w:pBdr>
                <w:top w:val="nil"/>
                <w:left w:val="nil"/>
                <w:bottom w:val="nil"/>
                <w:right w:val="nil"/>
                <w:between w:val="nil"/>
              </w:pBdr>
              <w:ind w:left="258"/>
              <w:rPr>
                <w:color w:val="000000"/>
                <w:sz w:val="16"/>
                <w:szCs w:val="16"/>
              </w:rPr>
            </w:pPr>
            <w:r>
              <w:rPr>
                <w:color w:val="000000"/>
                <w:sz w:val="16"/>
                <w:szCs w:val="16"/>
              </w:rPr>
              <w:t>31 881 627</w:t>
            </w:r>
          </w:p>
        </w:tc>
        <w:tc>
          <w:tcPr>
            <w:tcW w:w="1920" w:type="dxa"/>
            <w:gridSpan w:val="2"/>
          </w:tcPr>
          <w:p w14:paraId="1F8D9DD4" w14:textId="77777777" w:rsidR="00F468AC" w:rsidRDefault="00F468AC" w:rsidP="00507CDE">
            <w:pPr>
              <w:pBdr>
                <w:top w:val="nil"/>
                <w:left w:val="nil"/>
                <w:bottom w:val="nil"/>
                <w:right w:val="nil"/>
                <w:between w:val="nil"/>
              </w:pBdr>
              <w:spacing w:before="82"/>
              <w:ind w:left="600"/>
              <w:rPr>
                <w:color w:val="000000"/>
                <w:sz w:val="16"/>
                <w:szCs w:val="16"/>
              </w:rPr>
            </w:pPr>
            <w:r>
              <w:rPr>
                <w:color w:val="000000"/>
                <w:sz w:val="16"/>
                <w:szCs w:val="16"/>
              </w:rPr>
              <w:t>31 869 156</w:t>
            </w:r>
          </w:p>
        </w:tc>
        <w:tc>
          <w:tcPr>
            <w:tcW w:w="955" w:type="dxa"/>
            <w:vMerge w:val="restart"/>
          </w:tcPr>
          <w:p w14:paraId="16EC92CD"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0CC89293" w14:textId="77777777" w:rsidR="00F468AC" w:rsidRDefault="00F468AC" w:rsidP="00507CDE">
            <w:pPr>
              <w:pBdr>
                <w:top w:val="nil"/>
                <w:left w:val="nil"/>
                <w:bottom w:val="nil"/>
                <w:right w:val="nil"/>
                <w:between w:val="nil"/>
              </w:pBdr>
              <w:ind w:left="259"/>
              <w:rPr>
                <w:color w:val="000000"/>
                <w:sz w:val="16"/>
                <w:szCs w:val="16"/>
              </w:rPr>
            </w:pPr>
            <w:r>
              <w:rPr>
                <w:color w:val="000000"/>
                <w:sz w:val="16"/>
                <w:szCs w:val="16"/>
              </w:rPr>
              <w:t>4 285 124</w:t>
            </w:r>
          </w:p>
        </w:tc>
        <w:tc>
          <w:tcPr>
            <w:tcW w:w="1920" w:type="dxa"/>
            <w:gridSpan w:val="2"/>
          </w:tcPr>
          <w:p w14:paraId="05ABCB8D" w14:textId="77777777" w:rsidR="00F468AC" w:rsidRDefault="00F468AC" w:rsidP="00507CDE">
            <w:pPr>
              <w:pBdr>
                <w:top w:val="nil"/>
                <w:left w:val="nil"/>
                <w:bottom w:val="nil"/>
                <w:right w:val="nil"/>
                <w:between w:val="nil"/>
              </w:pBdr>
              <w:spacing w:before="82"/>
              <w:ind w:left="638"/>
              <w:rPr>
                <w:color w:val="000000"/>
                <w:sz w:val="16"/>
                <w:szCs w:val="16"/>
              </w:rPr>
            </w:pPr>
            <w:r>
              <w:rPr>
                <w:color w:val="000000"/>
                <w:sz w:val="16"/>
                <w:szCs w:val="16"/>
              </w:rPr>
              <w:t>4 084 789</w:t>
            </w:r>
          </w:p>
        </w:tc>
      </w:tr>
      <w:tr w:rsidR="00F468AC" w14:paraId="7FD7A59B" w14:textId="77777777" w:rsidTr="00507CDE">
        <w:trPr>
          <w:trHeight w:val="354"/>
        </w:trPr>
        <w:tc>
          <w:tcPr>
            <w:tcW w:w="533" w:type="dxa"/>
            <w:vMerge/>
          </w:tcPr>
          <w:p w14:paraId="39660ECE" w14:textId="77777777" w:rsidR="00F468AC" w:rsidRDefault="00F468AC" w:rsidP="00507CDE">
            <w:pPr>
              <w:pBdr>
                <w:top w:val="nil"/>
                <w:left w:val="nil"/>
                <w:bottom w:val="nil"/>
                <w:right w:val="nil"/>
                <w:between w:val="nil"/>
              </w:pBdr>
              <w:spacing w:line="276" w:lineRule="auto"/>
              <w:rPr>
                <w:color w:val="000000"/>
                <w:sz w:val="16"/>
                <w:szCs w:val="16"/>
              </w:rPr>
            </w:pPr>
          </w:p>
        </w:tc>
        <w:tc>
          <w:tcPr>
            <w:tcW w:w="984" w:type="dxa"/>
            <w:vMerge/>
          </w:tcPr>
          <w:p w14:paraId="1B52BE0B" w14:textId="77777777" w:rsidR="00F468AC" w:rsidRDefault="00F468AC" w:rsidP="00507CDE">
            <w:pPr>
              <w:pBdr>
                <w:top w:val="nil"/>
                <w:left w:val="nil"/>
                <w:bottom w:val="nil"/>
                <w:right w:val="nil"/>
                <w:between w:val="nil"/>
              </w:pBdr>
              <w:spacing w:line="276" w:lineRule="auto"/>
              <w:rPr>
                <w:color w:val="000000"/>
                <w:sz w:val="16"/>
                <w:szCs w:val="16"/>
              </w:rPr>
            </w:pPr>
          </w:p>
        </w:tc>
        <w:tc>
          <w:tcPr>
            <w:tcW w:w="960" w:type="dxa"/>
          </w:tcPr>
          <w:p w14:paraId="5051713B" w14:textId="77777777" w:rsidR="00F468AC" w:rsidRDefault="00F468AC" w:rsidP="00507CDE">
            <w:pPr>
              <w:pBdr>
                <w:top w:val="nil"/>
                <w:left w:val="nil"/>
                <w:bottom w:val="nil"/>
                <w:right w:val="nil"/>
                <w:between w:val="nil"/>
              </w:pBdr>
              <w:spacing w:before="80"/>
              <w:ind w:left="184"/>
              <w:rPr>
                <w:color w:val="000000"/>
                <w:sz w:val="16"/>
                <w:szCs w:val="16"/>
              </w:rPr>
            </w:pPr>
            <w:r>
              <w:rPr>
                <w:color w:val="000000"/>
                <w:sz w:val="16"/>
                <w:szCs w:val="16"/>
              </w:rPr>
              <w:t>37 987 200</w:t>
            </w:r>
          </w:p>
        </w:tc>
        <w:tc>
          <w:tcPr>
            <w:tcW w:w="960" w:type="dxa"/>
          </w:tcPr>
          <w:p w14:paraId="5F71B7FA" w14:textId="77777777" w:rsidR="00F468AC" w:rsidRDefault="00F468AC" w:rsidP="00507CDE">
            <w:pPr>
              <w:pBdr>
                <w:top w:val="nil"/>
                <w:left w:val="nil"/>
                <w:bottom w:val="nil"/>
                <w:right w:val="nil"/>
                <w:between w:val="nil"/>
              </w:pBdr>
              <w:spacing w:before="80"/>
              <w:ind w:right="41"/>
              <w:jc w:val="right"/>
              <w:rPr>
                <w:color w:val="000000"/>
                <w:sz w:val="16"/>
                <w:szCs w:val="16"/>
              </w:rPr>
            </w:pPr>
            <w:r>
              <w:rPr>
                <w:color w:val="000000"/>
                <w:sz w:val="16"/>
                <w:szCs w:val="16"/>
              </w:rPr>
              <w:t>709 400</w:t>
            </w:r>
          </w:p>
        </w:tc>
        <w:tc>
          <w:tcPr>
            <w:tcW w:w="955" w:type="dxa"/>
            <w:vMerge/>
          </w:tcPr>
          <w:p w14:paraId="28ABDFF7" w14:textId="77777777" w:rsidR="00F468AC" w:rsidRDefault="00F468AC" w:rsidP="00507CDE">
            <w:pPr>
              <w:pBdr>
                <w:top w:val="nil"/>
                <w:left w:val="nil"/>
                <w:bottom w:val="nil"/>
                <w:right w:val="nil"/>
                <w:between w:val="nil"/>
              </w:pBdr>
              <w:spacing w:line="276" w:lineRule="auto"/>
              <w:rPr>
                <w:color w:val="000000"/>
                <w:sz w:val="16"/>
                <w:szCs w:val="16"/>
              </w:rPr>
            </w:pPr>
          </w:p>
        </w:tc>
        <w:tc>
          <w:tcPr>
            <w:tcW w:w="960" w:type="dxa"/>
          </w:tcPr>
          <w:p w14:paraId="64BBE104" w14:textId="77777777" w:rsidR="00F468AC" w:rsidRDefault="00F468AC" w:rsidP="00507CDE">
            <w:pPr>
              <w:pBdr>
                <w:top w:val="nil"/>
                <w:left w:val="nil"/>
                <w:bottom w:val="nil"/>
                <w:right w:val="nil"/>
                <w:between w:val="nil"/>
              </w:pBdr>
              <w:spacing w:before="80"/>
              <w:ind w:right="43"/>
              <w:jc w:val="right"/>
              <w:rPr>
                <w:color w:val="000000"/>
                <w:sz w:val="16"/>
                <w:szCs w:val="16"/>
              </w:rPr>
            </w:pPr>
            <w:r>
              <w:rPr>
                <w:color w:val="000000"/>
                <w:sz w:val="16"/>
                <w:szCs w:val="16"/>
              </w:rPr>
              <w:t>-</w:t>
            </w:r>
          </w:p>
        </w:tc>
        <w:tc>
          <w:tcPr>
            <w:tcW w:w="960" w:type="dxa"/>
          </w:tcPr>
          <w:p w14:paraId="16B451F0" w14:textId="77777777" w:rsidR="00F468AC" w:rsidRDefault="00F468AC" w:rsidP="00507CDE">
            <w:pPr>
              <w:pBdr>
                <w:top w:val="nil"/>
                <w:left w:val="nil"/>
                <w:bottom w:val="nil"/>
                <w:right w:val="nil"/>
                <w:between w:val="nil"/>
              </w:pBdr>
              <w:spacing w:before="80"/>
              <w:ind w:right="41"/>
              <w:jc w:val="right"/>
              <w:rPr>
                <w:color w:val="000000"/>
                <w:sz w:val="16"/>
                <w:szCs w:val="16"/>
              </w:rPr>
            </w:pPr>
            <w:r>
              <w:rPr>
                <w:color w:val="000000"/>
                <w:sz w:val="16"/>
                <w:szCs w:val="16"/>
              </w:rPr>
              <w:t>-</w:t>
            </w:r>
          </w:p>
        </w:tc>
        <w:tc>
          <w:tcPr>
            <w:tcW w:w="955" w:type="dxa"/>
            <w:vMerge/>
          </w:tcPr>
          <w:p w14:paraId="1EB824DA" w14:textId="77777777" w:rsidR="00F468AC" w:rsidRDefault="00F468AC" w:rsidP="00507CDE">
            <w:pPr>
              <w:pBdr>
                <w:top w:val="nil"/>
                <w:left w:val="nil"/>
                <w:bottom w:val="nil"/>
                <w:right w:val="nil"/>
                <w:between w:val="nil"/>
              </w:pBdr>
              <w:spacing w:line="276" w:lineRule="auto"/>
              <w:rPr>
                <w:color w:val="000000"/>
                <w:sz w:val="16"/>
                <w:szCs w:val="16"/>
              </w:rPr>
            </w:pPr>
          </w:p>
        </w:tc>
        <w:tc>
          <w:tcPr>
            <w:tcW w:w="960" w:type="dxa"/>
          </w:tcPr>
          <w:p w14:paraId="196A8FAC" w14:textId="77777777" w:rsidR="00F468AC" w:rsidRDefault="00F468AC" w:rsidP="00507CDE">
            <w:pPr>
              <w:pBdr>
                <w:top w:val="nil"/>
                <w:left w:val="nil"/>
                <w:bottom w:val="nil"/>
                <w:right w:val="nil"/>
                <w:between w:val="nil"/>
              </w:pBdr>
              <w:spacing w:before="80"/>
              <w:ind w:right="43"/>
              <w:jc w:val="right"/>
              <w:rPr>
                <w:color w:val="000000"/>
                <w:sz w:val="16"/>
                <w:szCs w:val="16"/>
              </w:rPr>
            </w:pPr>
            <w:r>
              <w:rPr>
                <w:color w:val="000000"/>
                <w:sz w:val="16"/>
                <w:szCs w:val="16"/>
              </w:rPr>
              <w:t>4 084 789</w:t>
            </w:r>
          </w:p>
        </w:tc>
        <w:tc>
          <w:tcPr>
            <w:tcW w:w="960" w:type="dxa"/>
          </w:tcPr>
          <w:p w14:paraId="2816701C" w14:textId="77777777" w:rsidR="00F468AC" w:rsidRDefault="00F468AC" w:rsidP="00507CDE">
            <w:pPr>
              <w:pBdr>
                <w:top w:val="nil"/>
                <w:left w:val="nil"/>
                <w:bottom w:val="nil"/>
                <w:right w:val="nil"/>
                <w:between w:val="nil"/>
              </w:pBdr>
              <w:spacing w:before="80"/>
              <w:ind w:right="43"/>
              <w:jc w:val="right"/>
              <w:rPr>
                <w:color w:val="000000"/>
                <w:sz w:val="16"/>
                <w:szCs w:val="16"/>
              </w:rPr>
            </w:pPr>
            <w:r>
              <w:rPr>
                <w:color w:val="000000"/>
                <w:sz w:val="16"/>
                <w:szCs w:val="16"/>
              </w:rPr>
              <w:t>0</w:t>
            </w:r>
          </w:p>
        </w:tc>
      </w:tr>
      <w:tr w:rsidR="00F468AC" w14:paraId="35C6DAB2" w14:textId="77777777" w:rsidTr="00507CDE">
        <w:trPr>
          <w:trHeight w:val="354"/>
        </w:trPr>
        <w:tc>
          <w:tcPr>
            <w:tcW w:w="533" w:type="dxa"/>
            <w:vMerge w:val="restart"/>
          </w:tcPr>
          <w:p w14:paraId="0EF9176F"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0504B500" w14:textId="77777777" w:rsidR="00F468AC" w:rsidRDefault="00F468AC" w:rsidP="00507CDE">
            <w:pPr>
              <w:pBdr>
                <w:top w:val="nil"/>
                <w:left w:val="nil"/>
                <w:bottom w:val="nil"/>
                <w:right w:val="nil"/>
                <w:between w:val="nil"/>
              </w:pBdr>
              <w:ind w:left="57"/>
              <w:rPr>
                <w:rFonts w:ascii="Arial" w:eastAsia="Arial" w:hAnsi="Arial" w:cs="Arial"/>
                <w:b/>
                <w:color w:val="000000"/>
                <w:sz w:val="16"/>
                <w:szCs w:val="16"/>
              </w:rPr>
            </w:pPr>
            <w:r>
              <w:rPr>
                <w:rFonts w:ascii="Arial" w:eastAsia="Arial" w:hAnsi="Arial" w:cs="Arial"/>
                <w:b/>
                <w:color w:val="000000"/>
                <w:sz w:val="16"/>
                <w:szCs w:val="16"/>
              </w:rPr>
              <w:t>2019</w:t>
            </w:r>
          </w:p>
        </w:tc>
        <w:tc>
          <w:tcPr>
            <w:tcW w:w="984" w:type="dxa"/>
            <w:vMerge w:val="restart"/>
          </w:tcPr>
          <w:p w14:paraId="20A072E8" w14:textId="77777777" w:rsidR="00F468AC" w:rsidRDefault="00F468AC" w:rsidP="00507CDE">
            <w:pPr>
              <w:pBdr>
                <w:top w:val="nil"/>
                <w:left w:val="nil"/>
                <w:bottom w:val="nil"/>
                <w:right w:val="nil"/>
                <w:between w:val="nil"/>
              </w:pBdr>
              <w:spacing w:before="9"/>
              <w:rPr>
                <w:rFonts w:ascii="Tahoma" w:eastAsia="Tahoma" w:hAnsi="Tahoma" w:cs="Tahoma"/>
                <w:b/>
                <w:color w:val="000000"/>
                <w:sz w:val="21"/>
                <w:szCs w:val="21"/>
              </w:rPr>
            </w:pPr>
          </w:p>
          <w:p w14:paraId="4664E0B5" w14:textId="77777777" w:rsidR="00F468AC" w:rsidRDefault="00F468AC" w:rsidP="00507CDE">
            <w:pPr>
              <w:pBdr>
                <w:top w:val="nil"/>
                <w:left w:val="nil"/>
                <w:bottom w:val="nil"/>
                <w:right w:val="nil"/>
                <w:between w:val="nil"/>
              </w:pBdr>
              <w:ind w:left="208"/>
              <w:rPr>
                <w:color w:val="000000"/>
                <w:sz w:val="16"/>
                <w:szCs w:val="16"/>
              </w:rPr>
            </w:pPr>
            <w:r>
              <w:rPr>
                <w:color w:val="000000"/>
                <w:sz w:val="16"/>
                <w:szCs w:val="16"/>
              </w:rPr>
              <w:t>41 944 200</w:t>
            </w:r>
          </w:p>
        </w:tc>
        <w:tc>
          <w:tcPr>
            <w:tcW w:w="1920" w:type="dxa"/>
            <w:gridSpan w:val="2"/>
          </w:tcPr>
          <w:p w14:paraId="270D62F6" w14:textId="77777777" w:rsidR="00F468AC" w:rsidRDefault="00F468AC" w:rsidP="00507CDE">
            <w:pPr>
              <w:pBdr>
                <w:top w:val="nil"/>
                <w:left w:val="nil"/>
                <w:bottom w:val="nil"/>
                <w:right w:val="nil"/>
                <w:between w:val="nil"/>
              </w:pBdr>
              <w:spacing w:before="80"/>
              <w:ind w:left="599"/>
              <w:rPr>
                <w:color w:val="000000"/>
                <w:sz w:val="16"/>
                <w:szCs w:val="16"/>
              </w:rPr>
            </w:pPr>
            <w:r>
              <w:rPr>
                <w:color w:val="000000"/>
                <w:sz w:val="16"/>
                <w:szCs w:val="16"/>
              </w:rPr>
              <w:t>60 012 984</w:t>
            </w:r>
          </w:p>
        </w:tc>
        <w:tc>
          <w:tcPr>
            <w:tcW w:w="955" w:type="dxa"/>
            <w:vMerge w:val="restart"/>
          </w:tcPr>
          <w:p w14:paraId="479A3DBA" w14:textId="77777777" w:rsidR="00F468AC" w:rsidRDefault="00F468AC" w:rsidP="00507CDE">
            <w:pPr>
              <w:pBdr>
                <w:top w:val="nil"/>
                <w:left w:val="nil"/>
                <w:bottom w:val="nil"/>
                <w:right w:val="nil"/>
                <w:between w:val="nil"/>
              </w:pBdr>
              <w:spacing w:before="9"/>
              <w:rPr>
                <w:rFonts w:ascii="Tahoma" w:eastAsia="Tahoma" w:hAnsi="Tahoma" w:cs="Tahoma"/>
                <w:b/>
                <w:color w:val="000000"/>
                <w:sz w:val="21"/>
                <w:szCs w:val="21"/>
              </w:rPr>
            </w:pPr>
          </w:p>
          <w:p w14:paraId="033ED18E" w14:textId="77777777" w:rsidR="00F468AC" w:rsidRDefault="00F468AC" w:rsidP="00507CDE">
            <w:pPr>
              <w:pBdr>
                <w:top w:val="nil"/>
                <w:left w:val="nil"/>
                <w:bottom w:val="nil"/>
                <w:right w:val="nil"/>
                <w:between w:val="nil"/>
              </w:pBdr>
              <w:ind w:left="258"/>
              <w:rPr>
                <w:color w:val="000000"/>
                <w:sz w:val="16"/>
                <w:szCs w:val="16"/>
              </w:rPr>
            </w:pPr>
            <w:r>
              <w:rPr>
                <w:color w:val="000000"/>
                <w:sz w:val="16"/>
                <w:szCs w:val="16"/>
              </w:rPr>
              <w:t>36 703 217</w:t>
            </w:r>
          </w:p>
        </w:tc>
        <w:tc>
          <w:tcPr>
            <w:tcW w:w="1920" w:type="dxa"/>
            <w:gridSpan w:val="2"/>
          </w:tcPr>
          <w:p w14:paraId="1BF9E4EB" w14:textId="77777777" w:rsidR="00F468AC" w:rsidRDefault="00F468AC" w:rsidP="00507CDE">
            <w:pPr>
              <w:pBdr>
                <w:top w:val="nil"/>
                <w:left w:val="nil"/>
                <w:bottom w:val="nil"/>
                <w:right w:val="nil"/>
                <w:between w:val="nil"/>
              </w:pBdr>
              <w:spacing w:before="80"/>
              <w:ind w:left="600"/>
              <w:rPr>
                <w:color w:val="000000"/>
                <w:sz w:val="16"/>
                <w:szCs w:val="16"/>
              </w:rPr>
            </w:pPr>
            <w:r>
              <w:rPr>
                <w:color w:val="000000"/>
                <w:sz w:val="16"/>
                <w:szCs w:val="16"/>
              </w:rPr>
              <w:t>36 690 745</w:t>
            </w:r>
          </w:p>
        </w:tc>
        <w:tc>
          <w:tcPr>
            <w:tcW w:w="955" w:type="dxa"/>
            <w:vMerge w:val="restart"/>
          </w:tcPr>
          <w:p w14:paraId="5CCFC4EB" w14:textId="77777777" w:rsidR="00F468AC" w:rsidRDefault="00F468AC" w:rsidP="00507CDE">
            <w:pPr>
              <w:pBdr>
                <w:top w:val="nil"/>
                <w:left w:val="nil"/>
                <w:bottom w:val="nil"/>
                <w:right w:val="nil"/>
                <w:between w:val="nil"/>
              </w:pBdr>
              <w:spacing w:before="9"/>
              <w:rPr>
                <w:rFonts w:ascii="Tahoma" w:eastAsia="Tahoma" w:hAnsi="Tahoma" w:cs="Tahoma"/>
                <w:b/>
                <w:color w:val="000000"/>
                <w:sz w:val="21"/>
                <w:szCs w:val="21"/>
              </w:rPr>
            </w:pPr>
          </w:p>
          <w:p w14:paraId="29C24908" w14:textId="77777777" w:rsidR="00F468AC" w:rsidRDefault="00F468AC" w:rsidP="00507CDE">
            <w:pPr>
              <w:pBdr>
                <w:top w:val="nil"/>
                <w:left w:val="nil"/>
                <w:bottom w:val="nil"/>
                <w:right w:val="nil"/>
                <w:between w:val="nil"/>
              </w:pBdr>
              <w:ind w:left="259"/>
              <w:rPr>
                <w:color w:val="000000"/>
                <w:sz w:val="16"/>
                <w:szCs w:val="16"/>
              </w:rPr>
            </w:pPr>
            <w:r>
              <w:rPr>
                <w:color w:val="000000"/>
                <w:sz w:val="16"/>
                <w:szCs w:val="16"/>
              </w:rPr>
              <w:t>5 664 770</w:t>
            </w:r>
          </w:p>
        </w:tc>
        <w:tc>
          <w:tcPr>
            <w:tcW w:w="1920" w:type="dxa"/>
            <w:gridSpan w:val="2"/>
          </w:tcPr>
          <w:p w14:paraId="1D7893B2" w14:textId="77777777" w:rsidR="00F468AC" w:rsidRDefault="00F468AC" w:rsidP="00507CDE">
            <w:pPr>
              <w:pBdr>
                <w:top w:val="nil"/>
                <w:left w:val="nil"/>
                <w:bottom w:val="nil"/>
                <w:right w:val="nil"/>
                <w:between w:val="nil"/>
              </w:pBdr>
              <w:spacing w:before="80"/>
              <w:ind w:left="638"/>
              <w:rPr>
                <w:color w:val="000000"/>
                <w:sz w:val="16"/>
                <w:szCs w:val="16"/>
              </w:rPr>
            </w:pPr>
            <w:r>
              <w:rPr>
                <w:color w:val="000000"/>
                <w:sz w:val="16"/>
                <w:szCs w:val="16"/>
              </w:rPr>
              <w:t>5 791 743</w:t>
            </w:r>
          </w:p>
        </w:tc>
      </w:tr>
      <w:tr w:rsidR="00F468AC" w14:paraId="0046B1E2" w14:textId="77777777" w:rsidTr="00507CDE">
        <w:trPr>
          <w:trHeight w:val="354"/>
        </w:trPr>
        <w:tc>
          <w:tcPr>
            <w:tcW w:w="533" w:type="dxa"/>
            <w:vMerge/>
          </w:tcPr>
          <w:p w14:paraId="28C0BFFF" w14:textId="77777777" w:rsidR="00F468AC" w:rsidRDefault="00F468AC" w:rsidP="00507CDE">
            <w:pPr>
              <w:pBdr>
                <w:top w:val="nil"/>
                <w:left w:val="nil"/>
                <w:bottom w:val="nil"/>
                <w:right w:val="nil"/>
                <w:between w:val="nil"/>
              </w:pBdr>
              <w:spacing w:line="276" w:lineRule="auto"/>
              <w:rPr>
                <w:color w:val="000000"/>
                <w:sz w:val="16"/>
                <w:szCs w:val="16"/>
              </w:rPr>
            </w:pPr>
          </w:p>
        </w:tc>
        <w:tc>
          <w:tcPr>
            <w:tcW w:w="984" w:type="dxa"/>
            <w:vMerge/>
          </w:tcPr>
          <w:p w14:paraId="0592719B" w14:textId="77777777" w:rsidR="00F468AC" w:rsidRDefault="00F468AC" w:rsidP="00507CDE">
            <w:pPr>
              <w:pBdr>
                <w:top w:val="nil"/>
                <w:left w:val="nil"/>
                <w:bottom w:val="nil"/>
                <w:right w:val="nil"/>
                <w:between w:val="nil"/>
              </w:pBdr>
              <w:spacing w:line="276" w:lineRule="auto"/>
              <w:rPr>
                <w:color w:val="000000"/>
                <w:sz w:val="16"/>
                <w:szCs w:val="16"/>
              </w:rPr>
            </w:pPr>
          </w:p>
        </w:tc>
        <w:tc>
          <w:tcPr>
            <w:tcW w:w="960" w:type="dxa"/>
          </w:tcPr>
          <w:p w14:paraId="5E1D0439" w14:textId="77777777" w:rsidR="00F468AC" w:rsidRDefault="00F468AC" w:rsidP="00507CDE">
            <w:pPr>
              <w:pBdr>
                <w:top w:val="nil"/>
                <w:left w:val="nil"/>
                <w:bottom w:val="nil"/>
                <w:right w:val="nil"/>
                <w:between w:val="nil"/>
              </w:pBdr>
              <w:spacing w:before="80"/>
              <w:ind w:left="184"/>
              <w:rPr>
                <w:color w:val="000000"/>
                <w:sz w:val="16"/>
                <w:szCs w:val="16"/>
              </w:rPr>
            </w:pPr>
            <w:r>
              <w:rPr>
                <w:color w:val="000000"/>
                <w:sz w:val="16"/>
                <w:szCs w:val="16"/>
              </w:rPr>
              <w:t>40 227 400</w:t>
            </w:r>
          </w:p>
        </w:tc>
        <w:tc>
          <w:tcPr>
            <w:tcW w:w="960" w:type="dxa"/>
          </w:tcPr>
          <w:p w14:paraId="1A37F266" w14:textId="77777777" w:rsidR="00F468AC" w:rsidRDefault="00F468AC" w:rsidP="00507CDE">
            <w:pPr>
              <w:pBdr>
                <w:top w:val="nil"/>
                <w:left w:val="nil"/>
                <w:bottom w:val="nil"/>
                <w:right w:val="nil"/>
                <w:between w:val="nil"/>
              </w:pBdr>
              <w:spacing w:before="80"/>
              <w:ind w:right="41"/>
              <w:jc w:val="right"/>
              <w:rPr>
                <w:color w:val="000000"/>
                <w:sz w:val="16"/>
                <w:szCs w:val="16"/>
              </w:rPr>
            </w:pPr>
            <w:r>
              <w:rPr>
                <w:color w:val="000000"/>
                <w:sz w:val="16"/>
                <w:szCs w:val="16"/>
              </w:rPr>
              <w:t>791 800</w:t>
            </w:r>
          </w:p>
        </w:tc>
        <w:tc>
          <w:tcPr>
            <w:tcW w:w="955" w:type="dxa"/>
            <w:vMerge/>
          </w:tcPr>
          <w:p w14:paraId="6F5AF7E9" w14:textId="77777777" w:rsidR="00F468AC" w:rsidRDefault="00F468AC" w:rsidP="00507CDE">
            <w:pPr>
              <w:pBdr>
                <w:top w:val="nil"/>
                <w:left w:val="nil"/>
                <w:bottom w:val="nil"/>
                <w:right w:val="nil"/>
                <w:between w:val="nil"/>
              </w:pBdr>
              <w:spacing w:line="276" w:lineRule="auto"/>
              <w:rPr>
                <w:color w:val="000000"/>
                <w:sz w:val="16"/>
                <w:szCs w:val="16"/>
              </w:rPr>
            </w:pPr>
          </w:p>
        </w:tc>
        <w:tc>
          <w:tcPr>
            <w:tcW w:w="960" w:type="dxa"/>
          </w:tcPr>
          <w:p w14:paraId="0FE5A314" w14:textId="77777777" w:rsidR="00F468AC" w:rsidRDefault="00F468AC" w:rsidP="00507CDE">
            <w:pPr>
              <w:pBdr>
                <w:top w:val="nil"/>
                <w:left w:val="nil"/>
                <w:bottom w:val="nil"/>
                <w:right w:val="nil"/>
                <w:between w:val="nil"/>
              </w:pBdr>
              <w:spacing w:before="80"/>
              <w:ind w:right="43"/>
              <w:jc w:val="right"/>
              <w:rPr>
                <w:color w:val="000000"/>
                <w:sz w:val="16"/>
                <w:szCs w:val="16"/>
              </w:rPr>
            </w:pPr>
            <w:r>
              <w:rPr>
                <w:color w:val="000000"/>
                <w:sz w:val="16"/>
                <w:szCs w:val="16"/>
              </w:rPr>
              <w:t>-</w:t>
            </w:r>
          </w:p>
        </w:tc>
        <w:tc>
          <w:tcPr>
            <w:tcW w:w="960" w:type="dxa"/>
          </w:tcPr>
          <w:p w14:paraId="77ADEC70" w14:textId="77777777" w:rsidR="00F468AC" w:rsidRDefault="00F468AC" w:rsidP="00507CDE">
            <w:pPr>
              <w:pBdr>
                <w:top w:val="nil"/>
                <w:left w:val="nil"/>
                <w:bottom w:val="nil"/>
                <w:right w:val="nil"/>
                <w:between w:val="nil"/>
              </w:pBdr>
              <w:spacing w:before="80"/>
              <w:ind w:right="41"/>
              <w:jc w:val="right"/>
              <w:rPr>
                <w:color w:val="000000"/>
                <w:sz w:val="16"/>
                <w:szCs w:val="16"/>
              </w:rPr>
            </w:pPr>
            <w:r>
              <w:rPr>
                <w:color w:val="000000"/>
                <w:sz w:val="16"/>
                <w:szCs w:val="16"/>
              </w:rPr>
              <w:t> -</w:t>
            </w:r>
          </w:p>
        </w:tc>
        <w:tc>
          <w:tcPr>
            <w:tcW w:w="955" w:type="dxa"/>
            <w:vMerge/>
          </w:tcPr>
          <w:p w14:paraId="66546B0A" w14:textId="77777777" w:rsidR="00F468AC" w:rsidRDefault="00F468AC" w:rsidP="00507CDE">
            <w:pPr>
              <w:pBdr>
                <w:top w:val="nil"/>
                <w:left w:val="nil"/>
                <w:bottom w:val="nil"/>
                <w:right w:val="nil"/>
                <w:between w:val="nil"/>
              </w:pBdr>
              <w:spacing w:line="276" w:lineRule="auto"/>
              <w:rPr>
                <w:color w:val="000000"/>
                <w:sz w:val="16"/>
                <w:szCs w:val="16"/>
              </w:rPr>
            </w:pPr>
          </w:p>
        </w:tc>
        <w:tc>
          <w:tcPr>
            <w:tcW w:w="960" w:type="dxa"/>
          </w:tcPr>
          <w:p w14:paraId="4F9B3D44" w14:textId="77777777" w:rsidR="00F468AC" w:rsidRDefault="00F468AC" w:rsidP="00507CDE">
            <w:pPr>
              <w:pBdr>
                <w:top w:val="nil"/>
                <w:left w:val="nil"/>
                <w:bottom w:val="nil"/>
                <w:right w:val="nil"/>
                <w:between w:val="nil"/>
              </w:pBdr>
              <w:spacing w:before="80"/>
              <w:ind w:right="43"/>
              <w:jc w:val="right"/>
              <w:rPr>
                <w:color w:val="000000"/>
                <w:sz w:val="16"/>
                <w:szCs w:val="16"/>
              </w:rPr>
            </w:pPr>
            <w:r>
              <w:rPr>
                <w:color w:val="000000"/>
                <w:sz w:val="16"/>
                <w:szCs w:val="16"/>
              </w:rPr>
              <w:t>5 397 597</w:t>
            </w:r>
          </w:p>
        </w:tc>
        <w:tc>
          <w:tcPr>
            <w:tcW w:w="960" w:type="dxa"/>
          </w:tcPr>
          <w:p w14:paraId="118A435B" w14:textId="77777777" w:rsidR="00F468AC" w:rsidRDefault="00F468AC" w:rsidP="00507CDE">
            <w:pPr>
              <w:pBdr>
                <w:top w:val="nil"/>
                <w:left w:val="nil"/>
                <w:bottom w:val="nil"/>
                <w:right w:val="nil"/>
                <w:between w:val="nil"/>
              </w:pBdr>
              <w:spacing w:before="80"/>
              <w:ind w:right="41"/>
              <w:jc w:val="right"/>
              <w:rPr>
                <w:color w:val="000000"/>
                <w:sz w:val="16"/>
                <w:szCs w:val="16"/>
              </w:rPr>
            </w:pPr>
            <w:r>
              <w:rPr>
                <w:color w:val="000000"/>
                <w:sz w:val="16"/>
                <w:szCs w:val="16"/>
              </w:rPr>
              <w:t>394 146</w:t>
            </w:r>
          </w:p>
        </w:tc>
      </w:tr>
    </w:tbl>
    <w:p w14:paraId="3322EAF1" w14:textId="77777777" w:rsidR="00F468AC" w:rsidRDefault="00F468AC" w:rsidP="00F468AC">
      <w:pPr>
        <w:spacing w:before="59"/>
        <w:ind w:left="215"/>
        <w:rPr>
          <w:sz w:val="16"/>
          <w:szCs w:val="16"/>
        </w:rPr>
      </w:pPr>
      <w:r>
        <w:rPr>
          <w:sz w:val="16"/>
          <w:szCs w:val="16"/>
        </w:rPr>
        <w:t>Zdroj: mateřské školy zapojené do projektu MAP Praha 12 pokračuje.</w:t>
      </w:r>
    </w:p>
    <w:p w14:paraId="5D9BF019" w14:textId="77777777" w:rsidR="00F468AC" w:rsidRDefault="00F468AC" w:rsidP="00204F95">
      <w:pPr>
        <w:pBdr>
          <w:top w:val="nil"/>
          <w:left w:val="nil"/>
          <w:bottom w:val="nil"/>
          <w:right w:val="nil"/>
          <w:between w:val="nil"/>
        </w:pBdr>
        <w:spacing w:before="118"/>
        <w:ind w:left="215" w:right="214"/>
        <w:jc w:val="both"/>
        <w:rPr>
          <w:color w:val="000000"/>
        </w:rPr>
      </w:pPr>
      <w:r>
        <w:rPr>
          <w:color w:val="000000"/>
        </w:rPr>
        <w:t>Stručný přehled hlavních investičních a neinvestičních akcí realizovaných v mateřských školách:</w:t>
      </w:r>
    </w:p>
    <w:p w14:paraId="4256E16C" w14:textId="77777777" w:rsidR="00F468AC" w:rsidRDefault="00F468AC" w:rsidP="00F468AC">
      <w:pPr>
        <w:pBdr>
          <w:top w:val="nil"/>
          <w:left w:val="nil"/>
          <w:bottom w:val="nil"/>
          <w:right w:val="nil"/>
          <w:between w:val="nil"/>
        </w:pBdr>
        <w:spacing w:before="119" w:line="348" w:lineRule="auto"/>
        <w:ind w:left="216" w:right="223"/>
        <w:rPr>
          <w:color w:val="000000"/>
        </w:rPr>
      </w:pPr>
      <w:r>
        <w:rPr>
          <w:color w:val="000000"/>
        </w:rPr>
        <w:t>2016</w:t>
      </w:r>
    </w:p>
    <w:p w14:paraId="1A12CD1F" w14:textId="77777777" w:rsidR="00F468AC" w:rsidRDefault="00F468AC" w:rsidP="00F468AC">
      <w:pPr>
        <w:numPr>
          <w:ilvl w:val="0"/>
          <w:numId w:val="6"/>
        </w:numPr>
        <w:pBdr>
          <w:top w:val="nil"/>
          <w:left w:val="nil"/>
          <w:bottom w:val="nil"/>
          <w:right w:val="nil"/>
          <w:between w:val="nil"/>
        </w:pBdr>
        <w:spacing w:line="348" w:lineRule="auto"/>
        <w:ind w:left="935" w:right="221" w:hanging="357"/>
        <w:rPr>
          <w:color w:val="000000"/>
        </w:rPr>
      </w:pPr>
      <w:r>
        <w:rPr>
          <w:color w:val="000000"/>
        </w:rPr>
        <w:t xml:space="preserve">Výstavba dvoupodlažního modulárního objektu pro rozšíření kapacity na ZŠ a MŠ ANGEL o 2 nová oddělení MŠ </w:t>
      </w:r>
    </w:p>
    <w:p w14:paraId="5E53CC6B" w14:textId="77777777" w:rsidR="00F468AC" w:rsidRDefault="00F468AC" w:rsidP="00F468AC">
      <w:pPr>
        <w:numPr>
          <w:ilvl w:val="0"/>
          <w:numId w:val="6"/>
        </w:numPr>
        <w:pBdr>
          <w:top w:val="nil"/>
          <w:left w:val="nil"/>
          <w:bottom w:val="nil"/>
          <w:right w:val="nil"/>
          <w:between w:val="nil"/>
        </w:pBdr>
        <w:spacing w:line="348" w:lineRule="auto"/>
        <w:ind w:left="935" w:right="221" w:hanging="357"/>
        <w:rPr>
          <w:color w:val="000000"/>
        </w:rPr>
      </w:pPr>
      <w:r>
        <w:rPr>
          <w:color w:val="000000"/>
        </w:rPr>
        <w:t xml:space="preserve">Revitalizace části školního pozemku ZŠ a MŠ </w:t>
      </w:r>
      <w:proofErr w:type="gramStart"/>
      <w:r>
        <w:rPr>
          <w:color w:val="000000"/>
        </w:rPr>
        <w:t>ANGEL - vybudování</w:t>
      </w:r>
      <w:proofErr w:type="gramEnd"/>
      <w:r>
        <w:rPr>
          <w:color w:val="000000"/>
        </w:rPr>
        <w:t xml:space="preserve"> přilehlého parkoviště a herní zahrady </w:t>
      </w:r>
    </w:p>
    <w:p w14:paraId="4FD5FA83" w14:textId="77777777" w:rsidR="00F468AC" w:rsidRDefault="00F468AC" w:rsidP="00F468AC">
      <w:pPr>
        <w:pBdr>
          <w:top w:val="nil"/>
          <w:left w:val="nil"/>
          <w:bottom w:val="nil"/>
          <w:right w:val="nil"/>
          <w:between w:val="nil"/>
        </w:pBdr>
        <w:spacing w:before="119" w:line="348" w:lineRule="auto"/>
        <w:ind w:left="216" w:right="223"/>
        <w:rPr>
          <w:color w:val="000000"/>
        </w:rPr>
      </w:pPr>
      <w:r>
        <w:rPr>
          <w:color w:val="000000"/>
        </w:rPr>
        <w:t>2017</w:t>
      </w:r>
    </w:p>
    <w:p w14:paraId="5EF86508" w14:textId="77777777" w:rsidR="00F468AC" w:rsidRDefault="00F468AC" w:rsidP="00F468AC">
      <w:pPr>
        <w:numPr>
          <w:ilvl w:val="0"/>
          <w:numId w:val="6"/>
        </w:numPr>
        <w:pBdr>
          <w:top w:val="nil"/>
          <w:left w:val="nil"/>
          <w:bottom w:val="nil"/>
          <w:right w:val="nil"/>
          <w:between w:val="nil"/>
        </w:pBdr>
        <w:spacing w:line="348" w:lineRule="auto"/>
        <w:ind w:left="935" w:right="221" w:hanging="357"/>
        <w:rPr>
          <w:color w:val="000000"/>
        </w:rPr>
      </w:pPr>
      <w:r w:rsidRPr="00D9540B">
        <w:rPr>
          <w:color w:val="000000"/>
        </w:rPr>
        <w:t>Přestavba původního objektu jes</w:t>
      </w:r>
      <w:r w:rsidRPr="00AF55B5">
        <w:rPr>
          <w:color w:val="000000"/>
        </w:rPr>
        <w:t xml:space="preserve">lí na 2 nová oddělení MŠ </w:t>
      </w:r>
      <w:proofErr w:type="spellStart"/>
      <w:r w:rsidRPr="00AF55B5">
        <w:rPr>
          <w:color w:val="000000"/>
        </w:rPr>
        <w:t>Tyršovka</w:t>
      </w:r>
      <w:proofErr w:type="spellEnd"/>
      <w:r w:rsidRPr="00AF55B5">
        <w:rPr>
          <w:color w:val="000000"/>
        </w:rPr>
        <w:t xml:space="preserve"> včetně částečné revitalizace přilehlé zahrady</w:t>
      </w:r>
    </w:p>
    <w:p w14:paraId="7A48BDE4" w14:textId="77777777" w:rsidR="00F468AC" w:rsidRPr="006C4320" w:rsidRDefault="00F468AC" w:rsidP="00F468AC">
      <w:pPr>
        <w:numPr>
          <w:ilvl w:val="0"/>
          <w:numId w:val="6"/>
        </w:numPr>
        <w:pBdr>
          <w:top w:val="nil"/>
          <w:left w:val="nil"/>
          <w:bottom w:val="nil"/>
          <w:right w:val="nil"/>
          <w:between w:val="nil"/>
        </w:pBdr>
        <w:spacing w:line="348" w:lineRule="auto"/>
        <w:ind w:left="935" w:right="221" w:hanging="357"/>
        <w:rPr>
          <w:color w:val="000000"/>
        </w:rPr>
      </w:pPr>
      <w:r w:rsidRPr="006C4320">
        <w:rPr>
          <w:color w:val="000000"/>
        </w:rPr>
        <w:t xml:space="preserve">Dokončení kompletní výměny elektroinstalace v MŠ </w:t>
      </w:r>
      <w:proofErr w:type="spellStart"/>
      <w:r w:rsidRPr="006C4320">
        <w:rPr>
          <w:color w:val="000000"/>
        </w:rPr>
        <w:t>Podsaďáček</w:t>
      </w:r>
      <w:proofErr w:type="spellEnd"/>
      <w:r w:rsidRPr="006C4320">
        <w:rPr>
          <w:color w:val="000000"/>
        </w:rPr>
        <w:t xml:space="preserve"> </w:t>
      </w:r>
    </w:p>
    <w:p w14:paraId="53A9D9CD" w14:textId="77777777" w:rsidR="00F468AC" w:rsidRDefault="00F468AC" w:rsidP="00F468AC">
      <w:pPr>
        <w:numPr>
          <w:ilvl w:val="0"/>
          <w:numId w:val="6"/>
        </w:numPr>
        <w:pBdr>
          <w:top w:val="nil"/>
          <w:left w:val="nil"/>
          <w:bottom w:val="nil"/>
          <w:right w:val="nil"/>
          <w:between w:val="nil"/>
        </w:pBdr>
        <w:spacing w:line="348" w:lineRule="auto"/>
        <w:ind w:left="935" w:right="221" w:hanging="357"/>
        <w:rPr>
          <w:color w:val="000000"/>
        </w:rPr>
      </w:pPr>
      <w:r>
        <w:rPr>
          <w:color w:val="000000"/>
        </w:rPr>
        <w:t>Zpracování projektové dokumentace na rekonstrukci objektu a přístavbu MŠ Jahůdka</w:t>
      </w:r>
    </w:p>
    <w:p w14:paraId="36155E9F" w14:textId="77777777" w:rsidR="00F468AC" w:rsidRDefault="00F468AC" w:rsidP="00F468AC">
      <w:pPr>
        <w:numPr>
          <w:ilvl w:val="0"/>
          <w:numId w:val="6"/>
        </w:numPr>
        <w:pBdr>
          <w:top w:val="nil"/>
          <w:left w:val="nil"/>
          <w:bottom w:val="nil"/>
          <w:right w:val="nil"/>
          <w:between w:val="nil"/>
        </w:pBdr>
        <w:spacing w:line="348" w:lineRule="auto"/>
        <w:ind w:left="935" w:right="221" w:hanging="357"/>
        <w:rPr>
          <w:color w:val="000000"/>
        </w:rPr>
      </w:pPr>
      <w:r>
        <w:rPr>
          <w:color w:val="000000"/>
        </w:rPr>
        <w:t xml:space="preserve">Zpracování projektové dokumentace na výstavbu 2 nových oddělení MŠ </w:t>
      </w:r>
      <w:proofErr w:type="spellStart"/>
      <w:r>
        <w:rPr>
          <w:color w:val="000000"/>
        </w:rPr>
        <w:t>Podsaďáček</w:t>
      </w:r>
      <w:proofErr w:type="spellEnd"/>
    </w:p>
    <w:p w14:paraId="6CDBC8BC" w14:textId="77777777" w:rsidR="00F468AC" w:rsidRDefault="00F468AC" w:rsidP="00F468AC">
      <w:pPr>
        <w:numPr>
          <w:ilvl w:val="0"/>
          <w:numId w:val="6"/>
        </w:numPr>
        <w:pBdr>
          <w:top w:val="nil"/>
          <w:left w:val="nil"/>
          <w:bottom w:val="nil"/>
          <w:right w:val="nil"/>
          <w:between w:val="nil"/>
        </w:pBdr>
        <w:spacing w:line="348" w:lineRule="auto"/>
        <w:ind w:left="935" w:right="221" w:hanging="357"/>
        <w:rPr>
          <w:color w:val="000000"/>
        </w:rPr>
      </w:pPr>
      <w:r>
        <w:rPr>
          <w:color w:val="000000"/>
        </w:rPr>
        <w:lastRenderedPageBreak/>
        <w:t>Zadáno zpracování projektové dokumentace ve prospěch zateplení MŠ Pohádka</w:t>
      </w:r>
    </w:p>
    <w:p w14:paraId="46B0BF5F" w14:textId="77777777" w:rsidR="00F468AC" w:rsidRDefault="00F468AC" w:rsidP="00F468AC">
      <w:pPr>
        <w:numPr>
          <w:ilvl w:val="0"/>
          <w:numId w:val="6"/>
        </w:numPr>
        <w:pBdr>
          <w:top w:val="nil"/>
          <w:left w:val="nil"/>
          <w:bottom w:val="nil"/>
          <w:right w:val="nil"/>
          <w:between w:val="nil"/>
        </w:pBdr>
        <w:spacing w:line="348" w:lineRule="auto"/>
        <w:ind w:left="935" w:right="221" w:hanging="357"/>
        <w:rPr>
          <w:color w:val="000000"/>
        </w:rPr>
      </w:pPr>
      <w:r>
        <w:rPr>
          <w:color w:val="000000"/>
        </w:rPr>
        <w:t>Zadáno zpracování projektové dokumentace ve prospěch zateplení MŠ Srdíčko</w:t>
      </w:r>
    </w:p>
    <w:p w14:paraId="05AA68B8" w14:textId="69EC7B74" w:rsidR="00F468AC" w:rsidRDefault="00F468AC" w:rsidP="00F468AC">
      <w:pPr>
        <w:numPr>
          <w:ilvl w:val="0"/>
          <w:numId w:val="6"/>
        </w:numPr>
        <w:pBdr>
          <w:top w:val="nil"/>
          <w:left w:val="nil"/>
          <w:bottom w:val="nil"/>
          <w:right w:val="nil"/>
          <w:between w:val="nil"/>
        </w:pBdr>
        <w:spacing w:line="348" w:lineRule="auto"/>
        <w:ind w:left="935" w:right="221" w:hanging="357"/>
        <w:rPr>
          <w:color w:val="000000"/>
        </w:rPr>
      </w:pPr>
      <w:r>
        <w:rPr>
          <w:color w:val="000000"/>
        </w:rPr>
        <w:t>Vybudování kotelny v MŠ Lojovická</w:t>
      </w:r>
    </w:p>
    <w:p w14:paraId="30490BCD" w14:textId="109FF909" w:rsidR="00D8169E" w:rsidRDefault="00D8169E" w:rsidP="00F468AC">
      <w:pPr>
        <w:numPr>
          <w:ilvl w:val="0"/>
          <w:numId w:val="6"/>
        </w:numPr>
        <w:pBdr>
          <w:top w:val="nil"/>
          <w:left w:val="nil"/>
          <w:bottom w:val="nil"/>
          <w:right w:val="nil"/>
          <w:between w:val="nil"/>
        </w:pBdr>
        <w:spacing w:line="348" w:lineRule="auto"/>
        <w:ind w:left="935" w:right="221" w:hanging="357"/>
        <w:rPr>
          <w:color w:val="000000"/>
        </w:rPr>
      </w:pPr>
      <w:r>
        <w:rPr>
          <w:color w:val="000000"/>
        </w:rPr>
        <w:t>Rekonstrukce vybavení školní jídelny a kuchyně na hlavní budově MŠ Mezi Domy</w:t>
      </w:r>
    </w:p>
    <w:p w14:paraId="75802013" w14:textId="77777777" w:rsidR="00F468AC" w:rsidRDefault="00F468AC" w:rsidP="00812E9E">
      <w:pPr>
        <w:pBdr>
          <w:top w:val="nil"/>
          <w:left w:val="nil"/>
          <w:bottom w:val="nil"/>
          <w:right w:val="nil"/>
          <w:between w:val="nil"/>
        </w:pBdr>
        <w:spacing w:before="119" w:line="348" w:lineRule="auto"/>
        <w:ind w:left="216" w:right="223"/>
        <w:rPr>
          <w:color w:val="000000"/>
        </w:rPr>
      </w:pPr>
      <w:r>
        <w:rPr>
          <w:color w:val="000000"/>
        </w:rPr>
        <w:t>2018</w:t>
      </w:r>
    </w:p>
    <w:p w14:paraId="4F5B72CF" w14:textId="4869EE9A" w:rsidR="00F468AC" w:rsidRDefault="00F468AC" w:rsidP="00F468AC">
      <w:pPr>
        <w:numPr>
          <w:ilvl w:val="0"/>
          <w:numId w:val="6"/>
        </w:numPr>
        <w:pBdr>
          <w:top w:val="nil"/>
          <w:left w:val="nil"/>
          <w:bottom w:val="nil"/>
          <w:right w:val="nil"/>
          <w:between w:val="nil"/>
        </w:pBdr>
        <w:spacing w:line="348" w:lineRule="auto"/>
        <w:ind w:left="935" w:right="221" w:hanging="357"/>
        <w:rPr>
          <w:color w:val="000000"/>
        </w:rPr>
      </w:pPr>
      <w:r>
        <w:rPr>
          <w:color w:val="000000"/>
        </w:rPr>
        <w:t>Dostavba terasy v MŠ Lojovická</w:t>
      </w:r>
    </w:p>
    <w:p w14:paraId="22F35493" w14:textId="14AEB4F9" w:rsidR="00B34EEB" w:rsidRDefault="00B34EEB" w:rsidP="00F468AC">
      <w:pPr>
        <w:numPr>
          <w:ilvl w:val="0"/>
          <w:numId w:val="6"/>
        </w:numPr>
        <w:pBdr>
          <w:top w:val="nil"/>
          <w:left w:val="nil"/>
          <w:bottom w:val="nil"/>
          <w:right w:val="nil"/>
          <w:between w:val="nil"/>
        </w:pBdr>
        <w:spacing w:line="348" w:lineRule="auto"/>
        <w:ind w:left="935" w:right="221" w:hanging="357"/>
        <w:rPr>
          <w:color w:val="000000"/>
        </w:rPr>
      </w:pPr>
      <w:r>
        <w:rPr>
          <w:color w:val="000000"/>
        </w:rPr>
        <w:t xml:space="preserve">Vybudování prostor na detašovaném pracovišti pro zkapacitnění MŠ Mezi Domy – navýšení o </w:t>
      </w:r>
      <w:r w:rsidR="00BB57A1">
        <w:rPr>
          <w:color w:val="000000"/>
        </w:rPr>
        <w:t>1</w:t>
      </w:r>
      <w:r>
        <w:rPr>
          <w:color w:val="000000"/>
        </w:rPr>
        <w:t xml:space="preserve"> třídu</w:t>
      </w:r>
    </w:p>
    <w:p w14:paraId="0D61702E" w14:textId="5E3AFEBF" w:rsidR="00BB57A1" w:rsidRDefault="00BB57A1" w:rsidP="00F468AC">
      <w:pPr>
        <w:numPr>
          <w:ilvl w:val="0"/>
          <w:numId w:val="6"/>
        </w:numPr>
        <w:pBdr>
          <w:top w:val="nil"/>
          <w:left w:val="nil"/>
          <w:bottom w:val="nil"/>
          <w:right w:val="nil"/>
          <w:between w:val="nil"/>
        </w:pBdr>
        <w:spacing w:line="348" w:lineRule="auto"/>
        <w:ind w:left="935" w:right="221" w:hanging="357"/>
        <w:rPr>
          <w:color w:val="000000"/>
        </w:rPr>
      </w:pPr>
      <w:r>
        <w:rPr>
          <w:color w:val="000000"/>
        </w:rPr>
        <w:t>Osazení nových herních prvků na zahradě detašovaného pracoviště MŠ Mezi Domy</w:t>
      </w:r>
    </w:p>
    <w:p w14:paraId="184BDCC0" w14:textId="35C9FB4B" w:rsidR="00A42031" w:rsidRDefault="00A42031" w:rsidP="00F468AC">
      <w:pPr>
        <w:numPr>
          <w:ilvl w:val="0"/>
          <w:numId w:val="6"/>
        </w:numPr>
        <w:pBdr>
          <w:top w:val="nil"/>
          <w:left w:val="nil"/>
          <w:bottom w:val="nil"/>
          <w:right w:val="nil"/>
          <w:between w:val="nil"/>
        </w:pBdr>
        <w:spacing w:line="348" w:lineRule="auto"/>
        <w:ind w:left="935" w:right="221" w:hanging="357"/>
        <w:rPr>
          <w:color w:val="000000"/>
        </w:rPr>
      </w:pPr>
      <w:r>
        <w:rPr>
          <w:color w:val="000000"/>
        </w:rPr>
        <w:t>Vybudování nového zahradního domu pro potřeby MŠ Lojovická</w:t>
      </w:r>
    </w:p>
    <w:p w14:paraId="02505D6C" w14:textId="77777777" w:rsidR="00F468AC" w:rsidRDefault="00F468AC" w:rsidP="00E20528">
      <w:pPr>
        <w:pBdr>
          <w:top w:val="nil"/>
          <w:left w:val="nil"/>
          <w:bottom w:val="nil"/>
          <w:right w:val="nil"/>
          <w:between w:val="nil"/>
        </w:pBdr>
        <w:spacing w:before="119" w:line="348" w:lineRule="auto"/>
        <w:ind w:left="216" w:right="223"/>
        <w:rPr>
          <w:color w:val="000000"/>
        </w:rPr>
      </w:pPr>
      <w:r>
        <w:rPr>
          <w:color w:val="000000"/>
        </w:rPr>
        <w:t>2019</w:t>
      </w:r>
    </w:p>
    <w:p w14:paraId="601CB320" w14:textId="20BA3EF8" w:rsidR="00F468AC" w:rsidRDefault="00F468AC" w:rsidP="00F468AC">
      <w:pPr>
        <w:numPr>
          <w:ilvl w:val="0"/>
          <w:numId w:val="6"/>
        </w:numPr>
        <w:pBdr>
          <w:top w:val="nil"/>
          <w:left w:val="nil"/>
          <w:bottom w:val="nil"/>
          <w:right w:val="nil"/>
          <w:between w:val="nil"/>
        </w:pBdr>
        <w:spacing w:line="348" w:lineRule="auto"/>
        <w:ind w:left="935" w:right="221" w:hanging="357"/>
        <w:rPr>
          <w:color w:val="000000"/>
        </w:rPr>
      </w:pPr>
      <w:r>
        <w:rPr>
          <w:color w:val="000000"/>
        </w:rPr>
        <w:t>Přístavba MŠ K Lukám, vznik 2 nových tříd</w:t>
      </w:r>
    </w:p>
    <w:p w14:paraId="240E77F4" w14:textId="2B803CD2" w:rsidR="00A42031" w:rsidRDefault="00A42031" w:rsidP="00F468AC">
      <w:pPr>
        <w:numPr>
          <w:ilvl w:val="0"/>
          <w:numId w:val="6"/>
        </w:numPr>
        <w:pBdr>
          <w:top w:val="nil"/>
          <w:left w:val="nil"/>
          <w:bottom w:val="nil"/>
          <w:right w:val="nil"/>
          <w:between w:val="nil"/>
        </w:pBdr>
        <w:spacing w:line="348" w:lineRule="auto"/>
        <w:ind w:left="935" w:right="221" w:hanging="357"/>
        <w:rPr>
          <w:color w:val="000000"/>
        </w:rPr>
      </w:pPr>
      <w:r>
        <w:rPr>
          <w:color w:val="000000"/>
        </w:rPr>
        <w:t>Rekonstrukce výměníku dálkově dodávaného tepla v MŠ Mezi Domy</w:t>
      </w:r>
    </w:p>
    <w:p w14:paraId="4C584E0D" w14:textId="10816D03" w:rsidR="00E764D9" w:rsidRDefault="00E764D9" w:rsidP="00E764D9">
      <w:pPr>
        <w:pBdr>
          <w:top w:val="nil"/>
          <w:left w:val="nil"/>
          <w:bottom w:val="nil"/>
          <w:right w:val="nil"/>
          <w:between w:val="nil"/>
        </w:pBdr>
        <w:spacing w:before="119" w:line="348" w:lineRule="auto"/>
        <w:ind w:left="216" w:right="223"/>
        <w:rPr>
          <w:color w:val="000000"/>
        </w:rPr>
      </w:pPr>
      <w:r>
        <w:rPr>
          <w:color w:val="000000"/>
        </w:rPr>
        <w:t>20</w:t>
      </w:r>
      <w:r w:rsidR="00AF2E9E">
        <w:rPr>
          <w:color w:val="000000"/>
        </w:rPr>
        <w:t>20</w:t>
      </w:r>
    </w:p>
    <w:p w14:paraId="7B56ECB1" w14:textId="77777777" w:rsidR="009E246D" w:rsidRDefault="003D352C" w:rsidP="009E246D">
      <w:pPr>
        <w:numPr>
          <w:ilvl w:val="0"/>
          <w:numId w:val="6"/>
        </w:numPr>
        <w:pBdr>
          <w:top w:val="nil"/>
          <w:left w:val="nil"/>
          <w:bottom w:val="nil"/>
          <w:right w:val="nil"/>
          <w:between w:val="nil"/>
        </w:pBdr>
        <w:spacing w:line="348" w:lineRule="auto"/>
        <w:ind w:left="935" w:right="221" w:hanging="357"/>
        <w:rPr>
          <w:color w:val="000000"/>
        </w:rPr>
      </w:pPr>
      <w:r w:rsidRPr="00132422">
        <w:rPr>
          <w:bCs/>
          <w:color w:val="000000"/>
          <w:u w:val="single"/>
        </w:rPr>
        <w:t>Předání pozemku k rozšíření zahrady MŠ K Lukám</w:t>
      </w:r>
      <w:r>
        <w:rPr>
          <w:color w:val="000000"/>
        </w:rPr>
        <w:t xml:space="preserve"> </w:t>
      </w:r>
    </w:p>
    <w:p w14:paraId="71AA1FC6" w14:textId="48F7EFFE" w:rsidR="00A42031" w:rsidRPr="00B87962" w:rsidRDefault="009E246D" w:rsidP="009E246D">
      <w:pPr>
        <w:numPr>
          <w:ilvl w:val="0"/>
          <w:numId w:val="6"/>
        </w:numPr>
        <w:pBdr>
          <w:top w:val="nil"/>
          <w:left w:val="nil"/>
          <w:bottom w:val="nil"/>
          <w:right w:val="nil"/>
          <w:between w:val="nil"/>
        </w:pBdr>
        <w:spacing w:line="348" w:lineRule="auto"/>
        <w:ind w:left="935" w:right="221" w:hanging="357"/>
        <w:rPr>
          <w:color w:val="000000"/>
        </w:rPr>
      </w:pPr>
      <w:r w:rsidRPr="009E246D">
        <w:rPr>
          <w:bCs/>
          <w:color w:val="000000"/>
          <w:u w:val="single"/>
        </w:rPr>
        <w:t>Přístavba pavilonu o</w:t>
      </w:r>
      <w:r>
        <w:rPr>
          <w:bCs/>
          <w:color w:val="000000"/>
          <w:u w:val="single"/>
        </w:rPr>
        <w:t xml:space="preserve"> 2</w:t>
      </w:r>
      <w:r w:rsidRPr="009E246D">
        <w:rPr>
          <w:bCs/>
          <w:color w:val="000000"/>
          <w:u w:val="single"/>
        </w:rPr>
        <w:t xml:space="preserve"> třídy MŠ K</w:t>
      </w:r>
      <w:r>
        <w:rPr>
          <w:bCs/>
          <w:color w:val="000000"/>
          <w:u w:val="single"/>
        </w:rPr>
        <w:t> </w:t>
      </w:r>
      <w:r w:rsidRPr="009E246D">
        <w:rPr>
          <w:bCs/>
          <w:color w:val="000000"/>
          <w:u w:val="single"/>
        </w:rPr>
        <w:t>Lukám</w:t>
      </w:r>
    </w:p>
    <w:p w14:paraId="4925AA3D" w14:textId="0965C3BC" w:rsidR="009E246D" w:rsidRPr="00B87962" w:rsidRDefault="00BB35AF" w:rsidP="009E246D">
      <w:pPr>
        <w:numPr>
          <w:ilvl w:val="0"/>
          <w:numId w:val="6"/>
        </w:numPr>
        <w:pBdr>
          <w:top w:val="nil"/>
          <w:left w:val="nil"/>
          <w:bottom w:val="nil"/>
          <w:right w:val="nil"/>
          <w:between w:val="nil"/>
        </w:pBdr>
        <w:spacing w:line="348" w:lineRule="auto"/>
        <w:ind w:left="935" w:right="221" w:hanging="357"/>
        <w:rPr>
          <w:color w:val="000000"/>
        </w:rPr>
      </w:pPr>
      <w:r w:rsidRPr="00132422">
        <w:rPr>
          <w:bCs/>
          <w:color w:val="000000"/>
          <w:u w:val="single"/>
        </w:rPr>
        <w:t>Rekonstrukce zahrady a teras MŠ K</w:t>
      </w:r>
      <w:r w:rsidR="00B50CA6">
        <w:rPr>
          <w:bCs/>
          <w:color w:val="000000"/>
          <w:u w:val="single"/>
        </w:rPr>
        <w:t> </w:t>
      </w:r>
      <w:r w:rsidRPr="00132422">
        <w:rPr>
          <w:bCs/>
          <w:color w:val="000000"/>
          <w:u w:val="single"/>
        </w:rPr>
        <w:t>Lukám</w:t>
      </w:r>
    </w:p>
    <w:p w14:paraId="2012C2C3" w14:textId="77777777" w:rsidR="00B50CA6" w:rsidRPr="00B50CA6" w:rsidRDefault="00B50CA6" w:rsidP="00B50CA6">
      <w:pPr>
        <w:pStyle w:val="Odstavecseseznamem"/>
        <w:numPr>
          <w:ilvl w:val="0"/>
          <w:numId w:val="6"/>
        </w:numPr>
        <w:pBdr>
          <w:top w:val="nil"/>
          <w:left w:val="nil"/>
          <w:bottom w:val="nil"/>
          <w:right w:val="nil"/>
          <w:between w:val="nil"/>
        </w:pBdr>
        <w:ind w:right="213"/>
        <w:rPr>
          <w:bCs/>
          <w:color w:val="000000"/>
          <w:u w:val="single"/>
        </w:rPr>
      </w:pPr>
      <w:r w:rsidRPr="00B50CA6">
        <w:rPr>
          <w:bCs/>
          <w:color w:val="000000"/>
          <w:u w:val="single"/>
        </w:rPr>
        <w:t>Dovybavení školní kuchyně MŠ K Lukám</w:t>
      </w:r>
    </w:p>
    <w:p w14:paraId="0FF1E200" w14:textId="0590F8FC" w:rsidR="00B50CA6" w:rsidRPr="00B87962" w:rsidRDefault="005532E9" w:rsidP="009E246D">
      <w:pPr>
        <w:numPr>
          <w:ilvl w:val="0"/>
          <w:numId w:val="6"/>
        </w:numPr>
        <w:pBdr>
          <w:top w:val="nil"/>
          <w:left w:val="nil"/>
          <w:bottom w:val="nil"/>
          <w:right w:val="nil"/>
          <w:between w:val="nil"/>
        </w:pBdr>
        <w:spacing w:line="348" w:lineRule="auto"/>
        <w:ind w:left="935" w:right="221" w:hanging="357"/>
        <w:rPr>
          <w:color w:val="000000"/>
        </w:rPr>
      </w:pPr>
      <w:r w:rsidRPr="00132422">
        <w:rPr>
          <w:bCs/>
          <w:color w:val="000000"/>
          <w:u w:val="single"/>
        </w:rPr>
        <w:t xml:space="preserve">Instalace externích pítek </w:t>
      </w:r>
      <w:r>
        <w:rPr>
          <w:bCs/>
          <w:color w:val="000000"/>
          <w:u w:val="single"/>
        </w:rPr>
        <w:t>v</w:t>
      </w:r>
      <w:r w:rsidRPr="00132422">
        <w:rPr>
          <w:bCs/>
          <w:color w:val="000000"/>
          <w:u w:val="single"/>
        </w:rPr>
        <w:t xml:space="preserve"> MŠ K Lukám, MŠ Ke Kašně, MŠ Lojovická a detašované</w:t>
      </w:r>
      <w:r>
        <w:rPr>
          <w:bCs/>
          <w:color w:val="000000"/>
          <w:u w:val="single"/>
        </w:rPr>
        <w:t>m</w:t>
      </w:r>
      <w:r w:rsidRPr="00132422">
        <w:rPr>
          <w:bCs/>
          <w:color w:val="000000"/>
          <w:u w:val="single"/>
        </w:rPr>
        <w:t xml:space="preserve"> pracovišt</w:t>
      </w:r>
      <w:r>
        <w:rPr>
          <w:bCs/>
          <w:color w:val="000000"/>
          <w:u w:val="single"/>
        </w:rPr>
        <w:t>i</w:t>
      </w:r>
      <w:r w:rsidRPr="00132422">
        <w:rPr>
          <w:bCs/>
          <w:color w:val="000000"/>
          <w:u w:val="single"/>
        </w:rPr>
        <w:t xml:space="preserve"> MŠ Mezi Domy</w:t>
      </w:r>
    </w:p>
    <w:p w14:paraId="25AC9D7C" w14:textId="188211C7" w:rsidR="00FC7024" w:rsidRPr="00B87962" w:rsidRDefault="00FC7024" w:rsidP="009E246D">
      <w:pPr>
        <w:numPr>
          <w:ilvl w:val="0"/>
          <w:numId w:val="6"/>
        </w:numPr>
        <w:pBdr>
          <w:top w:val="nil"/>
          <w:left w:val="nil"/>
          <w:bottom w:val="nil"/>
          <w:right w:val="nil"/>
          <w:between w:val="nil"/>
        </w:pBdr>
        <w:spacing w:line="348" w:lineRule="auto"/>
        <w:ind w:left="935" w:right="221" w:hanging="357"/>
        <w:rPr>
          <w:color w:val="000000"/>
        </w:rPr>
      </w:pPr>
      <w:r w:rsidRPr="00132422">
        <w:rPr>
          <w:bCs/>
          <w:color w:val="000000"/>
          <w:u w:val="single"/>
        </w:rPr>
        <w:t>Rekonstrukce zahrady detašovaného pracoviště MŠ Mezi Domy</w:t>
      </w:r>
    </w:p>
    <w:p w14:paraId="50F0C068" w14:textId="0EF56344" w:rsidR="00267EEB" w:rsidRPr="00B87962" w:rsidRDefault="00267EEB" w:rsidP="009E246D">
      <w:pPr>
        <w:numPr>
          <w:ilvl w:val="0"/>
          <w:numId w:val="6"/>
        </w:numPr>
        <w:pBdr>
          <w:top w:val="nil"/>
          <w:left w:val="nil"/>
          <w:bottom w:val="nil"/>
          <w:right w:val="nil"/>
          <w:between w:val="nil"/>
        </w:pBdr>
        <w:spacing w:line="348" w:lineRule="auto"/>
        <w:ind w:left="935" w:right="221" w:hanging="357"/>
        <w:rPr>
          <w:color w:val="000000"/>
        </w:rPr>
      </w:pPr>
      <w:r w:rsidRPr="00132422">
        <w:rPr>
          <w:bCs/>
          <w:color w:val="000000"/>
          <w:u w:val="single"/>
        </w:rPr>
        <w:t>Modernizace vybavení</w:t>
      </w:r>
      <w:r>
        <w:rPr>
          <w:bCs/>
          <w:color w:val="000000"/>
          <w:u w:val="single"/>
        </w:rPr>
        <w:t xml:space="preserve"> </w:t>
      </w:r>
      <w:r w:rsidRPr="00132422">
        <w:rPr>
          <w:bCs/>
          <w:color w:val="000000"/>
          <w:u w:val="single"/>
        </w:rPr>
        <w:t>části tříd MŠ Mezi Domy</w:t>
      </w:r>
    </w:p>
    <w:p w14:paraId="76EDDC99" w14:textId="1E34E2EE" w:rsidR="00B87962" w:rsidRPr="009E246D" w:rsidRDefault="00B87962" w:rsidP="009E246D">
      <w:pPr>
        <w:numPr>
          <w:ilvl w:val="0"/>
          <w:numId w:val="6"/>
        </w:numPr>
        <w:pBdr>
          <w:top w:val="nil"/>
          <w:left w:val="nil"/>
          <w:bottom w:val="nil"/>
          <w:right w:val="nil"/>
          <w:between w:val="nil"/>
        </w:pBdr>
        <w:spacing w:line="348" w:lineRule="auto"/>
        <w:ind w:left="935" w:right="221" w:hanging="357"/>
        <w:rPr>
          <w:color w:val="000000"/>
        </w:rPr>
      </w:pPr>
      <w:r w:rsidRPr="00132422">
        <w:rPr>
          <w:bCs/>
          <w:color w:val="000000"/>
          <w:u w:val="single"/>
        </w:rPr>
        <w:t>Obměna vybavení školní kuchyně MŠ Lojovická</w:t>
      </w:r>
    </w:p>
    <w:p w14:paraId="4810C9FD" w14:textId="2924CD5A" w:rsidR="00F468AC" w:rsidRPr="00893757" w:rsidRDefault="00F468AC" w:rsidP="00837C2D">
      <w:pPr>
        <w:pBdr>
          <w:top w:val="nil"/>
          <w:left w:val="nil"/>
          <w:bottom w:val="nil"/>
          <w:right w:val="nil"/>
          <w:between w:val="nil"/>
        </w:pBdr>
        <w:spacing w:before="121"/>
        <w:ind w:left="215" w:right="213"/>
        <w:rPr>
          <w:b/>
          <w:bCs/>
          <w:color w:val="000000"/>
        </w:rPr>
      </w:pPr>
      <w:r w:rsidRPr="00893757">
        <w:rPr>
          <w:b/>
          <w:bCs/>
          <w:color w:val="000000"/>
          <w:u w:val="single"/>
        </w:rPr>
        <w:t>Zhodnocení vybavenosti MŠ z hlediska stravovacích zařízení</w:t>
      </w:r>
    </w:p>
    <w:p w14:paraId="4721C6F3" w14:textId="77777777" w:rsidR="00F468AC" w:rsidRDefault="00F468AC" w:rsidP="00204F95">
      <w:pPr>
        <w:pBdr>
          <w:top w:val="nil"/>
          <w:left w:val="nil"/>
          <w:bottom w:val="nil"/>
          <w:right w:val="nil"/>
          <w:between w:val="nil"/>
        </w:pBdr>
        <w:spacing w:before="118"/>
        <w:ind w:left="215" w:right="214"/>
        <w:jc w:val="both"/>
        <w:rPr>
          <w:color w:val="000000"/>
        </w:rPr>
      </w:pPr>
      <w:r>
        <w:rPr>
          <w:color w:val="000000"/>
        </w:rPr>
        <w:t xml:space="preserve">Stravování je zajištěno ve všech mateřských školách zřizovaných městskými částmi, a to i v případě mateřských škol jiných zřizovatelů. </w:t>
      </w:r>
    </w:p>
    <w:p w14:paraId="5136FE3F" w14:textId="4B8D7350" w:rsidR="00F468AC" w:rsidRPr="008041EB" w:rsidRDefault="00F468AC" w:rsidP="00204F95">
      <w:pPr>
        <w:pBdr>
          <w:top w:val="nil"/>
          <w:left w:val="nil"/>
          <w:bottom w:val="nil"/>
          <w:right w:val="nil"/>
          <w:between w:val="nil"/>
        </w:pBdr>
        <w:spacing w:before="118"/>
        <w:ind w:left="215" w:right="214"/>
        <w:jc w:val="both"/>
        <w:rPr>
          <w:color w:val="000000"/>
        </w:rPr>
        <w:sectPr w:rsidR="00F468AC" w:rsidRPr="008041EB">
          <w:pgSz w:w="11910" w:h="16840"/>
          <w:pgMar w:top="940" w:right="1200" w:bottom="1120" w:left="1200" w:header="708" w:footer="929" w:gutter="0"/>
          <w:cols w:space="708" w:equalWidth="0">
            <w:col w:w="9360"/>
          </w:cols>
        </w:sectPr>
      </w:pPr>
      <w:r>
        <w:rPr>
          <w:color w:val="000000"/>
        </w:rPr>
        <w:t xml:space="preserve"> Kapacita stravovacích zařízení ve většině případů plně odpovídá kapacitě mateřské školy. Pod limitem své kapacity je školní jídelna v MŠ Mezi Domy (nevyužito 23 % stravovacího zařízení) nebo MŠ Oáza (nevyužito 39 % stravovacího zařízení). Vyšší kapacitu jídelny, než je kapacita míst v mateřské škole má také MŠ Urbánkova spolu se svými pracovišti (MŠ Točná a MŠ Pertoldova), která ale vaří i pro ZŠ Na Beránku, přes pokrytí všech školních pracovišť jídelně stále zbývá 22 % kapacity. To ale neplatí pro MŠ Smolkova, která sdílí stravovací zařízení spolu se ZŠ Smolkova, rejstříková kapacita školní jídelny je dokonce nižší než kapacita ZŠ, kapacitu MŠ tak nepokryje ani částečně.</w:t>
      </w:r>
    </w:p>
    <w:p w14:paraId="5655EF7E" w14:textId="4E6F63A0" w:rsidR="00F468AC" w:rsidRPr="0005056B" w:rsidRDefault="00F468AC" w:rsidP="00F468AC">
      <w:pPr>
        <w:keepNext/>
        <w:pBdr>
          <w:top w:val="nil"/>
          <w:left w:val="nil"/>
          <w:bottom w:val="nil"/>
          <w:right w:val="nil"/>
          <w:between w:val="nil"/>
        </w:pBdr>
        <w:spacing w:after="200"/>
        <w:ind w:left="142"/>
        <w:rPr>
          <w:rFonts w:ascii="Tahoma" w:eastAsia="Tahoma" w:hAnsi="Tahoma" w:cs="Tahoma"/>
          <w:b/>
          <w:color w:val="000000"/>
          <w:sz w:val="20"/>
          <w:szCs w:val="20"/>
        </w:rPr>
      </w:pPr>
      <w:bookmarkStart w:id="40" w:name="_Toc55152172"/>
      <w:r w:rsidRPr="0005056B">
        <w:rPr>
          <w:rFonts w:ascii="Tahoma" w:eastAsia="Tahoma" w:hAnsi="Tahoma" w:cs="Tahoma"/>
          <w:b/>
          <w:color w:val="000000"/>
          <w:sz w:val="20"/>
          <w:szCs w:val="20"/>
        </w:rPr>
        <w:lastRenderedPageBreak/>
        <w:t xml:space="preserve">Tabulka </w:t>
      </w:r>
      <w:r w:rsidRPr="0005056B">
        <w:rPr>
          <w:rFonts w:ascii="Tahoma" w:eastAsia="Tahoma" w:hAnsi="Tahoma" w:cs="Tahoma"/>
          <w:b/>
          <w:color w:val="000000"/>
          <w:sz w:val="20"/>
          <w:szCs w:val="20"/>
        </w:rPr>
        <w:fldChar w:fldCharType="begin"/>
      </w:r>
      <w:r w:rsidRPr="0005056B">
        <w:rPr>
          <w:rFonts w:ascii="Tahoma" w:eastAsia="Tahoma" w:hAnsi="Tahoma" w:cs="Tahoma"/>
          <w:b/>
          <w:color w:val="000000"/>
          <w:sz w:val="20"/>
          <w:szCs w:val="20"/>
        </w:rPr>
        <w:instrText xml:space="preserve"> SEQ Tabulka \* ARABIC </w:instrText>
      </w:r>
      <w:r w:rsidRPr="0005056B">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12</w:t>
      </w:r>
      <w:r w:rsidRPr="0005056B">
        <w:rPr>
          <w:rFonts w:ascii="Tahoma" w:eastAsia="Tahoma" w:hAnsi="Tahoma" w:cs="Tahoma"/>
          <w:b/>
          <w:color w:val="000000"/>
          <w:sz w:val="20"/>
          <w:szCs w:val="20"/>
        </w:rPr>
        <w:fldChar w:fldCharType="end"/>
      </w:r>
      <w:r w:rsidRPr="0005056B">
        <w:rPr>
          <w:rFonts w:ascii="Tahoma" w:eastAsia="Tahoma" w:hAnsi="Tahoma" w:cs="Tahoma"/>
          <w:b/>
          <w:color w:val="000000"/>
          <w:sz w:val="20"/>
          <w:szCs w:val="20"/>
        </w:rPr>
        <w:t xml:space="preserve"> Stav školních jídelen v mateřských školách ve školním roce 2019/2020</w:t>
      </w:r>
      <w:bookmarkEnd w:id="40"/>
    </w:p>
    <w:tbl>
      <w:tblPr>
        <w:tblW w:w="776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93"/>
        <w:gridCol w:w="1975"/>
        <w:gridCol w:w="1128"/>
        <w:gridCol w:w="1133"/>
        <w:gridCol w:w="1234"/>
        <w:gridCol w:w="1702"/>
      </w:tblGrid>
      <w:tr w:rsidR="00F468AC" w14:paraId="6771BD14" w14:textId="77777777" w:rsidTr="00507CDE">
        <w:trPr>
          <w:trHeight w:val="745"/>
        </w:trPr>
        <w:tc>
          <w:tcPr>
            <w:tcW w:w="2568" w:type="dxa"/>
            <w:gridSpan w:val="2"/>
          </w:tcPr>
          <w:p w14:paraId="39D1865F" w14:textId="77777777" w:rsidR="00F468AC" w:rsidRDefault="00F468AC" w:rsidP="00507CDE">
            <w:pPr>
              <w:pBdr>
                <w:top w:val="nil"/>
                <w:left w:val="nil"/>
                <w:bottom w:val="nil"/>
                <w:right w:val="nil"/>
                <w:between w:val="nil"/>
              </w:pBdr>
              <w:spacing w:before="1"/>
              <w:rPr>
                <w:rFonts w:ascii="Tahoma" w:eastAsia="Tahoma" w:hAnsi="Tahoma" w:cs="Tahoma"/>
                <w:b/>
                <w:color w:val="000000"/>
                <w:sz w:val="23"/>
                <w:szCs w:val="23"/>
              </w:rPr>
            </w:pPr>
          </w:p>
          <w:p w14:paraId="361CBCEF" w14:textId="77777777" w:rsidR="00F468AC" w:rsidRDefault="00F468AC" w:rsidP="00507CDE">
            <w:pPr>
              <w:pBdr>
                <w:top w:val="nil"/>
                <w:left w:val="nil"/>
                <w:bottom w:val="nil"/>
                <w:right w:val="nil"/>
                <w:between w:val="nil"/>
              </w:pBdr>
              <w:ind w:left="777"/>
              <w:rPr>
                <w:rFonts w:ascii="Arial" w:eastAsia="Arial" w:hAnsi="Arial" w:cs="Arial"/>
                <w:b/>
                <w:color w:val="000000"/>
                <w:sz w:val="16"/>
                <w:szCs w:val="16"/>
              </w:rPr>
            </w:pPr>
            <w:r>
              <w:rPr>
                <w:rFonts w:ascii="Arial" w:eastAsia="Arial" w:hAnsi="Arial" w:cs="Arial"/>
                <w:b/>
                <w:color w:val="000000"/>
                <w:sz w:val="16"/>
                <w:szCs w:val="16"/>
              </w:rPr>
              <w:t>Mateřská škola</w:t>
            </w:r>
          </w:p>
        </w:tc>
        <w:tc>
          <w:tcPr>
            <w:tcW w:w="1128" w:type="dxa"/>
          </w:tcPr>
          <w:p w14:paraId="0788EF2D" w14:textId="77777777" w:rsidR="00F468AC" w:rsidRDefault="00F468AC" w:rsidP="00507CDE">
            <w:pPr>
              <w:pBdr>
                <w:top w:val="nil"/>
                <w:left w:val="nil"/>
                <w:bottom w:val="nil"/>
                <w:right w:val="nil"/>
                <w:between w:val="nil"/>
              </w:pBdr>
              <w:spacing w:before="1"/>
              <w:rPr>
                <w:rFonts w:ascii="Tahoma" w:eastAsia="Tahoma" w:hAnsi="Tahoma" w:cs="Tahoma"/>
                <w:b/>
                <w:color w:val="000000"/>
                <w:sz w:val="23"/>
                <w:szCs w:val="23"/>
              </w:rPr>
            </w:pPr>
          </w:p>
          <w:p w14:paraId="2B4C365D" w14:textId="77777777" w:rsidR="00F468AC" w:rsidRDefault="00F468AC" w:rsidP="00507CDE">
            <w:pPr>
              <w:pBdr>
                <w:top w:val="nil"/>
                <w:left w:val="nil"/>
                <w:bottom w:val="nil"/>
                <w:right w:val="nil"/>
                <w:between w:val="nil"/>
              </w:pBdr>
              <w:ind w:left="279" w:right="270"/>
              <w:jc w:val="center"/>
              <w:rPr>
                <w:rFonts w:ascii="Arial" w:eastAsia="Arial" w:hAnsi="Arial" w:cs="Arial"/>
                <w:b/>
                <w:color w:val="000000"/>
                <w:sz w:val="16"/>
                <w:szCs w:val="16"/>
              </w:rPr>
            </w:pPr>
            <w:r>
              <w:rPr>
                <w:rFonts w:ascii="Arial" w:eastAsia="Arial" w:hAnsi="Arial" w:cs="Arial"/>
                <w:b/>
                <w:color w:val="000000"/>
                <w:sz w:val="16"/>
                <w:szCs w:val="16"/>
              </w:rPr>
              <w:t>ano/ne</w:t>
            </w:r>
          </w:p>
        </w:tc>
        <w:tc>
          <w:tcPr>
            <w:tcW w:w="1133" w:type="dxa"/>
          </w:tcPr>
          <w:p w14:paraId="25CE5D49" w14:textId="77777777" w:rsidR="00F468AC" w:rsidRDefault="00F468AC" w:rsidP="00507CDE">
            <w:pPr>
              <w:pBdr>
                <w:top w:val="nil"/>
                <w:left w:val="nil"/>
                <w:bottom w:val="nil"/>
                <w:right w:val="nil"/>
                <w:between w:val="nil"/>
              </w:pBdr>
              <w:spacing w:before="11"/>
              <w:rPr>
                <w:rFonts w:ascii="Tahoma" w:eastAsia="Tahoma" w:hAnsi="Tahoma" w:cs="Tahoma"/>
                <w:b/>
                <w:color w:val="000000"/>
              </w:rPr>
            </w:pPr>
          </w:p>
          <w:p w14:paraId="78DD88A4" w14:textId="77777777" w:rsidR="00F468AC" w:rsidRDefault="00F468AC" w:rsidP="00507CDE">
            <w:pPr>
              <w:pBdr>
                <w:top w:val="nil"/>
                <w:left w:val="nil"/>
                <w:bottom w:val="nil"/>
                <w:right w:val="nil"/>
                <w:between w:val="nil"/>
              </w:pBdr>
              <w:ind w:left="265" w:right="256"/>
              <w:jc w:val="center"/>
              <w:rPr>
                <w:b/>
                <w:color w:val="000000"/>
                <w:sz w:val="16"/>
                <w:szCs w:val="16"/>
              </w:rPr>
            </w:pPr>
            <w:r>
              <w:rPr>
                <w:b/>
                <w:color w:val="000000"/>
                <w:sz w:val="16"/>
                <w:szCs w:val="16"/>
              </w:rPr>
              <w:t>Kapacita jídelny</w:t>
            </w:r>
          </w:p>
        </w:tc>
        <w:tc>
          <w:tcPr>
            <w:tcW w:w="1234" w:type="dxa"/>
          </w:tcPr>
          <w:p w14:paraId="65CFF496" w14:textId="77777777" w:rsidR="00F468AC" w:rsidRDefault="00F468AC" w:rsidP="00507CDE">
            <w:pPr>
              <w:pBdr>
                <w:top w:val="nil"/>
                <w:left w:val="nil"/>
                <w:bottom w:val="nil"/>
                <w:right w:val="nil"/>
                <w:between w:val="nil"/>
              </w:pBdr>
              <w:spacing w:before="80" w:line="254" w:lineRule="auto"/>
              <w:ind w:left="172" w:right="161" w:hanging="1"/>
              <w:jc w:val="center"/>
              <w:rPr>
                <w:rFonts w:ascii="Arial" w:eastAsia="Arial" w:hAnsi="Arial" w:cs="Arial"/>
                <w:b/>
                <w:color w:val="000000"/>
                <w:sz w:val="16"/>
                <w:szCs w:val="16"/>
              </w:rPr>
            </w:pPr>
            <w:r>
              <w:rPr>
                <w:rFonts w:ascii="Arial" w:eastAsia="Arial" w:hAnsi="Arial" w:cs="Arial"/>
                <w:b/>
                <w:color w:val="000000"/>
                <w:sz w:val="16"/>
                <w:szCs w:val="16"/>
              </w:rPr>
              <w:t>Kapacita školy</w:t>
            </w:r>
          </w:p>
        </w:tc>
        <w:tc>
          <w:tcPr>
            <w:tcW w:w="1702" w:type="dxa"/>
          </w:tcPr>
          <w:p w14:paraId="75E705D1" w14:textId="77777777" w:rsidR="00F468AC" w:rsidRDefault="00F468AC" w:rsidP="00507CDE">
            <w:pPr>
              <w:pBdr>
                <w:top w:val="nil"/>
                <w:left w:val="nil"/>
                <w:bottom w:val="nil"/>
                <w:right w:val="nil"/>
                <w:between w:val="nil"/>
              </w:pBdr>
              <w:spacing w:before="1"/>
              <w:rPr>
                <w:rFonts w:ascii="Tahoma" w:eastAsia="Tahoma" w:hAnsi="Tahoma" w:cs="Tahoma"/>
                <w:b/>
                <w:color w:val="000000"/>
                <w:sz w:val="23"/>
                <w:szCs w:val="23"/>
              </w:rPr>
            </w:pPr>
          </w:p>
          <w:p w14:paraId="3AD70F46" w14:textId="77777777" w:rsidR="00F468AC" w:rsidRDefault="00F468AC" w:rsidP="00507CDE">
            <w:pPr>
              <w:pBdr>
                <w:top w:val="nil"/>
                <w:left w:val="nil"/>
                <w:bottom w:val="nil"/>
                <w:right w:val="nil"/>
                <w:between w:val="nil"/>
              </w:pBdr>
              <w:ind w:left="238" w:right="230"/>
              <w:jc w:val="center"/>
              <w:rPr>
                <w:rFonts w:ascii="Arial" w:eastAsia="Arial" w:hAnsi="Arial" w:cs="Arial"/>
                <w:b/>
                <w:color w:val="000000"/>
                <w:sz w:val="16"/>
                <w:szCs w:val="16"/>
              </w:rPr>
            </w:pPr>
            <w:r>
              <w:rPr>
                <w:rFonts w:ascii="Arial" w:eastAsia="Arial" w:hAnsi="Arial" w:cs="Arial"/>
                <w:b/>
                <w:color w:val="000000"/>
                <w:sz w:val="16"/>
                <w:szCs w:val="16"/>
              </w:rPr>
              <w:t xml:space="preserve">Pokrytí kapacity školy stravovacím zařízením </w:t>
            </w:r>
          </w:p>
        </w:tc>
      </w:tr>
      <w:tr w:rsidR="00F468AC" w14:paraId="60E863A6" w14:textId="77777777" w:rsidTr="00D673E9">
        <w:trPr>
          <w:trHeight w:val="354"/>
        </w:trPr>
        <w:tc>
          <w:tcPr>
            <w:tcW w:w="593" w:type="dxa"/>
            <w:vMerge w:val="restart"/>
            <w:textDirection w:val="btLr"/>
          </w:tcPr>
          <w:p w14:paraId="116FA181" w14:textId="2F10C374" w:rsidR="00F468AC" w:rsidRPr="00D673E9" w:rsidRDefault="00D673E9" w:rsidP="00D673E9">
            <w:pPr>
              <w:pBdr>
                <w:top w:val="nil"/>
                <w:left w:val="nil"/>
                <w:bottom w:val="nil"/>
                <w:right w:val="nil"/>
                <w:between w:val="nil"/>
              </w:pBdr>
              <w:ind w:left="122" w:right="113"/>
              <w:jc w:val="center"/>
              <w:rPr>
                <w:color w:val="000000"/>
                <w:sz w:val="16"/>
                <w:szCs w:val="16"/>
              </w:rPr>
            </w:pPr>
            <w:r>
              <w:rPr>
                <w:color w:val="000000"/>
                <w:sz w:val="16"/>
                <w:szCs w:val="16"/>
              </w:rPr>
              <w:t xml:space="preserve">MČ </w:t>
            </w:r>
            <w:r w:rsidRPr="00D673E9">
              <w:rPr>
                <w:color w:val="000000"/>
                <w:sz w:val="16"/>
                <w:szCs w:val="16"/>
              </w:rPr>
              <w:t>Praha 12</w:t>
            </w:r>
          </w:p>
          <w:p w14:paraId="0293814C" w14:textId="3AA7FAFB" w:rsidR="00F468AC" w:rsidRDefault="00F468AC" w:rsidP="00D673E9">
            <w:pPr>
              <w:pBdr>
                <w:top w:val="nil"/>
                <w:left w:val="nil"/>
                <w:bottom w:val="nil"/>
                <w:right w:val="nil"/>
                <w:between w:val="nil"/>
              </w:pBdr>
              <w:ind w:left="3037" w:right="3037"/>
              <w:rPr>
                <w:color w:val="000000"/>
                <w:sz w:val="16"/>
                <w:szCs w:val="16"/>
              </w:rPr>
            </w:pPr>
            <w:r>
              <w:rPr>
                <w:color w:val="000000"/>
                <w:sz w:val="16"/>
                <w:szCs w:val="16"/>
              </w:rPr>
              <w:t>Praha 1</w:t>
            </w:r>
            <w:r w:rsidR="007C2B16">
              <w:rPr>
                <w:color w:val="000000"/>
                <w:sz w:val="16"/>
                <w:szCs w:val="16"/>
              </w:rPr>
              <w:t xml:space="preserve">Praha </w:t>
            </w:r>
            <w:r w:rsidR="00D673E9">
              <w:rPr>
                <w:color w:val="000000"/>
                <w:sz w:val="16"/>
                <w:szCs w:val="16"/>
              </w:rPr>
              <w:t>P</w:t>
            </w:r>
            <w:r>
              <w:rPr>
                <w:color w:val="000000"/>
                <w:sz w:val="16"/>
                <w:szCs w:val="16"/>
              </w:rPr>
              <w:t>2</w:t>
            </w:r>
          </w:p>
        </w:tc>
        <w:tc>
          <w:tcPr>
            <w:tcW w:w="1975" w:type="dxa"/>
          </w:tcPr>
          <w:p w14:paraId="6FD3F342"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MŠ Hasova</w:t>
            </w:r>
          </w:p>
        </w:tc>
        <w:tc>
          <w:tcPr>
            <w:tcW w:w="1128" w:type="dxa"/>
          </w:tcPr>
          <w:p w14:paraId="31282317" w14:textId="77777777" w:rsidR="00F468AC" w:rsidRDefault="00F468AC" w:rsidP="00507CDE">
            <w:pPr>
              <w:pBdr>
                <w:top w:val="nil"/>
                <w:left w:val="nil"/>
                <w:bottom w:val="nil"/>
                <w:right w:val="nil"/>
                <w:between w:val="nil"/>
              </w:pBdr>
              <w:spacing w:before="80"/>
              <w:ind w:left="279" w:right="272"/>
              <w:jc w:val="center"/>
              <w:rPr>
                <w:color w:val="000000"/>
                <w:sz w:val="16"/>
                <w:szCs w:val="16"/>
              </w:rPr>
            </w:pPr>
            <w:r>
              <w:rPr>
                <w:color w:val="000000"/>
                <w:sz w:val="16"/>
                <w:szCs w:val="16"/>
              </w:rPr>
              <w:t>výdejna</w:t>
            </w:r>
          </w:p>
        </w:tc>
        <w:tc>
          <w:tcPr>
            <w:tcW w:w="1133" w:type="dxa"/>
          </w:tcPr>
          <w:p w14:paraId="6BD6FA5A" w14:textId="77777777" w:rsidR="00F468AC" w:rsidRDefault="00F468AC" w:rsidP="00507CDE">
            <w:pPr>
              <w:pBdr>
                <w:top w:val="nil"/>
                <w:left w:val="nil"/>
                <w:bottom w:val="nil"/>
                <w:right w:val="nil"/>
                <w:between w:val="nil"/>
              </w:pBdr>
              <w:spacing w:before="80"/>
              <w:ind w:left="265" w:right="256"/>
              <w:jc w:val="center"/>
              <w:rPr>
                <w:color w:val="000000"/>
                <w:sz w:val="16"/>
                <w:szCs w:val="16"/>
              </w:rPr>
            </w:pPr>
            <w:r>
              <w:rPr>
                <w:color w:val="000000"/>
                <w:sz w:val="16"/>
                <w:szCs w:val="16"/>
              </w:rPr>
              <w:t>168</w:t>
            </w:r>
          </w:p>
        </w:tc>
        <w:tc>
          <w:tcPr>
            <w:tcW w:w="1234" w:type="dxa"/>
          </w:tcPr>
          <w:p w14:paraId="314F3619" w14:textId="77777777" w:rsidR="00F468AC" w:rsidRDefault="00F468AC" w:rsidP="00507CDE">
            <w:pPr>
              <w:pBdr>
                <w:top w:val="nil"/>
                <w:left w:val="nil"/>
                <w:bottom w:val="nil"/>
                <w:right w:val="nil"/>
                <w:between w:val="nil"/>
              </w:pBdr>
              <w:spacing w:before="80"/>
              <w:ind w:right="483"/>
              <w:jc w:val="right"/>
              <w:rPr>
                <w:color w:val="000000"/>
                <w:sz w:val="16"/>
                <w:szCs w:val="16"/>
              </w:rPr>
            </w:pPr>
            <w:r>
              <w:rPr>
                <w:color w:val="000000"/>
                <w:sz w:val="16"/>
                <w:szCs w:val="16"/>
              </w:rPr>
              <w:t>168</w:t>
            </w:r>
          </w:p>
        </w:tc>
        <w:tc>
          <w:tcPr>
            <w:tcW w:w="1702" w:type="dxa"/>
          </w:tcPr>
          <w:p w14:paraId="46DB2A09" w14:textId="77777777" w:rsidR="00F468AC" w:rsidRDefault="00F468AC" w:rsidP="00507CDE">
            <w:pPr>
              <w:pBdr>
                <w:top w:val="nil"/>
                <w:left w:val="nil"/>
                <w:bottom w:val="nil"/>
                <w:right w:val="nil"/>
                <w:between w:val="nil"/>
              </w:pBdr>
              <w:spacing w:before="80"/>
              <w:ind w:left="237" w:right="230"/>
              <w:jc w:val="center"/>
              <w:rPr>
                <w:color w:val="000000"/>
                <w:sz w:val="16"/>
                <w:szCs w:val="16"/>
              </w:rPr>
            </w:pPr>
            <w:r>
              <w:rPr>
                <w:color w:val="000000"/>
                <w:sz w:val="16"/>
                <w:szCs w:val="16"/>
              </w:rPr>
              <w:t>100 %</w:t>
            </w:r>
          </w:p>
        </w:tc>
      </w:tr>
      <w:tr w:rsidR="00F468AC" w14:paraId="41E1099F" w14:textId="77777777" w:rsidTr="00507CDE">
        <w:trPr>
          <w:trHeight w:val="354"/>
        </w:trPr>
        <w:tc>
          <w:tcPr>
            <w:tcW w:w="593" w:type="dxa"/>
            <w:vMerge/>
          </w:tcPr>
          <w:p w14:paraId="4E43C2FA"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189BCB56"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MŠ Palmetová</w:t>
            </w:r>
          </w:p>
        </w:tc>
        <w:tc>
          <w:tcPr>
            <w:tcW w:w="1128" w:type="dxa"/>
          </w:tcPr>
          <w:p w14:paraId="2BD465E7" w14:textId="77777777" w:rsidR="00F468AC" w:rsidRDefault="00F468AC" w:rsidP="00507CDE">
            <w:pPr>
              <w:pBdr>
                <w:top w:val="nil"/>
                <w:left w:val="nil"/>
                <w:bottom w:val="nil"/>
                <w:right w:val="nil"/>
                <w:between w:val="nil"/>
              </w:pBdr>
              <w:spacing w:before="80"/>
              <w:ind w:left="279" w:right="272"/>
              <w:jc w:val="center"/>
              <w:rPr>
                <w:color w:val="000000"/>
                <w:sz w:val="16"/>
                <w:szCs w:val="16"/>
              </w:rPr>
            </w:pPr>
            <w:r>
              <w:rPr>
                <w:color w:val="000000"/>
                <w:sz w:val="16"/>
                <w:szCs w:val="16"/>
              </w:rPr>
              <w:t>Ano</w:t>
            </w:r>
          </w:p>
        </w:tc>
        <w:tc>
          <w:tcPr>
            <w:tcW w:w="1133" w:type="dxa"/>
          </w:tcPr>
          <w:p w14:paraId="0E562996" w14:textId="77777777" w:rsidR="00F468AC" w:rsidRDefault="00F468AC" w:rsidP="00507CDE">
            <w:pPr>
              <w:pBdr>
                <w:top w:val="nil"/>
                <w:left w:val="nil"/>
                <w:bottom w:val="nil"/>
                <w:right w:val="nil"/>
                <w:between w:val="nil"/>
              </w:pBdr>
              <w:spacing w:before="80"/>
              <w:ind w:left="265" w:right="256"/>
              <w:jc w:val="center"/>
              <w:rPr>
                <w:color w:val="000000"/>
                <w:sz w:val="16"/>
                <w:szCs w:val="16"/>
              </w:rPr>
            </w:pPr>
            <w:r>
              <w:rPr>
                <w:color w:val="000000"/>
                <w:sz w:val="16"/>
                <w:szCs w:val="16"/>
              </w:rPr>
              <w:t>112</w:t>
            </w:r>
          </w:p>
        </w:tc>
        <w:tc>
          <w:tcPr>
            <w:tcW w:w="1234" w:type="dxa"/>
          </w:tcPr>
          <w:p w14:paraId="1A860ABA" w14:textId="77777777" w:rsidR="00F468AC" w:rsidRDefault="00F468AC" w:rsidP="00507CDE">
            <w:pPr>
              <w:pBdr>
                <w:top w:val="nil"/>
                <w:left w:val="nil"/>
                <w:bottom w:val="nil"/>
                <w:right w:val="nil"/>
                <w:between w:val="nil"/>
              </w:pBdr>
              <w:spacing w:before="80"/>
              <w:ind w:right="483"/>
              <w:jc w:val="right"/>
              <w:rPr>
                <w:color w:val="000000"/>
                <w:sz w:val="16"/>
                <w:szCs w:val="16"/>
              </w:rPr>
            </w:pPr>
            <w:r>
              <w:rPr>
                <w:color w:val="000000"/>
                <w:sz w:val="16"/>
                <w:szCs w:val="16"/>
              </w:rPr>
              <w:t>112</w:t>
            </w:r>
          </w:p>
        </w:tc>
        <w:tc>
          <w:tcPr>
            <w:tcW w:w="1702" w:type="dxa"/>
          </w:tcPr>
          <w:p w14:paraId="235653FE" w14:textId="77777777" w:rsidR="00F468AC" w:rsidRDefault="00F468AC" w:rsidP="00507CDE">
            <w:pPr>
              <w:pBdr>
                <w:top w:val="nil"/>
                <w:left w:val="nil"/>
                <w:bottom w:val="nil"/>
                <w:right w:val="nil"/>
                <w:between w:val="nil"/>
              </w:pBdr>
              <w:spacing w:before="80"/>
              <w:ind w:left="238" w:right="228"/>
              <w:jc w:val="center"/>
              <w:rPr>
                <w:color w:val="000000"/>
                <w:sz w:val="16"/>
                <w:szCs w:val="16"/>
              </w:rPr>
            </w:pPr>
            <w:proofErr w:type="gramStart"/>
            <w:r>
              <w:rPr>
                <w:color w:val="000000"/>
                <w:sz w:val="16"/>
                <w:szCs w:val="16"/>
              </w:rPr>
              <w:t>100%</w:t>
            </w:r>
            <w:proofErr w:type="gramEnd"/>
          </w:p>
        </w:tc>
      </w:tr>
      <w:tr w:rsidR="00F468AC" w14:paraId="20FC230C" w14:textId="77777777" w:rsidTr="00507CDE">
        <w:trPr>
          <w:trHeight w:val="357"/>
        </w:trPr>
        <w:tc>
          <w:tcPr>
            <w:tcW w:w="593" w:type="dxa"/>
            <w:vMerge/>
          </w:tcPr>
          <w:p w14:paraId="713AE423"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7B4F0893" w14:textId="77777777" w:rsidR="00F468AC" w:rsidRDefault="00F468AC" w:rsidP="00507CDE">
            <w:pPr>
              <w:pBdr>
                <w:top w:val="nil"/>
                <w:left w:val="nil"/>
                <w:bottom w:val="nil"/>
                <w:right w:val="nil"/>
                <w:between w:val="nil"/>
              </w:pBdr>
              <w:spacing w:before="82"/>
              <w:ind w:left="107"/>
              <w:rPr>
                <w:color w:val="000000"/>
                <w:sz w:val="16"/>
                <w:szCs w:val="16"/>
              </w:rPr>
            </w:pPr>
            <w:r>
              <w:rPr>
                <w:color w:val="000000"/>
                <w:sz w:val="16"/>
                <w:szCs w:val="16"/>
              </w:rPr>
              <w:t>MŠ Hvězdička</w:t>
            </w:r>
          </w:p>
        </w:tc>
        <w:tc>
          <w:tcPr>
            <w:tcW w:w="1128" w:type="dxa"/>
          </w:tcPr>
          <w:p w14:paraId="2208E4F8" w14:textId="77777777" w:rsidR="00F468AC" w:rsidRDefault="00F468AC" w:rsidP="00507CDE">
            <w:pPr>
              <w:pBdr>
                <w:top w:val="nil"/>
                <w:left w:val="nil"/>
                <w:bottom w:val="nil"/>
                <w:right w:val="nil"/>
                <w:between w:val="nil"/>
              </w:pBdr>
              <w:spacing w:before="82"/>
              <w:ind w:left="279" w:right="270"/>
              <w:jc w:val="center"/>
              <w:rPr>
                <w:color w:val="000000"/>
                <w:sz w:val="16"/>
                <w:szCs w:val="16"/>
              </w:rPr>
            </w:pPr>
            <w:r>
              <w:rPr>
                <w:color w:val="000000"/>
                <w:sz w:val="16"/>
                <w:szCs w:val="16"/>
              </w:rPr>
              <w:t>Ano</w:t>
            </w:r>
          </w:p>
        </w:tc>
        <w:tc>
          <w:tcPr>
            <w:tcW w:w="1133" w:type="dxa"/>
          </w:tcPr>
          <w:p w14:paraId="4A44B16B" w14:textId="77777777" w:rsidR="00F468AC" w:rsidRDefault="00F468AC" w:rsidP="00507CDE">
            <w:pPr>
              <w:pBdr>
                <w:top w:val="nil"/>
                <w:left w:val="nil"/>
                <w:bottom w:val="nil"/>
                <w:right w:val="nil"/>
                <w:between w:val="nil"/>
              </w:pBdr>
              <w:spacing w:before="82"/>
              <w:ind w:left="265" w:right="256"/>
              <w:jc w:val="center"/>
              <w:rPr>
                <w:color w:val="000000"/>
                <w:sz w:val="16"/>
                <w:szCs w:val="16"/>
              </w:rPr>
            </w:pPr>
            <w:r>
              <w:rPr>
                <w:color w:val="000000"/>
                <w:sz w:val="16"/>
                <w:szCs w:val="16"/>
              </w:rPr>
              <w:t>84</w:t>
            </w:r>
          </w:p>
        </w:tc>
        <w:tc>
          <w:tcPr>
            <w:tcW w:w="1234" w:type="dxa"/>
          </w:tcPr>
          <w:p w14:paraId="48573FF8" w14:textId="77777777" w:rsidR="00F468AC" w:rsidRDefault="00F468AC" w:rsidP="00507CDE">
            <w:pPr>
              <w:pBdr>
                <w:top w:val="nil"/>
                <w:left w:val="nil"/>
                <w:bottom w:val="nil"/>
                <w:right w:val="nil"/>
                <w:between w:val="nil"/>
              </w:pBdr>
              <w:spacing w:before="82"/>
              <w:ind w:right="524"/>
              <w:jc w:val="right"/>
              <w:rPr>
                <w:color w:val="000000"/>
                <w:sz w:val="16"/>
                <w:szCs w:val="16"/>
              </w:rPr>
            </w:pPr>
            <w:r>
              <w:rPr>
                <w:color w:val="000000"/>
                <w:sz w:val="16"/>
                <w:szCs w:val="16"/>
              </w:rPr>
              <w:t>84</w:t>
            </w:r>
          </w:p>
        </w:tc>
        <w:tc>
          <w:tcPr>
            <w:tcW w:w="1702" w:type="dxa"/>
          </w:tcPr>
          <w:p w14:paraId="563DEEB9" w14:textId="77777777" w:rsidR="00F468AC" w:rsidRDefault="00F468AC" w:rsidP="00507CDE">
            <w:pPr>
              <w:pBdr>
                <w:top w:val="nil"/>
                <w:left w:val="nil"/>
                <w:bottom w:val="nil"/>
                <w:right w:val="nil"/>
                <w:between w:val="nil"/>
              </w:pBdr>
              <w:spacing w:before="82"/>
              <w:ind w:left="237" w:right="230"/>
              <w:jc w:val="center"/>
              <w:rPr>
                <w:color w:val="000000"/>
                <w:sz w:val="16"/>
                <w:szCs w:val="16"/>
              </w:rPr>
            </w:pPr>
            <w:r>
              <w:rPr>
                <w:color w:val="000000"/>
                <w:sz w:val="16"/>
                <w:szCs w:val="16"/>
              </w:rPr>
              <w:t>100 %</w:t>
            </w:r>
          </w:p>
        </w:tc>
      </w:tr>
      <w:tr w:rsidR="00F468AC" w14:paraId="05A703B6" w14:textId="77777777" w:rsidTr="00507CDE">
        <w:trPr>
          <w:trHeight w:val="354"/>
        </w:trPr>
        <w:tc>
          <w:tcPr>
            <w:tcW w:w="593" w:type="dxa"/>
            <w:vMerge/>
          </w:tcPr>
          <w:p w14:paraId="03D95629"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43CB0B5B"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MŠ Jahůdka</w:t>
            </w:r>
          </w:p>
        </w:tc>
        <w:tc>
          <w:tcPr>
            <w:tcW w:w="1128" w:type="dxa"/>
          </w:tcPr>
          <w:p w14:paraId="5F7F7F31" w14:textId="77777777" w:rsidR="00F468AC" w:rsidRDefault="00F468AC"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Ano</w:t>
            </w:r>
          </w:p>
        </w:tc>
        <w:tc>
          <w:tcPr>
            <w:tcW w:w="1133" w:type="dxa"/>
          </w:tcPr>
          <w:p w14:paraId="393F7289" w14:textId="77777777" w:rsidR="00F468AC" w:rsidRDefault="00F468AC" w:rsidP="00507CDE">
            <w:pPr>
              <w:pBdr>
                <w:top w:val="nil"/>
                <w:left w:val="nil"/>
                <w:bottom w:val="nil"/>
                <w:right w:val="nil"/>
                <w:between w:val="nil"/>
              </w:pBdr>
              <w:spacing w:before="80"/>
              <w:ind w:left="264" w:right="256"/>
              <w:jc w:val="center"/>
              <w:rPr>
                <w:color w:val="000000"/>
                <w:sz w:val="16"/>
                <w:szCs w:val="16"/>
              </w:rPr>
            </w:pPr>
            <w:r>
              <w:rPr>
                <w:color w:val="000000"/>
                <w:sz w:val="16"/>
                <w:szCs w:val="16"/>
              </w:rPr>
              <w:t>112</w:t>
            </w:r>
          </w:p>
        </w:tc>
        <w:tc>
          <w:tcPr>
            <w:tcW w:w="1234" w:type="dxa"/>
          </w:tcPr>
          <w:p w14:paraId="5219D5A6" w14:textId="77777777" w:rsidR="00F468AC" w:rsidRDefault="00F468AC" w:rsidP="00507CDE">
            <w:pPr>
              <w:pBdr>
                <w:top w:val="nil"/>
                <w:left w:val="nil"/>
                <w:bottom w:val="nil"/>
                <w:right w:val="nil"/>
                <w:between w:val="nil"/>
              </w:pBdr>
              <w:spacing w:before="80"/>
              <w:ind w:right="483"/>
              <w:jc w:val="right"/>
              <w:rPr>
                <w:color w:val="000000"/>
                <w:sz w:val="16"/>
                <w:szCs w:val="16"/>
              </w:rPr>
            </w:pPr>
            <w:r>
              <w:rPr>
                <w:color w:val="000000"/>
                <w:sz w:val="16"/>
                <w:szCs w:val="16"/>
              </w:rPr>
              <w:t>112</w:t>
            </w:r>
          </w:p>
        </w:tc>
        <w:tc>
          <w:tcPr>
            <w:tcW w:w="1702" w:type="dxa"/>
          </w:tcPr>
          <w:p w14:paraId="44262004" w14:textId="77777777" w:rsidR="00F468AC" w:rsidRDefault="00F468AC" w:rsidP="00507CDE">
            <w:pPr>
              <w:pBdr>
                <w:top w:val="nil"/>
                <w:left w:val="nil"/>
                <w:bottom w:val="nil"/>
                <w:right w:val="nil"/>
                <w:between w:val="nil"/>
              </w:pBdr>
              <w:spacing w:before="80"/>
              <w:ind w:left="237" w:right="230"/>
              <w:jc w:val="center"/>
              <w:rPr>
                <w:color w:val="000000"/>
                <w:sz w:val="16"/>
                <w:szCs w:val="16"/>
              </w:rPr>
            </w:pPr>
            <w:r>
              <w:rPr>
                <w:color w:val="000000"/>
                <w:sz w:val="16"/>
                <w:szCs w:val="16"/>
              </w:rPr>
              <w:t>100 %</w:t>
            </w:r>
          </w:p>
        </w:tc>
      </w:tr>
      <w:tr w:rsidR="00F468AC" w14:paraId="11FD3EED" w14:textId="77777777" w:rsidTr="00507CDE">
        <w:trPr>
          <w:trHeight w:val="354"/>
        </w:trPr>
        <w:tc>
          <w:tcPr>
            <w:tcW w:w="593" w:type="dxa"/>
            <w:vMerge/>
          </w:tcPr>
          <w:p w14:paraId="734610D1"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62000880"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MŠ Karásek</w:t>
            </w:r>
          </w:p>
        </w:tc>
        <w:tc>
          <w:tcPr>
            <w:tcW w:w="1128" w:type="dxa"/>
          </w:tcPr>
          <w:p w14:paraId="365309F7" w14:textId="77777777" w:rsidR="00F468AC" w:rsidRDefault="00F468AC" w:rsidP="00507CDE">
            <w:pPr>
              <w:pBdr>
                <w:top w:val="nil"/>
                <w:left w:val="nil"/>
                <w:bottom w:val="nil"/>
                <w:right w:val="nil"/>
                <w:between w:val="nil"/>
              </w:pBdr>
              <w:spacing w:before="80"/>
              <w:ind w:left="279" w:right="269"/>
              <w:jc w:val="center"/>
              <w:rPr>
                <w:color w:val="000000"/>
                <w:sz w:val="16"/>
                <w:szCs w:val="16"/>
              </w:rPr>
            </w:pPr>
            <w:r>
              <w:rPr>
                <w:color w:val="000000"/>
                <w:sz w:val="16"/>
                <w:szCs w:val="16"/>
              </w:rPr>
              <w:t>Ano</w:t>
            </w:r>
          </w:p>
        </w:tc>
        <w:tc>
          <w:tcPr>
            <w:tcW w:w="1133" w:type="dxa"/>
          </w:tcPr>
          <w:p w14:paraId="2AB21F0D" w14:textId="77777777" w:rsidR="00F468AC" w:rsidRDefault="00F468AC" w:rsidP="00507CDE">
            <w:pPr>
              <w:pBdr>
                <w:top w:val="nil"/>
                <w:left w:val="nil"/>
                <w:bottom w:val="nil"/>
                <w:right w:val="nil"/>
                <w:between w:val="nil"/>
              </w:pBdr>
              <w:spacing w:before="80"/>
              <w:ind w:left="265" w:right="256"/>
              <w:jc w:val="center"/>
              <w:rPr>
                <w:color w:val="000000"/>
                <w:sz w:val="16"/>
                <w:szCs w:val="16"/>
              </w:rPr>
            </w:pPr>
            <w:r>
              <w:rPr>
                <w:color w:val="000000"/>
                <w:sz w:val="16"/>
                <w:szCs w:val="16"/>
              </w:rPr>
              <w:t>112</w:t>
            </w:r>
          </w:p>
        </w:tc>
        <w:tc>
          <w:tcPr>
            <w:tcW w:w="1234" w:type="dxa"/>
          </w:tcPr>
          <w:p w14:paraId="0E5DF2CB" w14:textId="77777777" w:rsidR="00F468AC" w:rsidRDefault="00F468AC" w:rsidP="00507CDE">
            <w:pPr>
              <w:pBdr>
                <w:top w:val="nil"/>
                <w:left w:val="nil"/>
                <w:bottom w:val="nil"/>
                <w:right w:val="nil"/>
                <w:between w:val="nil"/>
              </w:pBdr>
              <w:spacing w:before="80"/>
              <w:ind w:right="483"/>
              <w:jc w:val="right"/>
              <w:rPr>
                <w:color w:val="000000"/>
                <w:sz w:val="16"/>
                <w:szCs w:val="16"/>
              </w:rPr>
            </w:pPr>
            <w:r>
              <w:rPr>
                <w:color w:val="000000"/>
                <w:sz w:val="16"/>
                <w:szCs w:val="16"/>
              </w:rPr>
              <w:t>112</w:t>
            </w:r>
          </w:p>
        </w:tc>
        <w:tc>
          <w:tcPr>
            <w:tcW w:w="1702" w:type="dxa"/>
          </w:tcPr>
          <w:p w14:paraId="45380AA5" w14:textId="77777777" w:rsidR="00F468AC" w:rsidRDefault="00F468AC" w:rsidP="00507CDE">
            <w:pPr>
              <w:pBdr>
                <w:top w:val="nil"/>
                <w:left w:val="nil"/>
                <w:bottom w:val="nil"/>
                <w:right w:val="nil"/>
                <w:between w:val="nil"/>
              </w:pBdr>
              <w:spacing w:before="80"/>
              <w:ind w:left="237" w:right="230"/>
              <w:jc w:val="center"/>
              <w:rPr>
                <w:color w:val="000000"/>
                <w:sz w:val="16"/>
                <w:szCs w:val="16"/>
              </w:rPr>
            </w:pPr>
            <w:r>
              <w:rPr>
                <w:color w:val="000000"/>
                <w:sz w:val="16"/>
                <w:szCs w:val="16"/>
              </w:rPr>
              <w:t>100 %</w:t>
            </w:r>
          </w:p>
        </w:tc>
      </w:tr>
      <w:tr w:rsidR="00F468AC" w14:paraId="2F5F57D6" w14:textId="77777777" w:rsidTr="00507CDE">
        <w:trPr>
          <w:trHeight w:val="354"/>
        </w:trPr>
        <w:tc>
          <w:tcPr>
            <w:tcW w:w="593" w:type="dxa"/>
            <w:vMerge/>
          </w:tcPr>
          <w:p w14:paraId="3B63BB8D"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7C1EE590"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MŠ Montessori</w:t>
            </w:r>
          </w:p>
        </w:tc>
        <w:tc>
          <w:tcPr>
            <w:tcW w:w="1128" w:type="dxa"/>
          </w:tcPr>
          <w:p w14:paraId="4859C13E" w14:textId="77777777" w:rsidR="00F468AC" w:rsidRDefault="00F468AC"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Ano</w:t>
            </w:r>
          </w:p>
        </w:tc>
        <w:tc>
          <w:tcPr>
            <w:tcW w:w="1133" w:type="dxa"/>
          </w:tcPr>
          <w:p w14:paraId="36575226" w14:textId="77777777" w:rsidR="00F468AC" w:rsidRDefault="00F468AC" w:rsidP="00507CDE">
            <w:pPr>
              <w:pBdr>
                <w:top w:val="nil"/>
                <w:left w:val="nil"/>
                <w:bottom w:val="nil"/>
                <w:right w:val="nil"/>
                <w:between w:val="nil"/>
              </w:pBdr>
              <w:spacing w:before="80"/>
              <w:ind w:left="265" w:right="256"/>
              <w:jc w:val="center"/>
              <w:rPr>
                <w:color w:val="000000"/>
                <w:sz w:val="16"/>
                <w:szCs w:val="16"/>
              </w:rPr>
            </w:pPr>
            <w:r>
              <w:rPr>
                <w:color w:val="000000"/>
                <w:sz w:val="16"/>
                <w:szCs w:val="16"/>
              </w:rPr>
              <w:t>84</w:t>
            </w:r>
          </w:p>
        </w:tc>
        <w:tc>
          <w:tcPr>
            <w:tcW w:w="1234" w:type="dxa"/>
          </w:tcPr>
          <w:p w14:paraId="4EF7417D" w14:textId="77777777" w:rsidR="00F468AC" w:rsidRDefault="00F468AC" w:rsidP="00507CDE">
            <w:pPr>
              <w:pBdr>
                <w:top w:val="nil"/>
                <w:left w:val="nil"/>
                <w:bottom w:val="nil"/>
                <w:right w:val="nil"/>
                <w:between w:val="nil"/>
              </w:pBdr>
              <w:spacing w:before="80"/>
              <w:ind w:right="524"/>
              <w:jc w:val="right"/>
              <w:rPr>
                <w:color w:val="000000"/>
                <w:sz w:val="16"/>
                <w:szCs w:val="16"/>
              </w:rPr>
            </w:pPr>
            <w:r>
              <w:rPr>
                <w:color w:val="000000"/>
                <w:sz w:val="16"/>
                <w:szCs w:val="16"/>
              </w:rPr>
              <w:t>84</w:t>
            </w:r>
          </w:p>
        </w:tc>
        <w:tc>
          <w:tcPr>
            <w:tcW w:w="1702" w:type="dxa"/>
          </w:tcPr>
          <w:p w14:paraId="7E982F66" w14:textId="77777777" w:rsidR="00F468AC" w:rsidRDefault="00F468AC" w:rsidP="00507CDE">
            <w:pPr>
              <w:pBdr>
                <w:top w:val="nil"/>
                <w:left w:val="nil"/>
                <w:bottom w:val="nil"/>
                <w:right w:val="nil"/>
                <w:between w:val="nil"/>
              </w:pBdr>
              <w:spacing w:before="80"/>
              <w:ind w:left="237" w:right="230"/>
              <w:jc w:val="center"/>
              <w:rPr>
                <w:color w:val="000000"/>
                <w:sz w:val="16"/>
                <w:szCs w:val="16"/>
              </w:rPr>
            </w:pPr>
            <w:r>
              <w:rPr>
                <w:color w:val="000000"/>
                <w:sz w:val="16"/>
                <w:szCs w:val="16"/>
              </w:rPr>
              <w:t>100 %</w:t>
            </w:r>
          </w:p>
        </w:tc>
      </w:tr>
      <w:tr w:rsidR="00F468AC" w14:paraId="1DE2D0F8" w14:textId="77777777" w:rsidTr="00507CDE">
        <w:trPr>
          <w:trHeight w:val="354"/>
        </w:trPr>
        <w:tc>
          <w:tcPr>
            <w:tcW w:w="593" w:type="dxa"/>
            <w:vMerge/>
          </w:tcPr>
          <w:p w14:paraId="77B98947"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23D44F26"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MŠ Oáza</w:t>
            </w:r>
          </w:p>
        </w:tc>
        <w:tc>
          <w:tcPr>
            <w:tcW w:w="1128" w:type="dxa"/>
          </w:tcPr>
          <w:p w14:paraId="22ED1D14" w14:textId="77777777" w:rsidR="00F468AC" w:rsidRDefault="00F468AC"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Ano</w:t>
            </w:r>
          </w:p>
        </w:tc>
        <w:tc>
          <w:tcPr>
            <w:tcW w:w="1133" w:type="dxa"/>
          </w:tcPr>
          <w:p w14:paraId="7D814B8C" w14:textId="77777777" w:rsidR="00F468AC" w:rsidRDefault="00F468AC" w:rsidP="00507CDE">
            <w:pPr>
              <w:pBdr>
                <w:top w:val="nil"/>
                <w:left w:val="nil"/>
                <w:bottom w:val="nil"/>
                <w:right w:val="nil"/>
                <w:between w:val="nil"/>
              </w:pBdr>
              <w:spacing w:before="80"/>
              <w:ind w:left="264" w:right="256"/>
              <w:jc w:val="center"/>
              <w:rPr>
                <w:color w:val="000000"/>
                <w:sz w:val="16"/>
                <w:szCs w:val="16"/>
              </w:rPr>
            </w:pPr>
            <w:r>
              <w:rPr>
                <w:color w:val="000000"/>
                <w:sz w:val="16"/>
                <w:szCs w:val="16"/>
              </w:rPr>
              <w:t>156</w:t>
            </w:r>
          </w:p>
        </w:tc>
        <w:tc>
          <w:tcPr>
            <w:tcW w:w="1234" w:type="dxa"/>
          </w:tcPr>
          <w:p w14:paraId="643C3E68" w14:textId="77777777" w:rsidR="00F468AC" w:rsidRDefault="00F468AC" w:rsidP="00507CDE">
            <w:pPr>
              <w:pBdr>
                <w:top w:val="nil"/>
                <w:left w:val="nil"/>
                <w:bottom w:val="nil"/>
                <w:right w:val="nil"/>
                <w:between w:val="nil"/>
              </w:pBdr>
              <w:spacing w:before="80"/>
              <w:ind w:right="483"/>
              <w:jc w:val="right"/>
              <w:rPr>
                <w:color w:val="000000"/>
                <w:sz w:val="16"/>
                <w:szCs w:val="16"/>
              </w:rPr>
            </w:pPr>
            <w:r>
              <w:rPr>
                <w:color w:val="000000"/>
                <w:sz w:val="16"/>
                <w:szCs w:val="16"/>
              </w:rPr>
              <w:t>112</w:t>
            </w:r>
          </w:p>
        </w:tc>
        <w:tc>
          <w:tcPr>
            <w:tcW w:w="1702" w:type="dxa"/>
          </w:tcPr>
          <w:p w14:paraId="7633020E" w14:textId="77777777" w:rsidR="00F468AC" w:rsidRDefault="00F468AC" w:rsidP="00507CDE">
            <w:pPr>
              <w:pBdr>
                <w:top w:val="nil"/>
                <w:left w:val="nil"/>
                <w:bottom w:val="nil"/>
                <w:right w:val="nil"/>
                <w:between w:val="nil"/>
              </w:pBdr>
              <w:spacing w:before="80"/>
              <w:ind w:left="238" w:right="229"/>
              <w:jc w:val="center"/>
              <w:rPr>
                <w:color w:val="000000"/>
                <w:sz w:val="16"/>
                <w:szCs w:val="16"/>
              </w:rPr>
            </w:pPr>
            <w:r>
              <w:rPr>
                <w:color w:val="000000"/>
                <w:sz w:val="16"/>
                <w:szCs w:val="16"/>
              </w:rPr>
              <w:t>139 %</w:t>
            </w:r>
          </w:p>
        </w:tc>
      </w:tr>
      <w:tr w:rsidR="00F468AC" w14:paraId="3825B810" w14:textId="77777777" w:rsidTr="00507CDE">
        <w:trPr>
          <w:trHeight w:val="357"/>
        </w:trPr>
        <w:tc>
          <w:tcPr>
            <w:tcW w:w="593" w:type="dxa"/>
            <w:vMerge/>
          </w:tcPr>
          <w:p w14:paraId="21777391"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7E99415D" w14:textId="77777777" w:rsidR="00F468AC" w:rsidRDefault="00F468AC" w:rsidP="00507CDE">
            <w:pPr>
              <w:pBdr>
                <w:top w:val="nil"/>
                <w:left w:val="nil"/>
                <w:bottom w:val="nil"/>
                <w:right w:val="nil"/>
                <w:between w:val="nil"/>
              </w:pBdr>
              <w:spacing w:before="82"/>
              <w:ind w:left="107"/>
              <w:rPr>
                <w:color w:val="000000"/>
                <w:sz w:val="16"/>
                <w:szCs w:val="16"/>
              </w:rPr>
            </w:pPr>
            <w:r>
              <w:rPr>
                <w:color w:val="000000"/>
                <w:sz w:val="16"/>
                <w:szCs w:val="16"/>
              </w:rPr>
              <w:t>MŠ Pastelka</w:t>
            </w:r>
          </w:p>
        </w:tc>
        <w:tc>
          <w:tcPr>
            <w:tcW w:w="1128" w:type="dxa"/>
          </w:tcPr>
          <w:p w14:paraId="586D75C2" w14:textId="77777777" w:rsidR="00F468AC" w:rsidRDefault="00F468AC" w:rsidP="00507CDE">
            <w:pPr>
              <w:pBdr>
                <w:top w:val="nil"/>
                <w:left w:val="nil"/>
                <w:bottom w:val="nil"/>
                <w:right w:val="nil"/>
                <w:between w:val="nil"/>
              </w:pBdr>
              <w:spacing w:before="82"/>
              <w:ind w:left="279" w:right="269"/>
              <w:jc w:val="center"/>
              <w:rPr>
                <w:color w:val="000000"/>
                <w:sz w:val="16"/>
                <w:szCs w:val="16"/>
              </w:rPr>
            </w:pPr>
            <w:r>
              <w:rPr>
                <w:color w:val="000000"/>
                <w:sz w:val="16"/>
                <w:szCs w:val="16"/>
              </w:rPr>
              <w:t>Ano</w:t>
            </w:r>
          </w:p>
        </w:tc>
        <w:tc>
          <w:tcPr>
            <w:tcW w:w="1133" w:type="dxa"/>
          </w:tcPr>
          <w:p w14:paraId="7A4B7FBF" w14:textId="77777777" w:rsidR="00F468AC" w:rsidRDefault="00F468AC" w:rsidP="00507CDE">
            <w:pPr>
              <w:pBdr>
                <w:top w:val="nil"/>
                <w:left w:val="nil"/>
                <w:bottom w:val="nil"/>
                <w:right w:val="nil"/>
                <w:between w:val="nil"/>
              </w:pBdr>
              <w:spacing w:before="82"/>
              <w:ind w:left="265" w:right="256"/>
              <w:jc w:val="center"/>
              <w:rPr>
                <w:color w:val="000000"/>
                <w:sz w:val="16"/>
                <w:szCs w:val="16"/>
              </w:rPr>
            </w:pPr>
            <w:r>
              <w:rPr>
                <w:color w:val="000000"/>
                <w:sz w:val="16"/>
                <w:szCs w:val="16"/>
              </w:rPr>
              <w:t>112</w:t>
            </w:r>
          </w:p>
        </w:tc>
        <w:tc>
          <w:tcPr>
            <w:tcW w:w="1234" w:type="dxa"/>
          </w:tcPr>
          <w:p w14:paraId="3D70AE49" w14:textId="77777777" w:rsidR="00F468AC" w:rsidRDefault="00F468AC" w:rsidP="00507CDE">
            <w:pPr>
              <w:pBdr>
                <w:top w:val="nil"/>
                <w:left w:val="nil"/>
                <w:bottom w:val="nil"/>
                <w:right w:val="nil"/>
                <w:between w:val="nil"/>
              </w:pBdr>
              <w:spacing w:before="82"/>
              <w:ind w:right="483"/>
              <w:jc w:val="right"/>
              <w:rPr>
                <w:color w:val="000000"/>
                <w:sz w:val="16"/>
                <w:szCs w:val="16"/>
              </w:rPr>
            </w:pPr>
            <w:r>
              <w:rPr>
                <w:color w:val="000000"/>
                <w:sz w:val="16"/>
                <w:szCs w:val="16"/>
              </w:rPr>
              <w:t>112</w:t>
            </w:r>
          </w:p>
        </w:tc>
        <w:tc>
          <w:tcPr>
            <w:tcW w:w="1702" w:type="dxa"/>
          </w:tcPr>
          <w:p w14:paraId="26DAEF94" w14:textId="77777777" w:rsidR="00F468AC" w:rsidRDefault="00F468AC" w:rsidP="00507CDE">
            <w:pPr>
              <w:pBdr>
                <w:top w:val="nil"/>
                <w:left w:val="nil"/>
                <w:bottom w:val="nil"/>
                <w:right w:val="nil"/>
                <w:between w:val="nil"/>
              </w:pBdr>
              <w:spacing w:before="82"/>
              <w:ind w:left="237" w:right="230"/>
              <w:jc w:val="center"/>
              <w:rPr>
                <w:color w:val="000000"/>
                <w:sz w:val="16"/>
                <w:szCs w:val="16"/>
              </w:rPr>
            </w:pPr>
            <w:r>
              <w:rPr>
                <w:color w:val="000000"/>
                <w:sz w:val="16"/>
                <w:szCs w:val="16"/>
              </w:rPr>
              <w:t>100 %</w:t>
            </w:r>
          </w:p>
        </w:tc>
      </w:tr>
      <w:tr w:rsidR="00F468AC" w14:paraId="1C3903DF" w14:textId="77777777" w:rsidTr="00507CDE">
        <w:trPr>
          <w:trHeight w:val="354"/>
        </w:trPr>
        <w:tc>
          <w:tcPr>
            <w:tcW w:w="593" w:type="dxa"/>
            <w:vMerge/>
          </w:tcPr>
          <w:p w14:paraId="1A13199A"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69C9EFFA"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 xml:space="preserve">MŠ </w:t>
            </w:r>
            <w:proofErr w:type="spellStart"/>
            <w:r>
              <w:rPr>
                <w:color w:val="000000"/>
                <w:sz w:val="16"/>
                <w:szCs w:val="16"/>
              </w:rPr>
              <w:t>Podsaďáček</w:t>
            </w:r>
            <w:proofErr w:type="spellEnd"/>
          </w:p>
        </w:tc>
        <w:tc>
          <w:tcPr>
            <w:tcW w:w="1128" w:type="dxa"/>
          </w:tcPr>
          <w:p w14:paraId="03082B28" w14:textId="77777777" w:rsidR="00F468AC" w:rsidRDefault="00F468AC"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Ano</w:t>
            </w:r>
          </w:p>
        </w:tc>
        <w:tc>
          <w:tcPr>
            <w:tcW w:w="1133" w:type="dxa"/>
          </w:tcPr>
          <w:p w14:paraId="6B6C4F22" w14:textId="77777777" w:rsidR="00F468AC" w:rsidRDefault="00F468AC" w:rsidP="00507CDE">
            <w:pPr>
              <w:pBdr>
                <w:top w:val="nil"/>
                <w:left w:val="nil"/>
                <w:bottom w:val="nil"/>
                <w:right w:val="nil"/>
                <w:between w:val="nil"/>
              </w:pBdr>
              <w:spacing w:before="80"/>
              <w:ind w:left="264" w:right="256"/>
              <w:jc w:val="center"/>
              <w:rPr>
                <w:color w:val="000000"/>
                <w:sz w:val="16"/>
                <w:szCs w:val="16"/>
              </w:rPr>
            </w:pPr>
            <w:r>
              <w:rPr>
                <w:color w:val="000000"/>
                <w:sz w:val="16"/>
                <w:szCs w:val="16"/>
              </w:rPr>
              <w:t>126</w:t>
            </w:r>
          </w:p>
        </w:tc>
        <w:tc>
          <w:tcPr>
            <w:tcW w:w="1234" w:type="dxa"/>
          </w:tcPr>
          <w:p w14:paraId="3524AEA3" w14:textId="77777777" w:rsidR="00F468AC" w:rsidRDefault="00F468AC" w:rsidP="00507CDE">
            <w:pPr>
              <w:pBdr>
                <w:top w:val="nil"/>
                <w:left w:val="nil"/>
                <w:bottom w:val="nil"/>
                <w:right w:val="nil"/>
                <w:between w:val="nil"/>
              </w:pBdr>
              <w:spacing w:before="80"/>
              <w:ind w:right="483"/>
              <w:jc w:val="right"/>
              <w:rPr>
                <w:color w:val="000000"/>
                <w:sz w:val="16"/>
                <w:szCs w:val="16"/>
              </w:rPr>
            </w:pPr>
            <w:r>
              <w:rPr>
                <w:color w:val="000000"/>
                <w:sz w:val="16"/>
                <w:szCs w:val="16"/>
              </w:rPr>
              <w:t>126</w:t>
            </w:r>
          </w:p>
        </w:tc>
        <w:tc>
          <w:tcPr>
            <w:tcW w:w="1702" w:type="dxa"/>
          </w:tcPr>
          <w:p w14:paraId="5B4C612E" w14:textId="77777777" w:rsidR="00F468AC" w:rsidRDefault="00F468AC" w:rsidP="00507CDE">
            <w:pPr>
              <w:pBdr>
                <w:top w:val="nil"/>
                <w:left w:val="nil"/>
                <w:bottom w:val="nil"/>
                <w:right w:val="nil"/>
                <w:between w:val="nil"/>
              </w:pBdr>
              <w:spacing w:before="80"/>
              <w:ind w:left="237" w:right="230"/>
              <w:jc w:val="center"/>
              <w:rPr>
                <w:color w:val="000000"/>
                <w:sz w:val="16"/>
                <w:szCs w:val="16"/>
              </w:rPr>
            </w:pPr>
            <w:r>
              <w:rPr>
                <w:color w:val="000000"/>
                <w:sz w:val="16"/>
                <w:szCs w:val="16"/>
              </w:rPr>
              <w:t>100 %</w:t>
            </w:r>
          </w:p>
        </w:tc>
      </w:tr>
      <w:tr w:rsidR="00F468AC" w14:paraId="27894D71" w14:textId="77777777" w:rsidTr="00507CDE">
        <w:trPr>
          <w:trHeight w:val="357"/>
        </w:trPr>
        <w:tc>
          <w:tcPr>
            <w:tcW w:w="593" w:type="dxa"/>
            <w:vMerge/>
          </w:tcPr>
          <w:p w14:paraId="5256338A"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50041172" w14:textId="77777777" w:rsidR="00F468AC" w:rsidRDefault="00F468AC" w:rsidP="00507CDE">
            <w:pPr>
              <w:pBdr>
                <w:top w:val="nil"/>
                <w:left w:val="nil"/>
                <w:bottom w:val="nil"/>
                <w:right w:val="nil"/>
                <w:between w:val="nil"/>
              </w:pBdr>
              <w:spacing w:before="82"/>
              <w:ind w:left="107"/>
              <w:rPr>
                <w:color w:val="000000"/>
                <w:sz w:val="16"/>
                <w:szCs w:val="16"/>
              </w:rPr>
            </w:pPr>
            <w:r>
              <w:rPr>
                <w:color w:val="000000"/>
                <w:sz w:val="16"/>
                <w:szCs w:val="16"/>
              </w:rPr>
              <w:t>MŠ Pohádka</w:t>
            </w:r>
          </w:p>
        </w:tc>
        <w:tc>
          <w:tcPr>
            <w:tcW w:w="1128" w:type="dxa"/>
          </w:tcPr>
          <w:p w14:paraId="471E13DC" w14:textId="77777777" w:rsidR="00F468AC" w:rsidRDefault="00F468AC" w:rsidP="00507CDE">
            <w:pPr>
              <w:pBdr>
                <w:top w:val="nil"/>
                <w:left w:val="nil"/>
                <w:bottom w:val="nil"/>
                <w:right w:val="nil"/>
                <w:between w:val="nil"/>
              </w:pBdr>
              <w:spacing w:before="82"/>
              <w:ind w:left="279" w:right="270"/>
              <w:jc w:val="center"/>
              <w:rPr>
                <w:color w:val="000000"/>
                <w:sz w:val="16"/>
                <w:szCs w:val="16"/>
              </w:rPr>
            </w:pPr>
            <w:r>
              <w:rPr>
                <w:color w:val="000000"/>
                <w:sz w:val="16"/>
                <w:szCs w:val="16"/>
              </w:rPr>
              <w:t>Ano</w:t>
            </w:r>
          </w:p>
        </w:tc>
        <w:tc>
          <w:tcPr>
            <w:tcW w:w="1133" w:type="dxa"/>
          </w:tcPr>
          <w:p w14:paraId="67ECC9C4" w14:textId="77777777" w:rsidR="00F468AC" w:rsidRDefault="00F468AC" w:rsidP="00507CDE">
            <w:pPr>
              <w:pBdr>
                <w:top w:val="nil"/>
                <w:left w:val="nil"/>
                <w:bottom w:val="nil"/>
                <w:right w:val="nil"/>
                <w:between w:val="nil"/>
              </w:pBdr>
              <w:spacing w:before="82"/>
              <w:ind w:left="264" w:right="256"/>
              <w:jc w:val="center"/>
              <w:rPr>
                <w:color w:val="000000"/>
                <w:sz w:val="16"/>
                <w:szCs w:val="16"/>
              </w:rPr>
            </w:pPr>
            <w:r>
              <w:rPr>
                <w:color w:val="000000"/>
                <w:sz w:val="16"/>
                <w:szCs w:val="16"/>
              </w:rPr>
              <w:t>112</w:t>
            </w:r>
          </w:p>
        </w:tc>
        <w:tc>
          <w:tcPr>
            <w:tcW w:w="1234" w:type="dxa"/>
          </w:tcPr>
          <w:p w14:paraId="02056529" w14:textId="77777777" w:rsidR="00F468AC" w:rsidRDefault="00F468AC" w:rsidP="00507CDE">
            <w:pPr>
              <w:pBdr>
                <w:top w:val="nil"/>
                <w:left w:val="nil"/>
                <w:bottom w:val="nil"/>
                <w:right w:val="nil"/>
                <w:between w:val="nil"/>
              </w:pBdr>
              <w:spacing w:before="82"/>
              <w:ind w:right="483"/>
              <w:jc w:val="right"/>
              <w:rPr>
                <w:color w:val="000000"/>
                <w:sz w:val="16"/>
                <w:szCs w:val="16"/>
              </w:rPr>
            </w:pPr>
            <w:r>
              <w:rPr>
                <w:color w:val="000000"/>
                <w:sz w:val="16"/>
                <w:szCs w:val="16"/>
              </w:rPr>
              <w:t>112</w:t>
            </w:r>
          </w:p>
        </w:tc>
        <w:tc>
          <w:tcPr>
            <w:tcW w:w="1702" w:type="dxa"/>
          </w:tcPr>
          <w:p w14:paraId="24067A29" w14:textId="77777777" w:rsidR="00F468AC" w:rsidRDefault="00F468AC" w:rsidP="00507CDE">
            <w:pPr>
              <w:pBdr>
                <w:top w:val="nil"/>
                <w:left w:val="nil"/>
                <w:bottom w:val="nil"/>
                <w:right w:val="nil"/>
                <w:between w:val="nil"/>
              </w:pBdr>
              <w:spacing w:before="82"/>
              <w:ind w:left="237" w:right="230"/>
              <w:jc w:val="center"/>
              <w:rPr>
                <w:color w:val="000000"/>
                <w:sz w:val="16"/>
                <w:szCs w:val="16"/>
              </w:rPr>
            </w:pPr>
            <w:r>
              <w:rPr>
                <w:color w:val="000000"/>
                <w:sz w:val="16"/>
                <w:szCs w:val="16"/>
              </w:rPr>
              <w:t>100 %</w:t>
            </w:r>
          </w:p>
        </w:tc>
      </w:tr>
      <w:tr w:rsidR="00F468AC" w14:paraId="01DB5B91" w14:textId="77777777" w:rsidTr="00507CDE">
        <w:trPr>
          <w:trHeight w:val="354"/>
        </w:trPr>
        <w:tc>
          <w:tcPr>
            <w:tcW w:w="593" w:type="dxa"/>
            <w:vMerge/>
          </w:tcPr>
          <w:p w14:paraId="596CAAA9"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38DC0197"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MŠ Smolkova</w:t>
            </w:r>
          </w:p>
        </w:tc>
        <w:tc>
          <w:tcPr>
            <w:tcW w:w="1128" w:type="dxa"/>
          </w:tcPr>
          <w:p w14:paraId="6B35E2C8" w14:textId="77777777" w:rsidR="00F468AC" w:rsidRDefault="00F468AC"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Ano</w:t>
            </w:r>
          </w:p>
        </w:tc>
        <w:tc>
          <w:tcPr>
            <w:tcW w:w="1133" w:type="dxa"/>
          </w:tcPr>
          <w:p w14:paraId="0D4A0633" w14:textId="77777777" w:rsidR="00F468AC" w:rsidRDefault="00F468AC" w:rsidP="00507CDE">
            <w:pPr>
              <w:pBdr>
                <w:top w:val="nil"/>
                <w:left w:val="nil"/>
                <w:bottom w:val="nil"/>
                <w:right w:val="nil"/>
                <w:between w:val="nil"/>
              </w:pBdr>
              <w:spacing w:before="80"/>
              <w:ind w:left="264" w:right="256"/>
              <w:jc w:val="center"/>
              <w:rPr>
                <w:color w:val="000000"/>
                <w:sz w:val="16"/>
                <w:szCs w:val="16"/>
              </w:rPr>
            </w:pPr>
            <w:r>
              <w:rPr>
                <w:color w:val="000000"/>
                <w:sz w:val="16"/>
                <w:szCs w:val="16"/>
              </w:rPr>
              <w:t>520</w:t>
            </w:r>
          </w:p>
        </w:tc>
        <w:tc>
          <w:tcPr>
            <w:tcW w:w="1234" w:type="dxa"/>
          </w:tcPr>
          <w:p w14:paraId="6BDC8999" w14:textId="77777777" w:rsidR="00F468AC" w:rsidRDefault="00F468AC" w:rsidP="00507CDE">
            <w:pPr>
              <w:pBdr>
                <w:top w:val="nil"/>
                <w:left w:val="nil"/>
                <w:bottom w:val="nil"/>
                <w:right w:val="nil"/>
                <w:between w:val="nil"/>
              </w:pBdr>
              <w:spacing w:before="80"/>
              <w:ind w:right="483"/>
              <w:jc w:val="right"/>
              <w:rPr>
                <w:color w:val="000000"/>
                <w:sz w:val="16"/>
                <w:szCs w:val="16"/>
              </w:rPr>
            </w:pPr>
            <w:r>
              <w:rPr>
                <w:color w:val="000000"/>
                <w:sz w:val="16"/>
                <w:szCs w:val="16"/>
              </w:rPr>
              <w:t>168</w:t>
            </w:r>
          </w:p>
        </w:tc>
        <w:tc>
          <w:tcPr>
            <w:tcW w:w="1702" w:type="dxa"/>
          </w:tcPr>
          <w:p w14:paraId="06979FD5" w14:textId="242EFFA1" w:rsidR="00F468AC" w:rsidRDefault="00F468AC" w:rsidP="00507CDE">
            <w:pPr>
              <w:pBdr>
                <w:top w:val="nil"/>
                <w:left w:val="nil"/>
                <w:bottom w:val="nil"/>
                <w:right w:val="nil"/>
                <w:between w:val="nil"/>
              </w:pBdr>
              <w:spacing w:before="80"/>
              <w:ind w:left="238" w:right="229"/>
              <w:jc w:val="center"/>
              <w:rPr>
                <w:color w:val="000000"/>
                <w:sz w:val="16"/>
                <w:szCs w:val="16"/>
              </w:rPr>
            </w:pPr>
            <w:r>
              <w:rPr>
                <w:color w:val="000000"/>
                <w:sz w:val="16"/>
                <w:szCs w:val="16"/>
              </w:rPr>
              <w:t>0 %</w:t>
            </w:r>
          </w:p>
        </w:tc>
      </w:tr>
      <w:tr w:rsidR="00F468AC" w14:paraId="066231FC" w14:textId="77777777" w:rsidTr="00507CDE">
        <w:trPr>
          <w:trHeight w:val="354"/>
        </w:trPr>
        <w:tc>
          <w:tcPr>
            <w:tcW w:w="593" w:type="dxa"/>
            <w:vMerge/>
          </w:tcPr>
          <w:p w14:paraId="57546B18"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5C9D5202"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MŠ Srdíčko</w:t>
            </w:r>
          </w:p>
        </w:tc>
        <w:tc>
          <w:tcPr>
            <w:tcW w:w="1128" w:type="dxa"/>
          </w:tcPr>
          <w:p w14:paraId="1A6002DA" w14:textId="77777777" w:rsidR="00F468AC" w:rsidRDefault="00F468AC" w:rsidP="00507CDE">
            <w:pPr>
              <w:pBdr>
                <w:top w:val="nil"/>
                <w:left w:val="nil"/>
                <w:bottom w:val="nil"/>
                <w:right w:val="nil"/>
                <w:between w:val="nil"/>
              </w:pBdr>
              <w:spacing w:before="80"/>
              <w:ind w:left="279" w:right="269"/>
              <w:jc w:val="center"/>
              <w:rPr>
                <w:color w:val="000000"/>
                <w:sz w:val="16"/>
                <w:szCs w:val="16"/>
              </w:rPr>
            </w:pPr>
            <w:r>
              <w:rPr>
                <w:color w:val="000000"/>
                <w:sz w:val="16"/>
                <w:szCs w:val="16"/>
              </w:rPr>
              <w:t>Ano</w:t>
            </w:r>
          </w:p>
        </w:tc>
        <w:tc>
          <w:tcPr>
            <w:tcW w:w="1133" w:type="dxa"/>
          </w:tcPr>
          <w:p w14:paraId="705A1CCA" w14:textId="77777777" w:rsidR="00F468AC" w:rsidRDefault="00F468AC" w:rsidP="00507CDE">
            <w:pPr>
              <w:pBdr>
                <w:top w:val="nil"/>
                <w:left w:val="nil"/>
                <w:bottom w:val="nil"/>
                <w:right w:val="nil"/>
                <w:between w:val="nil"/>
              </w:pBdr>
              <w:spacing w:before="80"/>
              <w:ind w:left="265" w:right="256"/>
              <w:jc w:val="center"/>
              <w:rPr>
                <w:color w:val="000000"/>
                <w:sz w:val="16"/>
                <w:szCs w:val="16"/>
              </w:rPr>
            </w:pPr>
            <w:r>
              <w:rPr>
                <w:color w:val="000000"/>
                <w:sz w:val="16"/>
                <w:szCs w:val="16"/>
              </w:rPr>
              <w:t>112</w:t>
            </w:r>
          </w:p>
        </w:tc>
        <w:tc>
          <w:tcPr>
            <w:tcW w:w="1234" w:type="dxa"/>
          </w:tcPr>
          <w:p w14:paraId="4C0F690B" w14:textId="77777777" w:rsidR="00F468AC" w:rsidRDefault="00F468AC" w:rsidP="00507CDE">
            <w:pPr>
              <w:pBdr>
                <w:top w:val="nil"/>
                <w:left w:val="nil"/>
                <w:bottom w:val="nil"/>
                <w:right w:val="nil"/>
                <w:between w:val="nil"/>
              </w:pBdr>
              <w:spacing w:before="80"/>
              <w:ind w:right="483"/>
              <w:jc w:val="right"/>
              <w:rPr>
                <w:color w:val="000000"/>
                <w:sz w:val="16"/>
                <w:szCs w:val="16"/>
              </w:rPr>
            </w:pPr>
            <w:r>
              <w:rPr>
                <w:color w:val="000000"/>
                <w:sz w:val="16"/>
                <w:szCs w:val="16"/>
              </w:rPr>
              <w:t>112</w:t>
            </w:r>
          </w:p>
        </w:tc>
        <w:tc>
          <w:tcPr>
            <w:tcW w:w="1702" w:type="dxa"/>
          </w:tcPr>
          <w:p w14:paraId="063DA7FC" w14:textId="77777777" w:rsidR="00F468AC" w:rsidRDefault="00F468AC" w:rsidP="00507CDE">
            <w:pPr>
              <w:pBdr>
                <w:top w:val="nil"/>
                <w:left w:val="nil"/>
                <w:bottom w:val="nil"/>
                <w:right w:val="nil"/>
                <w:between w:val="nil"/>
              </w:pBdr>
              <w:spacing w:before="80"/>
              <w:ind w:left="237" w:right="230"/>
              <w:jc w:val="center"/>
              <w:rPr>
                <w:color w:val="000000"/>
                <w:sz w:val="16"/>
                <w:szCs w:val="16"/>
              </w:rPr>
            </w:pPr>
            <w:r>
              <w:rPr>
                <w:color w:val="000000"/>
                <w:sz w:val="16"/>
                <w:szCs w:val="16"/>
              </w:rPr>
              <w:t>100 %</w:t>
            </w:r>
          </w:p>
        </w:tc>
      </w:tr>
      <w:tr w:rsidR="00F468AC" w14:paraId="4C231CB3" w14:textId="77777777" w:rsidTr="00507CDE">
        <w:trPr>
          <w:trHeight w:val="357"/>
        </w:trPr>
        <w:tc>
          <w:tcPr>
            <w:tcW w:w="593" w:type="dxa"/>
            <w:vMerge/>
          </w:tcPr>
          <w:p w14:paraId="0024564F"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0D0FCC4D" w14:textId="77777777" w:rsidR="00F468AC" w:rsidRDefault="00F468AC" w:rsidP="00507CDE">
            <w:pPr>
              <w:pBdr>
                <w:top w:val="nil"/>
                <w:left w:val="nil"/>
                <w:bottom w:val="nil"/>
                <w:right w:val="nil"/>
                <w:between w:val="nil"/>
              </w:pBdr>
              <w:spacing w:before="82"/>
              <w:ind w:left="107"/>
              <w:rPr>
                <w:color w:val="000000"/>
                <w:sz w:val="16"/>
                <w:szCs w:val="16"/>
              </w:rPr>
            </w:pPr>
            <w:r>
              <w:rPr>
                <w:color w:val="000000"/>
                <w:sz w:val="16"/>
                <w:szCs w:val="16"/>
              </w:rPr>
              <w:t xml:space="preserve">MŠ </w:t>
            </w:r>
            <w:proofErr w:type="spellStart"/>
            <w:r>
              <w:rPr>
                <w:color w:val="000000"/>
                <w:sz w:val="16"/>
                <w:szCs w:val="16"/>
              </w:rPr>
              <w:t>Tyršovka</w:t>
            </w:r>
            <w:proofErr w:type="spellEnd"/>
          </w:p>
        </w:tc>
        <w:tc>
          <w:tcPr>
            <w:tcW w:w="1128" w:type="dxa"/>
          </w:tcPr>
          <w:p w14:paraId="321D50E9" w14:textId="77777777" w:rsidR="00F468AC" w:rsidRDefault="00F468AC" w:rsidP="00507CDE">
            <w:pPr>
              <w:pBdr>
                <w:top w:val="nil"/>
                <w:left w:val="nil"/>
                <w:bottom w:val="nil"/>
                <w:right w:val="nil"/>
                <w:between w:val="nil"/>
              </w:pBdr>
              <w:spacing w:before="82"/>
              <w:ind w:left="279" w:right="269"/>
              <w:jc w:val="center"/>
              <w:rPr>
                <w:color w:val="000000"/>
                <w:sz w:val="16"/>
                <w:szCs w:val="16"/>
              </w:rPr>
            </w:pPr>
            <w:r>
              <w:rPr>
                <w:color w:val="000000"/>
                <w:sz w:val="16"/>
                <w:szCs w:val="16"/>
              </w:rPr>
              <w:t>Ano</w:t>
            </w:r>
          </w:p>
        </w:tc>
        <w:tc>
          <w:tcPr>
            <w:tcW w:w="1133" w:type="dxa"/>
          </w:tcPr>
          <w:p w14:paraId="29B5BF92" w14:textId="77777777" w:rsidR="00F468AC" w:rsidRDefault="00F468AC" w:rsidP="00507CDE">
            <w:pPr>
              <w:pBdr>
                <w:top w:val="nil"/>
                <w:left w:val="nil"/>
                <w:bottom w:val="nil"/>
                <w:right w:val="nil"/>
                <w:between w:val="nil"/>
              </w:pBdr>
              <w:spacing w:before="82"/>
              <w:ind w:left="265" w:right="256"/>
              <w:jc w:val="center"/>
              <w:rPr>
                <w:color w:val="000000"/>
                <w:sz w:val="16"/>
                <w:szCs w:val="16"/>
              </w:rPr>
            </w:pPr>
            <w:r>
              <w:rPr>
                <w:color w:val="000000"/>
                <w:sz w:val="16"/>
                <w:szCs w:val="16"/>
              </w:rPr>
              <w:t>278</w:t>
            </w:r>
          </w:p>
        </w:tc>
        <w:tc>
          <w:tcPr>
            <w:tcW w:w="1234" w:type="dxa"/>
          </w:tcPr>
          <w:p w14:paraId="3C8312D4" w14:textId="77777777" w:rsidR="00F468AC" w:rsidRDefault="00F468AC" w:rsidP="00507CDE">
            <w:pPr>
              <w:pBdr>
                <w:top w:val="nil"/>
                <w:left w:val="nil"/>
                <w:bottom w:val="nil"/>
                <w:right w:val="nil"/>
                <w:between w:val="nil"/>
              </w:pBdr>
              <w:spacing w:before="82"/>
              <w:ind w:right="483"/>
              <w:jc w:val="right"/>
              <w:rPr>
                <w:color w:val="000000"/>
                <w:sz w:val="16"/>
                <w:szCs w:val="16"/>
              </w:rPr>
            </w:pPr>
            <w:r>
              <w:rPr>
                <w:color w:val="000000"/>
                <w:sz w:val="16"/>
                <w:szCs w:val="16"/>
              </w:rPr>
              <w:t>278</w:t>
            </w:r>
          </w:p>
        </w:tc>
        <w:tc>
          <w:tcPr>
            <w:tcW w:w="1702" w:type="dxa"/>
          </w:tcPr>
          <w:p w14:paraId="0B76157D" w14:textId="77777777" w:rsidR="00F468AC" w:rsidRDefault="00F468AC" w:rsidP="00507CDE">
            <w:pPr>
              <w:pBdr>
                <w:top w:val="nil"/>
                <w:left w:val="nil"/>
                <w:bottom w:val="nil"/>
                <w:right w:val="nil"/>
                <w:between w:val="nil"/>
              </w:pBdr>
              <w:spacing w:before="82"/>
              <w:ind w:left="238" w:right="229"/>
              <w:jc w:val="center"/>
              <w:rPr>
                <w:color w:val="000000"/>
                <w:sz w:val="16"/>
                <w:szCs w:val="16"/>
              </w:rPr>
            </w:pPr>
            <w:r>
              <w:rPr>
                <w:color w:val="000000"/>
                <w:sz w:val="16"/>
                <w:szCs w:val="16"/>
              </w:rPr>
              <w:t>100 %</w:t>
            </w:r>
          </w:p>
        </w:tc>
      </w:tr>
      <w:tr w:rsidR="00F468AC" w14:paraId="3AA18656" w14:textId="77777777" w:rsidTr="00507CDE">
        <w:trPr>
          <w:trHeight w:val="549"/>
        </w:trPr>
        <w:tc>
          <w:tcPr>
            <w:tcW w:w="593" w:type="dxa"/>
            <w:vMerge/>
          </w:tcPr>
          <w:p w14:paraId="7A10D305"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275875B5" w14:textId="77777777" w:rsidR="00F468AC" w:rsidRDefault="00F468AC" w:rsidP="00D673E9">
            <w:pPr>
              <w:pBdr>
                <w:top w:val="nil"/>
                <w:left w:val="nil"/>
                <w:bottom w:val="nil"/>
                <w:right w:val="nil"/>
                <w:between w:val="nil"/>
              </w:pBdr>
              <w:spacing w:before="82"/>
              <w:ind w:left="107"/>
              <w:rPr>
                <w:color w:val="000000"/>
                <w:sz w:val="16"/>
                <w:szCs w:val="16"/>
              </w:rPr>
            </w:pPr>
            <w:r>
              <w:rPr>
                <w:color w:val="000000"/>
                <w:sz w:val="16"/>
                <w:szCs w:val="16"/>
              </w:rPr>
              <w:t>MŠ Urbánkova</w:t>
            </w:r>
          </w:p>
        </w:tc>
        <w:tc>
          <w:tcPr>
            <w:tcW w:w="1128" w:type="dxa"/>
          </w:tcPr>
          <w:p w14:paraId="6517EF07" w14:textId="77777777" w:rsidR="00F468AC" w:rsidRDefault="00F468AC" w:rsidP="00577246">
            <w:pPr>
              <w:pBdr>
                <w:top w:val="nil"/>
                <w:left w:val="nil"/>
                <w:bottom w:val="nil"/>
                <w:right w:val="nil"/>
                <w:between w:val="nil"/>
              </w:pBdr>
              <w:spacing w:before="80"/>
              <w:ind w:left="279" w:right="270"/>
              <w:jc w:val="center"/>
              <w:rPr>
                <w:color w:val="000000"/>
                <w:sz w:val="16"/>
                <w:szCs w:val="16"/>
              </w:rPr>
            </w:pPr>
            <w:r>
              <w:rPr>
                <w:color w:val="000000"/>
                <w:sz w:val="16"/>
                <w:szCs w:val="16"/>
              </w:rPr>
              <w:t>ano; výdejna</w:t>
            </w:r>
          </w:p>
        </w:tc>
        <w:tc>
          <w:tcPr>
            <w:tcW w:w="1133" w:type="dxa"/>
          </w:tcPr>
          <w:p w14:paraId="5DFC5A14" w14:textId="4666AB8F" w:rsidR="00F468AC" w:rsidRDefault="00F468AC" w:rsidP="00577246">
            <w:pPr>
              <w:pBdr>
                <w:top w:val="nil"/>
                <w:left w:val="nil"/>
                <w:bottom w:val="nil"/>
                <w:right w:val="nil"/>
                <w:between w:val="nil"/>
              </w:pBdr>
              <w:spacing w:before="80"/>
              <w:ind w:left="279" w:right="270"/>
              <w:jc w:val="center"/>
              <w:rPr>
                <w:color w:val="000000"/>
                <w:sz w:val="16"/>
                <w:szCs w:val="16"/>
              </w:rPr>
            </w:pPr>
            <w:r>
              <w:rPr>
                <w:color w:val="000000"/>
                <w:sz w:val="16"/>
                <w:szCs w:val="16"/>
              </w:rPr>
              <w:t>1337</w:t>
            </w:r>
          </w:p>
        </w:tc>
        <w:tc>
          <w:tcPr>
            <w:tcW w:w="1234" w:type="dxa"/>
          </w:tcPr>
          <w:p w14:paraId="0CE4B6B9" w14:textId="3354B7B6" w:rsidR="00F468AC" w:rsidRDefault="00F468AC" w:rsidP="00577246">
            <w:pPr>
              <w:pBdr>
                <w:top w:val="nil"/>
                <w:left w:val="nil"/>
                <w:bottom w:val="nil"/>
                <w:right w:val="nil"/>
                <w:between w:val="nil"/>
              </w:pBdr>
              <w:spacing w:before="80"/>
              <w:ind w:left="279" w:right="270"/>
              <w:jc w:val="center"/>
              <w:rPr>
                <w:color w:val="000000"/>
                <w:sz w:val="16"/>
                <w:szCs w:val="16"/>
              </w:rPr>
            </w:pPr>
            <w:r>
              <w:rPr>
                <w:color w:val="000000"/>
                <w:sz w:val="16"/>
                <w:szCs w:val="16"/>
              </w:rPr>
              <w:t>193</w:t>
            </w:r>
          </w:p>
        </w:tc>
        <w:tc>
          <w:tcPr>
            <w:tcW w:w="1702" w:type="dxa"/>
          </w:tcPr>
          <w:p w14:paraId="3D427C26" w14:textId="77777777" w:rsidR="00F468AC" w:rsidRDefault="00F468AC" w:rsidP="00577246">
            <w:pPr>
              <w:pBdr>
                <w:top w:val="nil"/>
                <w:left w:val="nil"/>
                <w:bottom w:val="nil"/>
                <w:right w:val="nil"/>
                <w:between w:val="nil"/>
              </w:pBdr>
              <w:spacing w:before="80"/>
              <w:ind w:left="279" w:right="270"/>
              <w:jc w:val="center"/>
              <w:rPr>
                <w:color w:val="000000"/>
                <w:sz w:val="16"/>
                <w:szCs w:val="16"/>
              </w:rPr>
            </w:pPr>
            <w:r>
              <w:rPr>
                <w:color w:val="000000"/>
                <w:sz w:val="16"/>
                <w:szCs w:val="16"/>
              </w:rPr>
              <w:t>122 %</w:t>
            </w:r>
          </w:p>
        </w:tc>
      </w:tr>
      <w:tr w:rsidR="00F468AC" w14:paraId="0B587FDC" w14:textId="77777777" w:rsidTr="00507CDE">
        <w:trPr>
          <w:trHeight w:val="354"/>
        </w:trPr>
        <w:tc>
          <w:tcPr>
            <w:tcW w:w="593" w:type="dxa"/>
            <w:vMerge/>
          </w:tcPr>
          <w:p w14:paraId="61AB647C"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073AE1AF"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MŠ Větrníček</w:t>
            </w:r>
          </w:p>
        </w:tc>
        <w:tc>
          <w:tcPr>
            <w:tcW w:w="1128" w:type="dxa"/>
          </w:tcPr>
          <w:p w14:paraId="78F0BAFB" w14:textId="77777777" w:rsidR="00F468AC" w:rsidRDefault="00F468AC"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Ano</w:t>
            </w:r>
          </w:p>
        </w:tc>
        <w:tc>
          <w:tcPr>
            <w:tcW w:w="1133" w:type="dxa"/>
          </w:tcPr>
          <w:p w14:paraId="4642292B" w14:textId="77777777" w:rsidR="00F468AC" w:rsidRDefault="00F468AC" w:rsidP="00507CDE">
            <w:pPr>
              <w:pBdr>
                <w:top w:val="nil"/>
                <w:left w:val="nil"/>
                <w:bottom w:val="nil"/>
                <w:right w:val="nil"/>
                <w:between w:val="nil"/>
              </w:pBdr>
              <w:spacing w:before="80"/>
              <w:ind w:left="264" w:right="256"/>
              <w:jc w:val="center"/>
              <w:rPr>
                <w:color w:val="000000"/>
                <w:sz w:val="16"/>
                <w:szCs w:val="16"/>
              </w:rPr>
            </w:pPr>
            <w:r>
              <w:rPr>
                <w:color w:val="000000"/>
                <w:sz w:val="16"/>
                <w:szCs w:val="16"/>
              </w:rPr>
              <w:t>161</w:t>
            </w:r>
          </w:p>
        </w:tc>
        <w:tc>
          <w:tcPr>
            <w:tcW w:w="1234" w:type="dxa"/>
          </w:tcPr>
          <w:p w14:paraId="7332255E" w14:textId="77777777" w:rsidR="00F468AC" w:rsidRDefault="00F468AC" w:rsidP="00507CDE">
            <w:pPr>
              <w:pBdr>
                <w:top w:val="nil"/>
                <w:left w:val="nil"/>
                <w:bottom w:val="nil"/>
                <w:right w:val="nil"/>
                <w:between w:val="nil"/>
              </w:pBdr>
              <w:spacing w:before="80"/>
              <w:ind w:right="483"/>
              <w:jc w:val="right"/>
              <w:rPr>
                <w:color w:val="000000"/>
                <w:sz w:val="16"/>
                <w:szCs w:val="16"/>
              </w:rPr>
            </w:pPr>
            <w:r>
              <w:rPr>
                <w:color w:val="000000"/>
                <w:sz w:val="16"/>
                <w:szCs w:val="16"/>
              </w:rPr>
              <w:t>161</w:t>
            </w:r>
          </w:p>
        </w:tc>
        <w:tc>
          <w:tcPr>
            <w:tcW w:w="1702" w:type="dxa"/>
          </w:tcPr>
          <w:p w14:paraId="65D083AD" w14:textId="77777777" w:rsidR="00F468AC" w:rsidRDefault="00F468AC" w:rsidP="00507CDE">
            <w:pPr>
              <w:pBdr>
                <w:top w:val="nil"/>
                <w:left w:val="nil"/>
                <w:bottom w:val="nil"/>
                <w:right w:val="nil"/>
                <w:between w:val="nil"/>
              </w:pBdr>
              <w:spacing w:before="80"/>
              <w:ind w:left="238" w:right="229"/>
              <w:jc w:val="center"/>
              <w:rPr>
                <w:color w:val="000000"/>
                <w:sz w:val="16"/>
                <w:szCs w:val="16"/>
              </w:rPr>
            </w:pPr>
            <w:r>
              <w:rPr>
                <w:color w:val="000000"/>
                <w:sz w:val="16"/>
                <w:szCs w:val="16"/>
              </w:rPr>
              <w:t>100 %</w:t>
            </w:r>
          </w:p>
        </w:tc>
      </w:tr>
      <w:tr w:rsidR="00F468AC" w14:paraId="374B9BAC" w14:textId="77777777" w:rsidTr="00507CDE">
        <w:trPr>
          <w:trHeight w:val="357"/>
        </w:trPr>
        <w:tc>
          <w:tcPr>
            <w:tcW w:w="593" w:type="dxa"/>
            <w:vMerge/>
          </w:tcPr>
          <w:p w14:paraId="5D2DBFA3"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3F1DAA34" w14:textId="77777777" w:rsidR="00F468AC" w:rsidRDefault="00F468AC" w:rsidP="00507CDE">
            <w:pPr>
              <w:pBdr>
                <w:top w:val="nil"/>
                <w:left w:val="nil"/>
                <w:bottom w:val="nil"/>
                <w:right w:val="nil"/>
                <w:between w:val="nil"/>
              </w:pBdr>
              <w:spacing w:before="82"/>
              <w:ind w:left="107"/>
              <w:rPr>
                <w:color w:val="000000"/>
                <w:sz w:val="16"/>
                <w:szCs w:val="16"/>
              </w:rPr>
            </w:pPr>
            <w:r>
              <w:rPr>
                <w:color w:val="000000"/>
                <w:sz w:val="16"/>
                <w:szCs w:val="16"/>
              </w:rPr>
              <w:t>MŠ Zvoneček</w:t>
            </w:r>
          </w:p>
        </w:tc>
        <w:tc>
          <w:tcPr>
            <w:tcW w:w="1128" w:type="dxa"/>
          </w:tcPr>
          <w:p w14:paraId="70176C7F" w14:textId="77777777" w:rsidR="00F468AC" w:rsidRDefault="00F468AC" w:rsidP="00507CDE">
            <w:pPr>
              <w:pBdr>
                <w:top w:val="nil"/>
                <w:left w:val="nil"/>
                <w:bottom w:val="nil"/>
                <w:right w:val="nil"/>
                <w:between w:val="nil"/>
              </w:pBdr>
              <w:spacing w:before="82"/>
              <w:ind w:left="279" w:right="270"/>
              <w:jc w:val="center"/>
              <w:rPr>
                <w:color w:val="000000"/>
                <w:sz w:val="16"/>
                <w:szCs w:val="16"/>
              </w:rPr>
            </w:pPr>
            <w:r>
              <w:rPr>
                <w:color w:val="000000"/>
                <w:sz w:val="16"/>
                <w:szCs w:val="16"/>
              </w:rPr>
              <w:t>Ano</w:t>
            </w:r>
          </w:p>
        </w:tc>
        <w:tc>
          <w:tcPr>
            <w:tcW w:w="1133" w:type="dxa"/>
          </w:tcPr>
          <w:p w14:paraId="4DAA3BA6" w14:textId="77777777" w:rsidR="00F468AC" w:rsidRDefault="00F468AC" w:rsidP="00507CDE">
            <w:pPr>
              <w:pBdr>
                <w:top w:val="nil"/>
                <w:left w:val="nil"/>
                <w:bottom w:val="nil"/>
                <w:right w:val="nil"/>
                <w:between w:val="nil"/>
              </w:pBdr>
              <w:spacing w:before="82"/>
              <w:ind w:left="264" w:right="256"/>
              <w:jc w:val="center"/>
              <w:rPr>
                <w:color w:val="000000"/>
                <w:sz w:val="16"/>
                <w:szCs w:val="16"/>
              </w:rPr>
            </w:pPr>
            <w:r>
              <w:rPr>
                <w:color w:val="000000"/>
                <w:sz w:val="16"/>
                <w:szCs w:val="16"/>
              </w:rPr>
              <w:t>112</w:t>
            </w:r>
          </w:p>
        </w:tc>
        <w:tc>
          <w:tcPr>
            <w:tcW w:w="1234" w:type="dxa"/>
          </w:tcPr>
          <w:p w14:paraId="16BF1E5B" w14:textId="77777777" w:rsidR="00F468AC" w:rsidRDefault="00F468AC" w:rsidP="00507CDE">
            <w:pPr>
              <w:pBdr>
                <w:top w:val="nil"/>
                <w:left w:val="nil"/>
                <w:bottom w:val="nil"/>
                <w:right w:val="nil"/>
                <w:between w:val="nil"/>
              </w:pBdr>
              <w:spacing w:before="82"/>
              <w:ind w:right="483"/>
              <w:jc w:val="right"/>
              <w:rPr>
                <w:color w:val="000000"/>
                <w:sz w:val="16"/>
                <w:szCs w:val="16"/>
              </w:rPr>
            </w:pPr>
            <w:r>
              <w:rPr>
                <w:color w:val="000000"/>
                <w:sz w:val="16"/>
                <w:szCs w:val="16"/>
              </w:rPr>
              <w:t>112</w:t>
            </w:r>
          </w:p>
        </w:tc>
        <w:tc>
          <w:tcPr>
            <w:tcW w:w="1702" w:type="dxa"/>
          </w:tcPr>
          <w:p w14:paraId="3CFC54BD" w14:textId="77777777" w:rsidR="00F468AC" w:rsidRDefault="00F468AC" w:rsidP="00507CDE">
            <w:pPr>
              <w:pBdr>
                <w:top w:val="nil"/>
                <w:left w:val="nil"/>
                <w:bottom w:val="nil"/>
                <w:right w:val="nil"/>
                <w:between w:val="nil"/>
              </w:pBdr>
              <w:spacing w:before="82"/>
              <w:ind w:left="237" w:right="230"/>
              <w:jc w:val="center"/>
              <w:rPr>
                <w:color w:val="000000"/>
                <w:sz w:val="16"/>
                <w:szCs w:val="16"/>
              </w:rPr>
            </w:pPr>
            <w:r>
              <w:rPr>
                <w:color w:val="000000"/>
                <w:sz w:val="16"/>
                <w:szCs w:val="16"/>
              </w:rPr>
              <w:t>100 %</w:t>
            </w:r>
          </w:p>
        </w:tc>
      </w:tr>
      <w:tr w:rsidR="00F468AC" w14:paraId="7C7B8954" w14:textId="77777777" w:rsidTr="00D673E9">
        <w:trPr>
          <w:trHeight w:val="354"/>
        </w:trPr>
        <w:tc>
          <w:tcPr>
            <w:tcW w:w="593" w:type="dxa"/>
            <w:vMerge w:val="restart"/>
            <w:textDirection w:val="btLr"/>
          </w:tcPr>
          <w:p w14:paraId="6A9FD41F" w14:textId="77777777" w:rsidR="00F468AC" w:rsidRDefault="00F468AC" w:rsidP="00D673E9">
            <w:pPr>
              <w:pBdr>
                <w:top w:val="nil"/>
                <w:left w:val="nil"/>
                <w:bottom w:val="nil"/>
                <w:right w:val="nil"/>
                <w:between w:val="nil"/>
              </w:pBdr>
              <w:spacing w:before="7"/>
              <w:ind w:left="113" w:right="113"/>
              <w:rPr>
                <w:rFonts w:ascii="Tahoma" w:eastAsia="Tahoma" w:hAnsi="Tahoma" w:cs="Tahoma"/>
                <w:b/>
                <w:color w:val="000000"/>
                <w:sz w:val="15"/>
                <w:szCs w:val="15"/>
              </w:rPr>
            </w:pPr>
          </w:p>
          <w:p w14:paraId="1099A3C6" w14:textId="46062F44" w:rsidR="00F468AC" w:rsidRDefault="00F468AC" w:rsidP="00D673E9">
            <w:pPr>
              <w:pBdr>
                <w:top w:val="nil"/>
                <w:left w:val="nil"/>
                <w:bottom w:val="nil"/>
                <w:right w:val="nil"/>
                <w:between w:val="nil"/>
              </w:pBdr>
              <w:ind w:left="122" w:right="113"/>
              <w:rPr>
                <w:color w:val="000000"/>
                <w:sz w:val="16"/>
                <w:szCs w:val="16"/>
              </w:rPr>
            </w:pPr>
            <w:r>
              <w:rPr>
                <w:color w:val="000000"/>
                <w:sz w:val="16"/>
                <w:szCs w:val="16"/>
              </w:rPr>
              <w:t>MČ Prah</w:t>
            </w:r>
            <w:r w:rsidR="00D673E9">
              <w:rPr>
                <w:color w:val="000000"/>
                <w:sz w:val="16"/>
                <w:szCs w:val="16"/>
              </w:rPr>
              <w:t>a-</w:t>
            </w:r>
            <w:r>
              <w:rPr>
                <w:color w:val="000000"/>
                <w:sz w:val="16"/>
                <w:szCs w:val="16"/>
              </w:rPr>
              <w:t>Libuš</w:t>
            </w:r>
          </w:p>
        </w:tc>
        <w:tc>
          <w:tcPr>
            <w:tcW w:w="1975" w:type="dxa"/>
          </w:tcPr>
          <w:p w14:paraId="712C95BA"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MŠ Ke Kašně</w:t>
            </w:r>
          </w:p>
        </w:tc>
        <w:tc>
          <w:tcPr>
            <w:tcW w:w="1128" w:type="dxa"/>
          </w:tcPr>
          <w:p w14:paraId="5679069E" w14:textId="77777777" w:rsidR="00F468AC" w:rsidRDefault="00F468AC"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Ano</w:t>
            </w:r>
          </w:p>
        </w:tc>
        <w:tc>
          <w:tcPr>
            <w:tcW w:w="1133" w:type="dxa"/>
          </w:tcPr>
          <w:p w14:paraId="7BFFB396" w14:textId="77777777" w:rsidR="00F468AC" w:rsidRDefault="00F468AC" w:rsidP="00507CDE">
            <w:pPr>
              <w:pBdr>
                <w:top w:val="nil"/>
                <w:left w:val="nil"/>
                <w:bottom w:val="nil"/>
                <w:right w:val="nil"/>
                <w:between w:val="nil"/>
              </w:pBdr>
              <w:spacing w:before="80"/>
              <w:ind w:left="265" w:right="256"/>
              <w:jc w:val="center"/>
              <w:rPr>
                <w:color w:val="000000"/>
                <w:sz w:val="16"/>
                <w:szCs w:val="16"/>
              </w:rPr>
            </w:pPr>
            <w:r>
              <w:rPr>
                <w:color w:val="000000"/>
                <w:sz w:val="16"/>
                <w:szCs w:val="16"/>
              </w:rPr>
              <w:t>60</w:t>
            </w:r>
          </w:p>
        </w:tc>
        <w:tc>
          <w:tcPr>
            <w:tcW w:w="1234" w:type="dxa"/>
          </w:tcPr>
          <w:p w14:paraId="1B9979AE" w14:textId="77777777" w:rsidR="00F468AC" w:rsidRDefault="00F468AC" w:rsidP="00507CDE">
            <w:pPr>
              <w:pBdr>
                <w:top w:val="nil"/>
                <w:left w:val="nil"/>
                <w:bottom w:val="nil"/>
                <w:right w:val="nil"/>
                <w:between w:val="nil"/>
              </w:pBdr>
              <w:spacing w:before="80"/>
              <w:ind w:right="524"/>
              <w:jc w:val="right"/>
              <w:rPr>
                <w:color w:val="000000"/>
                <w:sz w:val="16"/>
                <w:szCs w:val="16"/>
              </w:rPr>
            </w:pPr>
            <w:r>
              <w:rPr>
                <w:color w:val="000000"/>
                <w:sz w:val="16"/>
                <w:szCs w:val="16"/>
              </w:rPr>
              <w:t>56</w:t>
            </w:r>
          </w:p>
        </w:tc>
        <w:tc>
          <w:tcPr>
            <w:tcW w:w="1702" w:type="dxa"/>
          </w:tcPr>
          <w:p w14:paraId="69DDC92C" w14:textId="77777777" w:rsidR="00F468AC" w:rsidRDefault="00F468AC" w:rsidP="00507CDE">
            <w:pPr>
              <w:pBdr>
                <w:top w:val="nil"/>
                <w:left w:val="nil"/>
                <w:bottom w:val="nil"/>
                <w:right w:val="nil"/>
                <w:between w:val="nil"/>
              </w:pBdr>
              <w:spacing w:before="80"/>
              <w:ind w:left="238" w:right="229"/>
              <w:jc w:val="center"/>
              <w:rPr>
                <w:color w:val="000000"/>
                <w:sz w:val="16"/>
                <w:szCs w:val="16"/>
              </w:rPr>
            </w:pPr>
            <w:r>
              <w:rPr>
                <w:color w:val="000000"/>
                <w:sz w:val="16"/>
                <w:szCs w:val="16"/>
              </w:rPr>
              <w:t>107 %</w:t>
            </w:r>
          </w:p>
        </w:tc>
      </w:tr>
      <w:tr w:rsidR="00F468AC" w14:paraId="12C224B5" w14:textId="77777777" w:rsidTr="00507CDE">
        <w:trPr>
          <w:trHeight w:val="354"/>
        </w:trPr>
        <w:tc>
          <w:tcPr>
            <w:tcW w:w="593" w:type="dxa"/>
            <w:vMerge/>
          </w:tcPr>
          <w:p w14:paraId="2A504E62"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65DBCA9C" w14:textId="4609F35C"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MŠ K</w:t>
            </w:r>
            <w:r w:rsidR="00306E63">
              <w:rPr>
                <w:color w:val="000000"/>
                <w:sz w:val="16"/>
                <w:szCs w:val="16"/>
              </w:rPr>
              <w:t> </w:t>
            </w:r>
            <w:r>
              <w:rPr>
                <w:color w:val="000000"/>
                <w:sz w:val="16"/>
                <w:szCs w:val="16"/>
              </w:rPr>
              <w:t>Lukám</w:t>
            </w:r>
          </w:p>
        </w:tc>
        <w:tc>
          <w:tcPr>
            <w:tcW w:w="1128" w:type="dxa"/>
          </w:tcPr>
          <w:p w14:paraId="3BF8A7AD" w14:textId="77777777" w:rsidR="00F468AC" w:rsidRDefault="00F468AC" w:rsidP="00507CDE">
            <w:pPr>
              <w:pBdr>
                <w:top w:val="nil"/>
                <w:left w:val="nil"/>
                <w:bottom w:val="nil"/>
                <w:right w:val="nil"/>
                <w:between w:val="nil"/>
              </w:pBdr>
              <w:spacing w:before="80"/>
              <w:ind w:left="279" w:right="269"/>
              <w:jc w:val="center"/>
              <w:rPr>
                <w:color w:val="000000"/>
                <w:sz w:val="16"/>
                <w:szCs w:val="16"/>
              </w:rPr>
            </w:pPr>
            <w:r>
              <w:rPr>
                <w:color w:val="000000"/>
                <w:sz w:val="16"/>
                <w:szCs w:val="16"/>
              </w:rPr>
              <w:t>Ano</w:t>
            </w:r>
          </w:p>
        </w:tc>
        <w:tc>
          <w:tcPr>
            <w:tcW w:w="1133" w:type="dxa"/>
          </w:tcPr>
          <w:p w14:paraId="4D456BFE" w14:textId="77777777" w:rsidR="00F468AC" w:rsidRDefault="00F468AC" w:rsidP="00507CDE">
            <w:pPr>
              <w:pBdr>
                <w:top w:val="nil"/>
                <w:left w:val="nil"/>
                <w:bottom w:val="nil"/>
                <w:right w:val="nil"/>
                <w:between w:val="nil"/>
              </w:pBdr>
              <w:spacing w:before="80"/>
              <w:ind w:left="265" w:right="256"/>
              <w:jc w:val="center"/>
              <w:rPr>
                <w:color w:val="000000"/>
                <w:sz w:val="16"/>
                <w:szCs w:val="16"/>
              </w:rPr>
            </w:pPr>
            <w:r>
              <w:rPr>
                <w:color w:val="000000"/>
                <w:sz w:val="16"/>
                <w:szCs w:val="16"/>
              </w:rPr>
              <w:t>100</w:t>
            </w:r>
          </w:p>
        </w:tc>
        <w:tc>
          <w:tcPr>
            <w:tcW w:w="1234" w:type="dxa"/>
          </w:tcPr>
          <w:p w14:paraId="7B4CC86F" w14:textId="77777777" w:rsidR="00F468AC" w:rsidRDefault="00F468AC" w:rsidP="00507CDE">
            <w:pPr>
              <w:pBdr>
                <w:top w:val="nil"/>
                <w:left w:val="nil"/>
                <w:bottom w:val="nil"/>
                <w:right w:val="nil"/>
                <w:between w:val="nil"/>
              </w:pBdr>
              <w:spacing w:before="80"/>
              <w:ind w:right="524"/>
              <w:jc w:val="right"/>
              <w:rPr>
                <w:color w:val="000000"/>
                <w:sz w:val="16"/>
                <w:szCs w:val="16"/>
              </w:rPr>
            </w:pPr>
            <w:r>
              <w:rPr>
                <w:color w:val="000000"/>
                <w:sz w:val="16"/>
                <w:szCs w:val="16"/>
              </w:rPr>
              <w:t>56</w:t>
            </w:r>
          </w:p>
        </w:tc>
        <w:tc>
          <w:tcPr>
            <w:tcW w:w="1702" w:type="dxa"/>
          </w:tcPr>
          <w:p w14:paraId="4BB2505F" w14:textId="77777777" w:rsidR="00F468AC" w:rsidRDefault="00F468AC" w:rsidP="00507CDE">
            <w:pPr>
              <w:pBdr>
                <w:top w:val="nil"/>
                <w:left w:val="nil"/>
                <w:bottom w:val="nil"/>
                <w:right w:val="nil"/>
                <w:between w:val="nil"/>
              </w:pBdr>
              <w:spacing w:before="80"/>
              <w:ind w:left="238" w:right="229"/>
              <w:jc w:val="center"/>
              <w:rPr>
                <w:color w:val="000000"/>
                <w:sz w:val="16"/>
                <w:szCs w:val="16"/>
              </w:rPr>
            </w:pPr>
            <w:r>
              <w:rPr>
                <w:color w:val="000000"/>
                <w:sz w:val="16"/>
                <w:szCs w:val="16"/>
              </w:rPr>
              <w:t>179,0 %</w:t>
            </w:r>
          </w:p>
        </w:tc>
      </w:tr>
      <w:tr w:rsidR="00F468AC" w14:paraId="5FA0A65F" w14:textId="77777777" w:rsidTr="00507CDE">
        <w:trPr>
          <w:trHeight w:val="354"/>
        </w:trPr>
        <w:tc>
          <w:tcPr>
            <w:tcW w:w="593" w:type="dxa"/>
            <w:vMerge/>
          </w:tcPr>
          <w:p w14:paraId="3D06DF36"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4BAE01F1"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MŠ Lojovická</w:t>
            </w:r>
          </w:p>
        </w:tc>
        <w:tc>
          <w:tcPr>
            <w:tcW w:w="1128" w:type="dxa"/>
          </w:tcPr>
          <w:p w14:paraId="6D8D66E5" w14:textId="77777777" w:rsidR="00F468AC" w:rsidRDefault="00F468AC" w:rsidP="00507CDE">
            <w:pPr>
              <w:pBdr>
                <w:top w:val="nil"/>
                <w:left w:val="nil"/>
                <w:bottom w:val="nil"/>
                <w:right w:val="nil"/>
                <w:between w:val="nil"/>
              </w:pBdr>
              <w:spacing w:before="80"/>
              <w:ind w:left="279" w:right="269"/>
              <w:jc w:val="center"/>
              <w:rPr>
                <w:color w:val="000000"/>
                <w:sz w:val="16"/>
                <w:szCs w:val="16"/>
              </w:rPr>
            </w:pPr>
            <w:r>
              <w:rPr>
                <w:color w:val="000000"/>
                <w:sz w:val="16"/>
                <w:szCs w:val="16"/>
              </w:rPr>
              <w:t>Ano</w:t>
            </w:r>
          </w:p>
        </w:tc>
        <w:tc>
          <w:tcPr>
            <w:tcW w:w="1133" w:type="dxa"/>
          </w:tcPr>
          <w:p w14:paraId="64B1520E" w14:textId="77777777" w:rsidR="00F468AC" w:rsidRDefault="00F468AC" w:rsidP="00507CDE">
            <w:pPr>
              <w:pBdr>
                <w:top w:val="nil"/>
                <w:left w:val="nil"/>
                <w:bottom w:val="nil"/>
                <w:right w:val="nil"/>
                <w:between w:val="nil"/>
              </w:pBdr>
              <w:spacing w:before="80"/>
              <w:ind w:left="265" w:right="256"/>
              <w:jc w:val="center"/>
              <w:rPr>
                <w:color w:val="000000"/>
                <w:sz w:val="16"/>
                <w:szCs w:val="16"/>
              </w:rPr>
            </w:pPr>
            <w:r>
              <w:rPr>
                <w:color w:val="000000"/>
                <w:sz w:val="16"/>
                <w:szCs w:val="16"/>
              </w:rPr>
              <w:t>90</w:t>
            </w:r>
          </w:p>
        </w:tc>
        <w:tc>
          <w:tcPr>
            <w:tcW w:w="1234" w:type="dxa"/>
          </w:tcPr>
          <w:p w14:paraId="01A5CE76" w14:textId="77777777" w:rsidR="00F468AC" w:rsidRDefault="00F468AC" w:rsidP="00507CDE">
            <w:pPr>
              <w:pBdr>
                <w:top w:val="nil"/>
                <w:left w:val="nil"/>
                <w:bottom w:val="nil"/>
                <w:right w:val="nil"/>
                <w:between w:val="nil"/>
              </w:pBdr>
              <w:spacing w:before="80"/>
              <w:ind w:right="523"/>
              <w:jc w:val="right"/>
              <w:rPr>
                <w:color w:val="000000"/>
                <w:sz w:val="16"/>
                <w:szCs w:val="16"/>
              </w:rPr>
            </w:pPr>
            <w:r>
              <w:rPr>
                <w:color w:val="000000"/>
                <w:sz w:val="16"/>
                <w:szCs w:val="16"/>
              </w:rPr>
              <w:t>84</w:t>
            </w:r>
          </w:p>
        </w:tc>
        <w:tc>
          <w:tcPr>
            <w:tcW w:w="1702" w:type="dxa"/>
          </w:tcPr>
          <w:p w14:paraId="50EE4382" w14:textId="77777777" w:rsidR="00F468AC" w:rsidRDefault="00F468AC" w:rsidP="00507CDE">
            <w:pPr>
              <w:pBdr>
                <w:top w:val="nil"/>
                <w:left w:val="nil"/>
                <w:bottom w:val="nil"/>
                <w:right w:val="nil"/>
                <w:between w:val="nil"/>
              </w:pBdr>
              <w:spacing w:before="80"/>
              <w:ind w:left="238" w:right="228"/>
              <w:jc w:val="center"/>
              <w:rPr>
                <w:color w:val="000000"/>
                <w:sz w:val="16"/>
                <w:szCs w:val="16"/>
              </w:rPr>
            </w:pPr>
            <w:r>
              <w:rPr>
                <w:color w:val="000000"/>
                <w:sz w:val="16"/>
                <w:szCs w:val="16"/>
              </w:rPr>
              <w:t>107 %</w:t>
            </w:r>
          </w:p>
        </w:tc>
      </w:tr>
      <w:tr w:rsidR="00F468AC" w14:paraId="133EDD9C" w14:textId="77777777" w:rsidTr="00507CDE">
        <w:trPr>
          <w:trHeight w:val="354"/>
        </w:trPr>
        <w:tc>
          <w:tcPr>
            <w:tcW w:w="593" w:type="dxa"/>
            <w:vMerge/>
          </w:tcPr>
          <w:p w14:paraId="311B6F24" w14:textId="77777777" w:rsidR="00F468AC" w:rsidRDefault="00F468AC" w:rsidP="00507CDE">
            <w:pPr>
              <w:pBdr>
                <w:top w:val="nil"/>
                <w:left w:val="nil"/>
                <w:bottom w:val="nil"/>
                <w:right w:val="nil"/>
                <w:between w:val="nil"/>
              </w:pBdr>
              <w:spacing w:line="276" w:lineRule="auto"/>
              <w:rPr>
                <w:color w:val="000000"/>
                <w:sz w:val="16"/>
                <w:szCs w:val="16"/>
              </w:rPr>
            </w:pPr>
          </w:p>
        </w:tc>
        <w:tc>
          <w:tcPr>
            <w:tcW w:w="1975" w:type="dxa"/>
          </w:tcPr>
          <w:p w14:paraId="04838FC0"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MŠ Mezi domy</w:t>
            </w:r>
          </w:p>
        </w:tc>
        <w:tc>
          <w:tcPr>
            <w:tcW w:w="1128" w:type="dxa"/>
          </w:tcPr>
          <w:p w14:paraId="462E59CB" w14:textId="7BC3B417" w:rsidR="00F468AC" w:rsidRDefault="005069D3"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A</w:t>
            </w:r>
            <w:r w:rsidR="00F468AC">
              <w:rPr>
                <w:color w:val="000000"/>
                <w:sz w:val="16"/>
                <w:szCs w:val="16"/>
              </w:rPr>
              <w:t>no</w:t>
            </w:r>
          </w:p>
        </w:tc>
        <w:tc>
          <w:tcPr>
            <w:tcW w:w="1133" w:type="dxa"/>
          </w:tcPr>
          <w:p w14:paraId="1FCA9750" w14:textId="77777777" w:rsidR="00F468AC" w:rsidRDefault="00F468AC" w:rsidP="00577246">
            <w:pPr>
              <w:pBdr>
                <w:top w:val="nil"/>
                <w:left w:val="nil"/>
                <w:bottom w:val="nil"/>
                <w:right w:val="nil"/>
                <w:between w:val="nil"/>
              </w:pBdr>
              <w:spacing w:before="80"/>
              <w:ind w:left="265" w:right="256"/>
              <w:jc w:val="center"/>
              <w:rPr>
                <w:color w:val="000000"/>
                <w:sz w:val="16"/>
                <w:szCs w:val="16"/>
              </w:rPr>
            </w:pPr>
            <w:r>
              <w:rPr>
                <w:color w:val="000000"/>
                <w:sz w:val="16"/>
                <w:szCs w:val="16"/>
              </w:rPr>
              <w:t>200</w:t>
            </w:r>
          </w:p>
        </w:tc>
        <w:tc>
          <w:tcPr>
            <w:tcW w:w="1234" w:type="dxa"/>
          </w:tcPr>
          <w:p w14:paraId="3A1B96EE" w14:textId="77777777" w:rsidR="00F468AC" w:rsidRDefault="00F468AC" w:rsidP="00507CDE">
            <w:pPr>
              <w:pBdr>
                <w:top w:val="nil"/>
                <w:left w:val="nil"/>
                <w:bottom w:val="nil"/>
                <w:right w:val="nil"/>
                <w:between w:val="nil"/>
              </w:pBdr>
              <w:spacing w:before="80"/>
              <w:ind w:right="483"/>
              <w:jc w:val="right"/>
              <w:rPr>
                <w:color w:val="000000"/>
                <w:sz w:val="16"/>
                <w:szCs w:val="16"/>
              </w:rPr>
            </w:pPr>
            <w:r>
              <w:rPr>
                <w:color w:val="000000"/>
                <w:sz w:val="16"/>
                <w:szCs w:val="16"/>
              </w:rPr>
              <w:t>162</w:t>
            </w:r>
          </w:p>
        </w:tc>
        <w:tc>
          <w:tcPr>
            <w:tcW w:w="1702" w:type="dxa"/>
          </w:tcPr>
          <w:p w14:paraId="4F79EB26" w14:textId="77777777" w:rsidR="00F468AC" w:rsidRDefault="00F468AC" w:rsidP="00507CDE">
            <w:pPr>
              <w:pBdr>
                <w:top w:val="nil"/>
                <w:left w:val="nil"/>
                <w:bottom w:val="nil"/>
                <w:right w:val="nil"/>
                <w:between w:val="nil"/>
              </w:pBdr>
              <w:spacing w:before="80"/>
              <w:ind w:left="238" w:right="229"/>
              <w:jc w:val="center"/>
              <w:rPr>
                <w:color w:val="000000"/>
                <w:sz w:val="16"/>
                <w:szCs w:val="16"/>
              </w:rPr>
            </w:pPr>
            <w:r>
              <w:rPr>
                <w:color w:val="000000"/>
                <w:sz w:val="16"/>
                <w:szCs w:val="16"/>
              </w:rPr>
              <w:t>123 %</w:t>
            </w:r>
          </w:p>
        </w:tc>
      </w:tr>
      <w:tr w:rsidR="00962D24" w14:paraId="6636A047" w14:textId="77777777" w:rsidTr="00962D24">
        <w:trPr>
          <w:trHeight w:val="357"/>
        </w:trPr>
        <w:tc>
          <w:tcPr>
            <w:tcW w:w="593" w:type="dxa"/>
            <w:vMerge w:val="restart"/>
            <w:textDirection w:val="btLr"/>
          </w:tcPr>
          <w:p w14:paraId="6DC8641D" w14:textId="77777777" w:rsidR="00962D24" w:rsidRDefault="00962D24" w:rsidP="00962D24">
            <w:pPr>
              <w:pBdr>
                <w:top w:val="nil"/>
                <w:left w:val="nil"/>
                <w:bottom w:val="nil"/>
                <w:right w:val="nil"/>
                <w:between w:val="nil"/>
              </w:pBdr>
              <w:spacing w:before="7"/>
              <w:ind w:left="113" w:right="113"/>
              <w:rPr>
                <w:rFonts w:ascii="Tahoma" w:eastAsia="Tahoma" w:hAnsi="Tahoma" w:cs="Tahoma"/>
                <w:b/>
                <w:color w:val="000000"/>
                <w:sz w:val="15"/>
                <w:szCs w:val="15"/>
              </w:rPr>
            </w:pPr>
          </w:p>
          <w:p w14:paraId="3BB5A073" w14:textId="2952FFC2" w:rsidR="00962D24" w:rsidRDefault="00962D24" w:rsidP="007C2B16">
            <w:pPr>
              <w:pBdr>
                <w:top w:val="nil"/>
                <w:left w:val="nil"/>
                <w:bottom w:val="nil"/>
                <w:right w:val="nil"/>
                <w:between w:val="nil"/>
              </w:pBdr>
              <w:ind w:left="122" w:right="113"/>
              <w:rPr>
                <w:color w:val="000000"/>
                <w:sz w:val="16"/>
                <w:szCs w:val="16"/>
              </w:rPr>
            </w:pPr>
            <w:proofErr w:type="spellStart"/>
            <w:r>
              <w:rPr>
                <w:color w:val="000000"/>
                <w:sz w:val="16"/>
                <w:szCs w:val="16"/>
              </w:rPr>
              <w:t>Ostatní</w:t>
            </w:r>
            <w:r>
              <w:rPr>
                <w:sz w:val="2"/>
                <w:szCs w:val="2"/>
              </w:rPr>
              <w:t>yWisely</w:t>
            </w:r>
            <w:proofErr w:type="spellEnd"/>
          </w:p>
        </w:tc>
        <w:tc>
          <w:tcPr>
            <w:tcW w:w="1975" w:type="dxa"/>
          </w:tcPr>
          <w:p w14:paraId="41D9359E" w14:textId="77777777" w:rsidR="00962D24" w:rsidRDefault="00962D24" w:rsidP="00507CDE">
            <w:pPr>
              <w:pBdr>
                <w:top w:val="nil"/>
                <w:left w:val="nil"/>
                <w:bottom w:val="nil"/>
                <w:right w:val="nil"/>
                <w:between w:val="nil"/>
              </w:pBdr>
              <w:spacing w:before="82"/>
              <w:ind w:left="107"/>
              <w:rPr>
                <w:color w:val="000000"/>
                <w:sz w:val="16"/>
                <w:szCs w:val="16"/>
              </w:rPr>
            </w:pPr>
            <w:r>
              <w:rPr>
                <w:color w:val="000000"/>
                <w:sz w:val="16"/>
                <w:szCs w:val="16"/>
              </w:rPr>
              <w:t>MŠ Písnický domeček</w:t>
            </w:r>
          </w:p>
        </w:tc>
        <w:tc>
          <w:tcPr>
            <w:tcW w:w="1128" w:type="dxa"/>
          </w:tcPr>
          <w:p w14:paraId="44EAC012" w14:textId="77777777" w:rsidR="00962D24" w:rsidRDefault="00962D24" w:rsidP="00507CDE">
            <w:pPr>
              <w:pBdr>
                <w:top w:val="nil"/>
                <w:left w:val="nil"/>
                <w:bottom w:val="nil"/>
                <w:right w:val="nil"/>
                <w:between w:val="nil"/>
              </w:pBdr>
              <w:spacing w:before="82"/>
              <w:ind w:left="279" w:right="270"/>
              <w:jc w:val="center"/>
              <w:rPr>
                <w:color w:val="000000"/>
                <w:sz w:val="16"/>
                <w:szCs w:val="16"/>
              </w:rPr>
            </w:pPr>
            <w:r>
              <w:rPr>
                <w:color w:val="000000"/>
                <w:sz w:val="16"/>
                <w:szCs w:val="16"/>
              </w:rPr>
              <w:t>Výdejna</w:t>
            </w:r>
          </w:p>
        </w:tc>
        <w:tc>
          <w:tcPr>
            <w:tcW w:w="1133" w:type="dxa"/>
          </w:tcPr>
          <w:p w14:paraId="7CD74BED" w14:textId="77777777" w:rsidR="00962D24" w:rsidRDefault="00962D24" w:rsidP="00507CDE">
            <w:pPr>
              <w:pBdr>
                <w:top w:val="nil"/>
                <w:left w:val="nil"/>
                <w:bottom w:val="nil"/>
                <w:right w:val="nil"/>
                <w:between w:val="nil"/>
              </w:pBdr>
              <w:spacing w:before="82"/>
              <w:ind w:left="10"/>
              <w:jc w:val="center"/>
              <w:rPr>
                <w:color w:val="000000"/>
                <w:sz w:val="16"/>
                <w:szCs w:val="16"/>
              </w:rPr>
            </w:pPr>
            <w:r>
              <w:rPr>
                <w:color w:val="000000"/>
                <w:sz w:val="16"/>
                <w:szCs w:val="16"/>
              </w:rPr>
              <w:t>15</w:t>
            </w:r>
          </w:p>
        </w:tc>
        <w:tc>
          <w:tcPr>
            <w:tcW w:w="1234" w:type="dxa"/>
          </w:tcPr>
          <w:p w14:paraId="6A88B7AF" w14:textId="77777777" w:rsidR="00962D24" w:rsidRDefault="00962D24" w:rsidP="00507CDE">
            <w:pPr>
              <w:pBdr>
                <w:top w:val="nil"/>
                <w:left w:val="nil"/>
                <w:bottom w:val="nil"/>
                <w:right w:val="nil"/>
                <w:between w:val="nil"/>
              </w:pBdr>
              <w:spacing w:before="82"/>
              <w:ind w:right="524"/>
              <w:jc w:val="right"/>
              <w:rPr>
                <w:color w:val="000000"/>
                <w:sz w:val="16"/>
                <w:szCs w:val="16"/>
              </w:rPr>
            </w:pPr>
            <w:r>
              <w:rPr>
                <w:color w:val="000000"/>
                <w:sz w:val="16"/>
                <w:szCs w:val="16"/>
              </w:rPr>
              <w:t>15</w:t>
            </w:r>
          </w:p>
        </w:tc>
        <w:tc>
          <w:tcPr>
            <w:tcW w:w="1702" w:type="dxa"/>
          </w:tcPr>
          <w:p w14:paraId="19FBA6B1" w14:textId="77777777" w:rsidR="00962D24" w:rsidRDefault="00962D24" w:rsidP="00507CDE">
            <w:pPr>
              <w:pBdr>
                <w:top w:val="nil"/>
                <w:left w:val="nil"/>
                <w:bottom w:val="nil"/>
                <w:right w:val="nil"/>
                <w:between w:val="nil"/>
              </w:pBdr>
              <w:spacing w:before="82"/>
              <w:ind w:left="238" w:right="230"/>
              <w:jc w:val="center"/>
              <w:rPr>
                <w:color w:val="000000"/>
                <w:sz w:val="16"/>
                <w:szCs w:val="16"/>
              </w:rPr>
            </w:pPr>
            <w:r>
              <w:rPr>
                <w:color w:val="000000"/>
                <w:sz w:val="16"/>
                <w:szCs w:val="16"/>
              </w:rPr>
              <w:t>100 %</w:t>
            </w:r>
          </w:p>
        </w:tc>
      </w:tr>
      <w:tr w:rsidR="00962D24" w14:paraId="33D87B75" w14:textId="77777777" w:rsidTr="00507CDE">
        <w:trPr>
          <w:trHeight w:val="354"/>
        </w:trPr>
        <w:tc>
          <w:tcPr>
            <w:tcW w:w="593" w:type="dxa"/>
            <w:vMerge/>
          </w:tcPr>
          <w:p w14:paraId="58AFA4AD" w14:textId="0C3ED4BE" w:rsidR="00962D24" w:rsidRDefault="00962D24" w:rsidP="00507CDE">
            <w:pPr>
              <w:rPr>
                <w:color w:val="000000"/>
                <w:sz w:val="16"/>
                <w:szCs w:val="16"/>
              </w:rPr>
            </w:pPr>
          </w:p>
        </w:tc>
        <w:tc>
          <w:tcPr>
            <w:tcW w:w="1975" w:type="dxa"/>
          </w:tcPr>
          <w:p w14:paraId="654D555D" w14:textId="77777777" w:rsidR="00962D24" w:rsidRDefault="00962D24" w:rsidP="00507CDE">
            <w:pPr>
              <w:pBdr>
                <w:top w:val="nil"/>
                <w:left w:val="nil"/>
                <w:bottom w:val="nil"/>
                <w:right w:val="nil"/>
                <w:between w:val="nil"/>
              </w:pBdr>
              <w:spacing w:before="80"/>
              <w:ind w:left="107"/>
              <w:rPr>
                <w:color w:val="000000"/>
                <w:sz w:val="16"/>
                <w:szCs w:val="16"/>
              </w:rPr>
            </w:pPr>
            <w:r>
              <w:rPr>
                <w:color w:val="000000"/>
                <w:sz w:val="16"/>
                <w:szCs w:val="16"/>
              </w:rPr>
              <w:t xml:space="preserve">Mateřská škola </w:t>
            </w:r>
            <w:proofErr w:type="spellStart"/>
            <w:r>
              <w:rPr>
                <w:color w:val="000000"/>
                <w:sz w:val="16"/>
                <w:szCs w:val="16"/>
              </w:rPr>
              <w:t>Minísek</w:t>
            </w:r>
            <w:proofErr w:type="spellEnd"/>
            <w:r>
              <w:rPr>
                <w:color w:val="000000"/>
                <w:sz w:val="16"/>
                <w:szCs w:val="16"/>
              </w:rPr>
              <w:t xml:space="preserve"> s.r.o.</w:t>
            </w:r>
          </w:p>
        </w:tc>
        <w:tc>
          <w:tcPr>
            <w:tcW w:w="1128" w:type="dxa"/>
          </w:tcPr>
          <w:p w14:paraId="62D0CCCA" w14:textId="77777777" w:rsidR="00962D24" w:rsidRDefault="00962D24"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výdejna</w:t>
            </w:r>
          </w:p>
        </w:tc>
        <w:tc>
          <w:tcPr>
            <w:tcW w:w="1133" w:type="dxa"/>
          </w:tcPr>
          <w:p w14:paraId="7F4D52D2" w14:textId="77777777" w:rsidR="00962D24" w:rsidRDefault="00962D24" w:rsidP="00507CDE">
            <w:pPr>
              <w:pBdr>
                <w:top w:val="nil"/>
                <w:left w:val="nil"/>
                <w:bottom w:val="nil"/>
                <w:right w:val="nil"/>
                <w:between w:val="nil"/>
              </w:pBdr>
              <w:spacing w:before="80"/>
              <w:ind w:left="10"/>
              <w:jc w:val="center"/>
              <w:rPr>
                <w:color w:val="000000"/>
                <w:sz w:val="16"/>
                <w:szCs w:val="16"/>
              </w:rPr>
            </w:pPr>
            <w:r>
              <w:rPr>
                <w:color w:val="000000"/>
                <w:sz w:val="16"/>
                <w:szCs w:val="16"/>
              </w:rPr>
              <w:t>14</w:t>
            </w:r>
          </w:p>
        </w:tc>
        <w:tc>
          <w:tcPr>
            <w:tcW w:w="1234" w:type="dxa"/>
          </w:tcPr>
          <w:p w14:paraId="546F42A4" w14:textId="77777777" w:rsidR="00962D24" w:rsidRDefault="00962D24" w:rsidP="00507CDE">
            <w:pPr>
              <w:pBdr>
                <w:top w:val="nil"/>
                <w:left w:val="nil"/>
                <w:bottom w:val="nil"/>
                <w:right w:val="nil"/>
                <w:between w:val="nil"/>
              </w:pBdr>
              <w:spacing w:before="80"/>
              <w:ind w:right="580"/>
              <w:jc w:val="right"/>
              <w:rPr>
                <w:color w:val="000000"/>
                <w:sz w:val="16"/>
                <w:szCs w:val="16"/>
              </w:rPr>
            </w:pPr>
            <w:r>
              <w:rPr>
                <w:color w:val="000000"/>
                <w:sz w:val="16"/>
                <w:szCs w:val="16"/>
              </w:rPr>
              <w:t>14</w:t>
            </w:r>
          </w:p>
        </w:tc>
        <w:tc>
          <w:tcPr>
            <w:tcW w:w="1702" w:type="dxa"/>
          </w:tcPr>
          <w:p w14:paraId="4B5C6D43" w14:textId="77777777" w:rsidR="00962D24" w:rsidRDefault="00962D24" w:rsidP="00507CDE">
            <w:pPr>
              <w:pBdr>
                <w:top w:val="nil"/>
                <w:left w:val="nil"/>
                <w:bottom w:val="nil"/>
                <w:right w:val="nil"/>
                <w:between w:val="nil"/>
              </w:pBdr>
              <w:spacing w:before="80"/>
              <w:ind w:left="238" w:right="230"/>
              <w:jc w:val="center"/>
              <w:rPr>
                <w:color w:val="000000"/>
                <w:sz w:val="16"/>
                <w:szCs w:val="16"/>
              </w:rPr>
            </w:pPr>
            <w:r>
              <w:rPr>
                <w:color w:val="000000"/>
                <w:sz w:val="16"/>
                <w:szCs w:val="16"/>
              </w:rPr>
              <w:t>100 %</w:t>
            </w:r>
          </w:p>
        </w:tc>
      </w:tr>
      <w:tr w:rsidR="00962D24" w14:paraId="1FEB31F4" w14:textId="77777777" w:rsidTr="00507CDE">
        <w:trPr>
          <w:trHeight w:val="354"/>
        </w:trPr>
        <w:tc>
          <w:tcPr>
            <w:tcW w:w="593" w:type="dxa"/>
            <w:vMerge/>
          </w:tcPr>
          <w:p w14:paraId="1305025C" w14:textId="0991B59C" w:rsidR="00962D24" w:rsidRDefault="00962D24" w:rsidP="00507CDE">
            <w:pPr>
              <w:rPr>
                <w:color w:val="000000"/>
                <w:sz w:val="16"/>
                <w:szCs w:val="16"/>
              </w:rPr>
            </w:pPr>
          </w:p>
        </w:tc>
        <w:tc>
          <w:tcPr>
            <w:tcW w:w="1975" w:type="dxa"/>
            <w:tcBorders>
              <w:top w:val="single" w:sz="4" w:space="0" w:color="000000"/>
              <w:left w:val="single" w:sz="4" w:space="0" w:color="000000"/>
              <w:bottom w:val="single" w:sz="4" w:space="0" w:color="000000"/>
              <w:right w:val="single" w:sz="4" w:space="0" w:color="000000"/>
            </w:tcBorders>
          </w:tcPr>
          <w:p w14:paraId="42384882" w14:textId="77777777" w:rsidR="00962D24" w:rsidRDefault="00962D24" w:rsidP="00507CDE">
            <w:pPr>
              <w:pBdr>
                <w:top w:val="nil"/>
                <w:left w:val="nil"/>
                <w:bottom w:val="nil"/>
                <w:right w:val="nil"/>
                <w:between w:val="nil"/>
              </w:pBdr>
              <w:spacing w:before="80"/>
              <w:ind w:left="107"/>
              <w:rPr>
                <w:color w:val="000000"/>
                <w:sz w:val="16"/>
                <w:szCs w:val="16"/>
              </w:rPr>
            </w:pPr>
            <w:r>
              <w:rPr>
                <w:color w:val="000000"/>
                <w:sz w:val="16"/>
                <w:szCs w:val="16"/>
              </w:rPr>
              <w:t>CMŠ Studánka</w:t>
            </w:r>
          </w:p>
        </w:tc>
        <w:tc>
          <w:tcPr>
            <w:tcW w:w="1128" w:type="dxa"/>
            <w:tcBorders>
              <w:top w:val="single" w:sz="4" w:space="0" w:color="000000"/>
              <w:left w:val="single" w:sz="4" w:space="0" w:color="000000"/>
              <w:bottom w:val="single" w:sz="4" w:space="0" w:color="000000"/>
              <w:right w:val="single" w:sz="4" w:space="0" w:color="000000"/>
            </w:tcBorders>
          </w:tcPr>
          <w:p w14:paraId="044268D7" w14:textId="77777777" w:rsidR="00962D24" w:rsidRDefault="00962D24"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výdejna</w:t>
            </w:r>
          </w:p>
        </w:tc>
        <w:tc>
          <w:tcPr>
            <w:tcW w:w="1133" w:type="dxa"/>
            <w:tcBorders>
              <w:top w:val="single" w:sz="4" w:space="0" w:color="000000"/>
              <w:left w:val="single" w:sz="4" w:space="0" w:color="000000"/>
              <w:bottom w:val="single" w:sz="4" w:space="0" w:color="000000"/>
              <w:right w:val="single" w:sz="4" w:space="0" w:color="000000"/>
            </w:tcBorders>
          </w:tcPr>
          <w:p w14:paraId="02BCA9C5" w14:textId="77777777" w:rsidR="00962D24" w:rsidRDefault="00962D24" w:rsidP="00507CDE">
            <w:pPr>
              <w:pBdr>
                <w:top w:val="nil"/>
                <w:left w:val="nil"/>
                <w:bottom w:val="nil"/>
                <w:right w:val="nil"/>
                <w:between w:val="nil"/>
              </w:pBdr>
              <w:spacing w:before="80"/>
              <w:ind w:left="10"/>
              <w:jc w:val="center"/>
              <w:rPr>
                <w:color w:val="000000"/>
                <w:sz w:val="16"/>
                <w:szCs w:val="16"/>
              </w:rPr>
            </w:pPr>
            <w:r>
              <w:rPr>
                <w:color w:val="000000"/>
                <w:sz w:val="16"/>
                <w:szCs w:val="16"/>
              </w:rPr>
              <w:t>70</w:t>
            </w:r>
          </w:p>
        </w:tc>
        <w:tc>
          <w:tcPr>
            <w:tcW w:w="1234" w:type="dxa"/>
            <w:tcBorders>
              <w:top w:val="single" w:sz="4" w:space="0" w:color="000000"/>
              <w:left w:val="single" w:sz="4" w:space="0" w:color="000000"/>
              <w:bottom w:val="single" w:sz="4" w:space="0" w:color="000000"/>
              <w:right w:val="single" w:sz="4" w:space="0" w:color="000000"/>
            </w:tcBorders>
          </w:tcPr>
          <w:p w14:paraId="1AC99DBF" w14:textId="77777777" w:rsidR="00962D24" w:rsidRDefault="00962D24" w:rsidP="00507CDE">
            <w:pPr>
              <w:pBdr>
                <w:top w:val="nil"/>
                <w:left w:val="nil"/>
                <w:bottom w:val="nil"/>
                <w:right w:val="nil"/>
                <w:between w:val="nil"/>
              </w:pBdr>
              <w:spacing w:before="80"/>
              <w:ind w:right="580"/>
              <w:jc w:val="right"/>
              <w:rPr>
                <w:color w:val="000000"/>
                <w:sz w:val="16"/>
                <w:szCs w:val="16"/>
              </w:rPr>
            </w:pPr>
            <w:r>
              <w:rPr>
                <w:color w:val="000000"/>
                <w:sz w:val="16"/>
                <w:szCs w:val="16"/>
              </w:rPr>
              <w:t>70</w:t>
            </w:r>
          </w:p>
        </w:tc>
        <w:tc>
          <w:tcPr>
            <w:tcW w:w="1702" w:type="dxa"/>
            <w:tcBorders>
              <w:top w:val="single" w:sz="4" w:space="0" w:color="000000"/>
              <w:left w:val="single" w:sz="4" w:space="0" w:color="000000"/>
              <w:bottom w:val="single" w:sz="4" w:space="0" w:color="000000"/>
              <w:right w:val="single" w:sz="4" w:space="0" w:color="000000"/>
            </w:tcBorders>
          </w:tcPr>
          <w:p w14:paraId="43B55E30" w14:textId="77777777" w:rsidR="00962D24" w:rsidRDefault="00962D24" w:rsidP="00507CDE">
            <w:pPr>
              <w:pBdr>
                <w:top w:val="nil"/>
                <w:left w:val="nil"/>
                <w:bottom w:val="nil"/>
                <w:right w:val="nil"/>
                <w:between w:val="nil"/>
              </w:pBdr>
              <w:spacing w:before="80"/>
              <w:ind w:left="238" w:right="230"/>
              <w:jc w:val="center"/>
              <w:rPr>
                <w:color w:val="000000"/>
                <w:sz w:val="16"/>
                <w:szCs w:val="16"/>
              </w:rPr>
            </w:pPr>
            <w:r>
              <w:rPr>
                <w:color w:val="000000"/>
                <w:sz w:val="16"/>
                <w:szCs w:val="16"/>
              </w:rPr>
              <w:t>100 %</w:t>
            </w:r>
          </w:p>
        </w:tc>
      </w:tr>
      <w:tr w:rsidR="00962D24" w14:paraId="327D43ED" w14:textId="77777777" w:rsidTr="00507CDE">
        <w:trPr>
          <w:trHeight w:val="354"/>
        </w:trPr>
        <w:tc>
          <w:tcPr>
            <w:tcW w:w="593" w:type="dxa"/>
            <w:vMerge/>
          </w:tcPr>
          <w:p w14:paraId="1CE8214E" w14:textId="4957508D" w:rsidR="00962D24" w:rsidRDefault="00962D24" w:rsidP="00507CDE">
            <w:pPr>
              <w:rPr>
                <w:sz w:val="2"/>
                <w:szCs w:val="2"/>
              </w:rPr>
            </w:pPr>
          </w:p>
        </w:tc>
        <w:tc>
          <w:tcPr>
            <w:tcW w:w="1975" w:type="dxa"/>
            <w:tcBorders>
              <w:top w:val="single" w:sz="4" w:space="0" w:color="000000"/>
              <w:bottom w:val="single" w:sz="4" w:space="0" w:color="000000"/>
              <w:right w:val="single" w:sz="4" w:space="0" w:color="000000"/>
            </w:tcBorders>
          </w:tcPr>
          <w:p w14:paraId="105261A4" w14:textId="77777777" w:rsidR="00962D24" w:rsidRDefault="00962D24" w:rsidP="00507CDE">
            <w:pPr>
              <w:pBdr>
                <w:top w:val="nil"/>
                <w:left w:val="nil"/>
                <w:bottom w:val="nil"/>
                <w:right w:val="nil"/>
                <w:between w:val="nil"/>
              </w:pBdr>
              <w:spacing w:before="80"/>
              <w:ind w:left="107"/>
              <w:rPr>
                <w:color w:val="000000"/>
                <w:sz w:val="16"/>
                <w:szCs w:val="16"/>
              </w:rPr>
            </w:pPr>
            <w:r>
              <w:rPr>
                <w:color w:val="000000"/>
                <w:sz w:val="16"/>
                <w:szCs w:val="16"/>
              </w:rPr>
              <w:t xml:space="preserve">Mateřská škola – Pro </w:t>
            </w:r>
            <w:proofErr w:type="spellStart"/>
            <w:r>
              <w:rPr>
                <w:color w:val="000000"/>
                <w:sz w:val="16"/>
                <w:szCs w:val="16"/>
              </w:rPr>
              <w:t>Family</w:t>
            </w:r>
            <w:proofErr w:type="spellEnd"/>
            <w:r>
              <w:rPr>
                <w:color w:val="000000"/>
                <w:sz w:val="16"/>
                <w:szCs w:val="16"/>
              </w:rPr>
              <w:t xml:space="preserve"> s.r.o.</w:t>
            </w:r>
          </w:p>
        </w:tc>
        <w:tc>
          <w:tcPr>
            <w:tcW w:w="1128" w:type="dxa"/>
            <w:tcBorders>
              <w:top w:val="single" w:sz="4" w:space="0" w:color="000000"/>
              <w:left w:val="single" w:sz="4" w:space="0" w:color="000000"/>
              <w:bottom w:val="single" w:sz="4" w:space="0" w:color="000000"/>
              <w:right w:val="single" w:sz="4" w:space="0" w:color="000000"/>
            </w:tcBorders>
          </w:tcPr>
          <w:p w14:paraId="43787BD0" w14:textId="77777777" w:rsidR="00962D24" w:rsidRDefault="00962D24"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w:t>
            </w:r>
          </w:p>
        </w:tc>
        <w:tc>
          <w:tcPr>
            <w:tcW w:w="1133" w:type="dxa"/>
            <w:tcBorders>
              <w:top w:val="single" w:sz="4" w:space="0" w:color="000000"/>
              <w:left w:val="single" w:sz="4" w:space="0" w:color="000000"/>
              <w:bottom w:val="single" w:sz="4" w:space="0" w:color="000000"/>
              <w:right w:val="single" w:sz="4" w:space="0" w:color="000000"/>
            </w:tcBorders>
          </w:tcPr>
          <w:p w14:paraId="0032ACFD" w14:textId="77777777" w:rsidR="00962D24" w:rsidRDefault="00962D24" w:rsidP="00507CDE">
            <w:pPr>
              <w:pBdr>
                <w:top w:val="nil"/>
                <w:left w:val="nil"/>
                <w:bottom w:val="nil"/>
                <w:right w:val="nil"/>
                <w:between w:val="nil"/>
              </w:pBdr>
              <w:spacing w:before="80"/>
              <w:ind w:left="10"/>
              <w:jc w:val="center"/>
              <w:rPr>
                <w:color w:val="000000"/>
                <w:sz w:val="16"/>
                <w:szCs w:val="16"/>
              </w:rPr>
            </w:pPr>
            <w:r>
              <w:rPr>
                <w:color w:val="000000"/>
                <w:sz w:val="16"/>
                <w:szCs w:val="16"/>
              </w:rPr>
              <w:t>-</w:t>
            </w:r>
          </w:p>
        </w:tc>
        <w:tc>
          <w:tcPr>
            <w:tcW w:w="1234" w:type="dxa"/>
            <w:tcBorders>
              <w:top w:val="single" w:sz="4" w:space="0" w:color="000000"/>
              <w:left w:val="single" w:sz="4" w:space="0" w:color="000000"/>
              <w:bottom w:val="single" w:sz="4" w:space="0" w:color="000000"/>
              <w:right w:val="single" w:sz="4" w:space="0" w:color="000000"/>
            </w:tcBorders>
          </w:tcPr>
          <w:p w14:paraId="332311E5" w14:textId="77777777" w:rsidR="00962D24" w:rsidRDefault="00962D24" w:rsidP="00507CDE">
            <w:pPr>
              <w:pBdr>
                <w:top w:val="nil"/>
                <w:left w:val="nil"/>
                <w:bottom w:val="nil"/>
                <w:right w:val="nil"/>
                <w:between w:val="nil"/>
              </w:pBdr>
              <w:spacing w:before="80"/>
              <w:ind w:right="580"/>
              <w:jc w:val="right"/>
              <w:rPr>
                <w:color w:val="000000"/>
                <w:sz w:val="16"/>
                <w:szCs w:val="16"/>
              </w:rPr>
            </w:pPr>
            <w:r>
              <w:rPr>
                <w:color w:val="000000"/>
                <w:sz w:val="16"/>
                <w:szCs w:val="16"/>
              </w:rPr>
              <w:t>-</w:t>
            </w:r>
          </w:p>
        </w:tc>
        <w:tc>
          <w:tcPr>
            <w:tcW w:w="1702" w:type="dxa"/>
            <w:tcBorders>
              <w:top w:val="single" w:sz="4" w:space="0" w:color="000000"/>
              <w:left w:val="single" w:sz="4" w:space="0" w:color="000000"/>
              <w:bottom w:val="single" w:sz="4" w:space="0" w:color="000000"/>
              <w:right w:val="single" w:sz="4" w:space="0" w:color="000000"/>
            </w:tcBorders>
          </w:tcPr>
          <w:p w14:paraId="63724992" w14:textId="77777777" w:rsidR="00962D24" w:rsidRDefault="00962D24" w:rsidP="00507CDE">
            <w:pPr>
              <w:pBdr>
                <w:top w:val="nil"/>
                <w:left w:val="nil"/>
                <w:bottom w:val="nil"/>
                <w:right w:val="nil"/>
                <w:between w:val="nil"/>
              </w:pBdr>
              <w:spacing w:before="80"/>
              <w:ind w:left="238" w:right="230"/>
              <w:jc w:val="center"/>
              <w:rPr>
                <w:color w:val="000000"/>
                <w:sz w:val="16"/>
                <w:szCs w:val="16"/>
              </w:rPr>
            </w:pPr>
            <w:r>
              <w:rPr>
                <w:color w:val="000000"/>
                <w:sz w:val="16"/>
                <w:szCs w:val="16"/>
              </w:rPr>
              <w:t>-</w:t>
            </w:r>
          </w:p>
        </w:tc>
      </w:tr>
      <w:tr w:rsidR="00962D24" w14:paraId="73BB53B5" w14:textId="77777777" w:rsidTr="00507CDE">
        <w:trPr>
          <w:trHeight w:val="354"/>
        </w:trPr>
        <w:tc>
          <w:tcPr>
            <w:tcW w:w="593" w:type="dxa"/>
            <w:vMerge/>
          </w:tcPr>
          <w:p w14:paraId="0AA3A56E" w14:textId="62CF043F" w:rsidR="00962D24" w:rsidRDefault="00962D24" w:rsidP="00507CDE">
            <w:pPr>
              <w:rPr>
                <w:sz w:val="2"/>
                <w:szCs w:val="2"/>
              </w:rPr>
            </w:pPr>
          </w:p>
        </w:tc>
        <w:tc>
          <w:tcPr>
            <w:tcW w:w="1975" w:type="dxa"/>
            <w:tcBorders>
              <w:top w:val="single" w:sz="4" w:space="0" w:color="000000"/>
              <w:bottom w:val="single" w:sz="4" w:space="0" w:color="000000"/>
              <w:right w:val="single" w:sz="4" w:space="0" w:color="000000"/>
            </w:tcBorders>
          </w:tcPr>
          <w:p w14:paraId="430E27A1" w14:textId="77777777" w:rsidR="00962D24" w:rsidRDefault="00962D24" w:rsidP="00507CDE">
            <w:pPr>
              <w:pBdr>
                <w:top w:val="nil"/>
                <w:left w:val="nil"/>
                <w:bottom w:val="nil"/>
                <w:right w:val="nil"/>
                <w:between w:val="nil"/>
              </w:pBdr>
              <w:spacing w:before="80"/>
              <w:ind w:left="107"/>
              <w:rPr>
                <w:color w:val="000000"/>
                <w:sz w:val="16"/>
                <w:szCs w:val="16"/>
              </w:rPr>
            </w:pPr>
            <w:r>
              <w:rPr>
                <w:color w:val="000000"/>
                <w:sz w:val="16"/>
                <w:szCs w:val="16"/>
              </w:rPr>
              <w:t>Mateřská škola Beránek</w:t>
            </w:r>
          </w:p>
        </w:tc>
        <w:tc>
          <w:tcPr>
            <w:tcW w:w="1128" w:type="dxa"/>
            <w:tcBorders>
              <w:top w:val="single" w:sz="4" w:space="0" w:color="000000"/>
              <w:left w:val="single" w:sz="4" w:space="0" w:color="000000"/>
              <w:bottom w:val="single" w:sz="4" w:space="0" w:color="000000"/>
              <w:right w:val="single" w:sz="4" w:space="0" w:color="000000"/>
            </w:tcBorders>
          </w:tcPr>
          <w:p w14:paraId="11132DF2" w14:textId="77777777" w:rsidR="00962D24" w:rsidRDefault="00962D24"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výdejna</w:t>
            </w:r>
          </w:p>
        </w:tc>
        <w:tc>
          <w:tcPr>
            <w:tcW w:w="1133" w:type="dxa"/>
            <w:tcBorders>
              <w:top w:val="single" w:sz="4" w:space="0" w:color="000000"/>
              <w:left w:val="single" w:sz="4" w:space="0" w:color="000000"/>
              <w:bottom w:val="single" w:sz="4" w:space="0" w:color="000000"/>
              <w:right w:val="single" w:sz="4" w:space="0" w:color="000000"/>
            </w:tcBorders>
          </w:tcPr>
          <w:p w14:paraId="27D66A51" w14:textId="77777777" w:rsidR="00962D24" w:rsidRDefault="00962D24" w:rsidP="00507CDE">
            <w:pPr>
              <w:pBdr>
                <w:top w:val="nil"/>
                <w:left w:val="nil"/>
                <w:bottom w:val="nil"/>
                <w:right w:val="nil"/>
                <w:between w:val="nil"/>
              </w:pBdr>
              <w:spacing w:before="80"/>
              <w:ind w:left="10"/>
              <w:jc w:val="center"/>
              <w:rPr>
                <w:color w:val="000000"/>
                <w:sz w:val="16"/>
                <w:szCs w:val="16"/>
              </w:rPr>
            </w:pPr>
            <w:r>
              <w:rPr>
                <w:color w:val="000000"/>
                <w:sz w:val="16"/>
                <w:szCs w:val="16"/>
              </w:rPr>
              <w:t>30</w:t>
            </w:r>
          </w:p>
        </w:tc>
        <w:tc>
          <w:tcPr>
            <w:tcW w:w="1234" w:type="dxa"/>
            <w:tcBorders>
              <w:top w:val="single" w:sz="4" w:space="0" w:color="000000"/>
              <w:left w:val="single" w:sz="4" w:space="0" w:color="000000"/>
              <w:bottom w:val="single" w:sz="4" w:space="0" w:color="000000"/>
              <w:right w:val="single" w:sz="4" w:space="0" w:color="000000"/>
            </w:tcBorders>
          </w:tcPr>
          <w:p w14:paraId="67B97140" w14:textId="77777777" w:rsidR="00962D24" w:rsidRDefault="00962D24" w:rsidP="00507CDE">
            <w:pPr>
              <w:pBdr>
                <w:top w:val="nil"/>
                <w:left w:val="nil"/>
                <w:bottom w:val="nil"/>
                <w:right w:val="nil"/>
                <w:between w:val="nil"/>
              </w:pBdr>
              <w:spacing w:before="80"/>
              <w:ind w:right="580"/>
              <w:jc w:val="right"/>
              <w:rPr>
                <w:color w:val="000000"/>
                <w:sz w:val="16"/>
                <w:szCs w:val="16"/>
              </w:rPr>
            </w:pPr>
            <w:r>
              <w:rPr>
                <w:color w:val="000000"/>
                <w:sz w:val="16"/>
                <w:szCs w:val="16"/>
              </w:rPr>
              <w:t>30</w:t>
            </w:r>
          </w:p>
        </w:tc>
        <w:tc>
          <w:tcPr>
            <w:tcW w:w="1702" w:type="dxa"/>
            <w:tcBorders>
              <w:top w:val="single" w:sz="4" w:space="0" w:color="000000"/>
              <w:left w:val="single" w:sz="4" w:space="0" w:color="000000"/>
              <w:bottom w:val="single" w:sz="4" w:space="0" w:color="000000"/>
              <w:right w:val="single" w:sz="4" w:space="0" w:color="000000"/>
            </w:tcBorders>
          </w:tcPr>
          <w:p w14:paraId="503A9D8F" w14:textId="77777777" w:rsidR="00962D24" w:rsidRDefault="00962D24" w:rsidP="00507CDE">
            <w:pPr>
              <w:pBdr>
                <w:top w:val="nil"/>
                <w:left w:val="nil"/>
                <w:bottom w:val="nil"/>
                <w:right w:val="nil"/>
                <w:between w:val="nil"/>
              </w:pBdr>
              <w:spacing w:before="80"/>
              <w:ind w:left="238" w:right="230"/>
              <w:jc w:val="center"/>
              <w:rPr>
                <w:color w:val="000000"/>
                <w:sz w:val="16"/>
                <w:szCs w:val="16"/>
              </w:rPr>
            </w:pPr>
            <w:r>
              <w:rPr>
                <w:color w:val="000000"/>
                <w:sz w:val="16"/>
                <w:szCs w:val="16"/>
              </w:rPr>
              <w:t>100 %</w:t>
            </w:r>
          </w:p>
        </w:tc>
      </w:tr>
      <w:tr w:rsidR="00962D24" w14:paraId="23A69641" w14:textId="77777777" w:rsidTr="00507CDE">
        <w:trPr>
          <w:trHeight w:val="354"/>
        </w:trPr>
        <w:tc>
          <w:tcPr>
            <w:tcW w:w="593" w:type="dxa"/>
            <w:vMerge/>
          </w:tcPr>
          <w:p w14:paraId="74874202" w14:textId="40FFEB46" w:rsidR="00962D24" w:rsidRDefault="00962D24" w:rsidP="00507CDE">
            <w:pPr>
              <w:rPr>
                <w:sz w:val="2"/>
                <w:szCs w:val="2"/>
              </w:rPr>
            </w:pPr>
          </w:p>
        </w:tc>
        <w:tc>
          <w:tcPr>
            <w:tcW w:w="1975" w:type="dxa"/>
            <w:tcBorders>
              <w:top w:val="single" w:sz="4" w:space="0" w:color="000000"/>
              <w:bottom w:val="single" w:sz="4" w:space="0" w:color="000000"/>
              <w:right w:val="single" w:sz="4" w:space="0" w:color="000000"/>
            </w:tcBorders>
          </w:tcPr>
          <w:p w14:paraId="03FC3F4A" w14:textId="77777777" w:rsidR="00962D24" w:rsidRDefault="00962D24" w:rsidP="00507CDE">
            <w:pPr>
              <w:pBdr>
                <w:top w:val="nil"/>
                <w:left w:val="nil"/>
                <w:bottom w:val="nil"/>
                <w:right w:val="nil"/>
                <w:between w:val="nil"/>
              </w:pBdr>
              <w:spacing w:before="80"/>
              <w:ind w:left="107"/>
              <w:rPr>
                <w:color w:val="000000"/>
                <w:sz w:val="16"/>
                <w:szCs w:val="16"/>
              </w:rPr>
            </w:pPr>
            <w:r>
              <w:rPr>
                <w:color w:val="000000"/>
                <w:sz w:val="16"/>
                <w:szCs w:val="16"/>
              </w:rPr>
              <w:t>MŠ Zeměkoule</w:t>
            </w:r>
          </w:p>
        </w:tc>
        <w:tc>
          <w:tcPr>
            <w:tcW w:w="1128" w:type="dxa"/>
            <w:tcBorders>
              <w:top w:val="single" w:sz="4" w:space="0" w:color="000000"/>
              <w:left w:val="single" w:sz="4" w:space="0" w:color="000000"/>
              <w:bottom w:val="single" w:sz="4" w:space="0" w:color="000000"/>
              <w:right w:val="single" w:sz="4" w:space="0" w:color="000000"/>
            </w:tcBorders>
          </w:tcPr>
          <w:p w14:paraId="7F14B765" w14:textId="77777777" w:rsidR="00962D24" w:rsidRDefault="00962D24"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Ano</w:t>
            </w:r>
          </w:p>
        </w:tc>
        <w:tc>
          <w:tcPr>
            <w:tcW w:w="1133" w:type="dxa"/>
            <w:tcBorders>
              <w:top w:val="single" w:sz="4" w:space="0" w:color="000000"/>
              <w:left w:val="single" w:sz="4" w:space="0" w:color="000000"/>
              <w:bottom w:val="single" w:sz="4" w:space="0" w:color="000000"/>
              <w:right w:val="single" w:sz="4" w:space="0" w:color="000000"/>
            </w:tcBorders>
          </w:tcPr>
          <w:p w14:paraId="58CCA2C3" w14:textId="77777777" w:rsidR="00962D24" w:rsidRDefault="00962D24" w:rsidP="00507CDE">
            <w:pPr>
              <w:pBdr>
                <w:top w:val="nil"/>
                <w:left w:val="nil"/>
                <w:bottom w:val="nil"/>
                <w:right w:val="nil"/>
                <w:between w:val="nil"/>
              </w:pBdr>
              <w:spacing w:before="80"/>
              <w:ind w:left="10"/>
              <w:jc w:val="center"/>
              <w:rPr>
                <w:color w:val="000000"/>
                <w:sz w:val="16"/>
                <w:szCs w:val="16"/>
              </w:rPr>
            </w:pPr>
            <w:r>
              <w:rPr>
                <w:color w:val="000000"/>
                <w:sz w:val="16"/>
                <w:szCs w:val="16"/>
              </w:rPr>
              <w:t>47</w:t>
            </w:r>
          </w:p>
        </w:tc>
        <w:tc>
          <w:tcPr>
            <w:tcW w:w="1234" w:type="dxa"/>
            <w:tcBorders>
              <w:top w:val="single" w:sz="4" w:space="0" w:color="000000"/>
              <w:left w:val="single" w:sz="4" w:space="0" w:color="000000"/>
              <w:bottom w:val="single" w:sz="4" w:space="0" w:color="000000"/>
              <w:right w:val="single" w:sz="4" w:space="0" w:color="000000"/>
            </w:tcBorders>
          </w:tcPr>
          <w:p w14:paraId="3D8D0375" w14:textId="77777777" w:rsidR="00962D24" w:rsidRDefault="00962D24" w:rsidP="00507CDE">
            <w:pPr>
              <w:pBdr>
                <w:top w:val="nil"/>
                <w:left w:val="nil"/>
                <w:bottom w:val="nil"/>
                <w:right w:val="nil"/>
                <w:between w:val="nil"/>
              </w:pBdr>
              <w:spacing w:before="80"/>
              <w:ind w:right="580"/>
              <w:jc w:val="right"/>
              <w:rPr>
                <w:color w:val="000000"/>
                <w:sz w:val="16"/>
                <w:szCs w:val="16"/>
              </w:rPr>
            </w:pPr>
            <w:r>
              <w:rPr>
                <w:color w:val="000000"/>
                <w:sz w:val="16"/>
                <w:szCs w:val="16"/>
              </w:rPr>
              <w:t>47</w:t>
            </w:r>
          </w:p>
        </w:tc>
        <w:tc>
          <w:tcPr>
            <w:tcW w:w="1702" w:type="dxa"/>
            <w:tcBorders>
              <w:top w:val="single" w:sz="4" w:space="0" w:color="000000"/>
              <w:left w:val="single" w:sz="4" w:space="0" w:color="000000"/>
              <w:bottom w:val="single" w:sz="4" w:space="0" w:color="000000"/>
              <w:right w:val="single" w:sz="4" w:space="0" w:color="000000"/>
            </w:tcBorders>
          </w:tcPr>
          <w:p w14:paraId="65CA7991" w14:textId="77777777" w:rsidR="00962D24" w:rsidRDefault="00962D24" w:rsidP="00507CDE">
            <w:pPr>
              <w:pBdr>
                <w:top w:val="nil"/>
                <w:left w:val="nil"/>
                <w:bottom w:val="nil"/>
                <w:right w:val="nil"/>
                <w:between w:val="nil"/>
              </w:pBdr>
              <w:spacing w:before="80"/>
              <w:ind w:left="238" w:right="230"/>
              <w:jc w:val="center"/>
              <w:rPr>
                <w:color w:val="000000"/>
                <w:sz w:val="16"/>
                <w:szCs w:val="16"/>
              </w:rPr>
            </w:pPr>
            <w:r>
              <w:rPr>
                <w:color w:val="000000"/>
                <w:sz w:val="16"/>
                <w:szCs w:val="16"/>
              </w:rPr>
              <w:t>100 %</w:t>
            </w:r>
          </w:p>
        </w:tc>
      </w:tr>
      <w:tr w:rsidR="00962D24" w14:paraId="69720629" w14:textId="77777777" w:rsidTr="00507CDE">
        <w:trPr>
          <w:trHeight w:val="354"/>
        </w:trPr>
        <w:tc>
          <w:tcPr>
            <w:tcW w:w="593" w:type="dxa"/>
            <w:vMerge/>
          </w:tcPr>
          <w:p w14:paraId="48DF08A4" w14:textId="70F9AD49" w:rsidR="00962D24" w:rsidRDefault="00962D24" w:rsidP="00507CDE">
            <w:pPr>
              <w:rPr>
                <w:sz w:val="2"/>
                <w:szCs w:val="2"/>
              </w:rPr>
            </w:pPr>
          </w:p>
        </w:tc>
        <w:tc>
          <w:tcPr>
            <w:tcW w:w="1975" w:type="dxa"/>
            <w:tcBorders>
              <w:top w:val="single" w:sz="4" w:space="0" w:color="000000"/>
              <w:bottom w:val="single" w:sz="4" w:space="0" w:color="000000"/>
              <w:right w:val="single" w:sz="4" w:space="0" w:color="000000"/>
            </w:tcBorders>
          </w:tcPr>
          <w:p w14:paraId="2F5B4AEE" w14:textId="77777777" w:rsidR="00962D24" w:rsidRDefault="00962D24" w:rsidP="00507CDE">
            <w:pPr>
              <w:pBdr>
                <w:top w:val="nil"/>
                <w:left w:val="nil"/>
                <w:bottom w:val="nil"/>
                <w:right w:val="nil"/>
                <w:between w:val="nil"/>
              </w:pBdr>
              <w:spacing w:before="80"/>
              <w:ind w:left="107"/>
              <w:rPr>
                <w:color w:val="000000"/>
                <w:sz w:val="16"/>
                <w:szCs w:val="16"/>
              </w:rPr>
            </w:pPr>
            <w:proofErr w:type="spellStart"/>
            <w:r>
              <w:rPr>
                <w:color w:val="000000"/>
                <w:sz w:val="16"/>
                <w:szCs w:val="16"/>
              </w:rPr>
              <w:t>Royal</w:t>
            </w:r>
            <w:proofErr w:type="spellEnd"/>
            <w:r>
              <w:rPr>
                <w:color w:val="000000"/>
                <w:sz w:val="16"/>
                <w:szCs w:val="16"/>
              </w:rPr>
              <w:t xml:space="preserve"> </w:t>
            </w:r>
            <w:proofErr w:type="spellStart"/>
            <w:r>
              <w:rPr>
                <w:color w:val="000000"/>
                <w:sz w:val="16"/>
                <w:szCs w:val="16"/>
              </w:rPr>
              <w:t>Kindergarten</w:t>
            </w:r>
            <w:proofErr w:type="spellEnd"/>
            <w:r>
              <w:rPr>
                <w:color w:val="000000"/>
                <w:sz w:val="16"/>
                <w:szCs w:val="16"/>
              </w:rPr>
              <w:t xml:space="preserve"> mateřská škola s.r.o.</w:t>
            </w:r>
          </w:p>
        </w:tc>
        <w:tc>
          <w:tcPr>
            <w:tcW w:w="1128" w:type="dxa"/>
            <w:tcBorders>
              <w:top w:val="single" w:sz="4" w:space="0" w:color="000000"/>
              <w:left w:val="single" w:sz="4" w:space="0" w:color="000000"/>
              <w:bottom w:val="single" w:sz="4" w:space="0" w:color="000000"/>
              <w:right w:val="single" w:sz="4" w:space="0" w:color="000000"/>
            </w:tcBorders>
          </w:tcPr>
          <w:p w14:paraId="5C564DA6" w14:textId="77777777" w:rsidR="00962D24" w:rsidRDefault="00962D24"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 xml:space="preserve">výdejna </w:t>
            </w:r>
          </w:p>
        </w:tc>
        <w:tc>
          <w:tcPr>
            <w:tcW w:w="1133" w:type="dxa"/>
            <w:tcBorders>
              <w:top w:val="single" w:sz="4" w:space="0" w:color="000000"/>
              <w:left w:val="single" w:sz="4" w:space="0" w:color="000000"/>
              <w:bottom w:val="single" w:sz="4" w:space="0" w:color="000000"/>
              <w:right w:val="single" w:sz="4" w:space="0" w:color="000000"/>
            </w:tcBorders>
          </w:tcPr>
          <w:p w14:paraId="75EDB431" w14:textId="77777777" w:rsidR="00962D24" w:rsidRDefault="00962D24" w:rsidP="00507CDE">
            <w:pPr>
              <w:pBdr>
                <w:top w:val="nil"/>
                <w:left w:val="nil"/>
                <w:bottom w:val="nil"/>
                <w:right w:val="nil"/>
                <w:between w:val="nil"/>
              </w:pBdr>
              <w:spacing w:before="80"/>
              <w:ind w:left="10"/>
              <w:jc w:val="center"/>
              <w:rPr>
                <w:color w:val="000000"/>
                <w:sz w:val="16"/>
                <w:szCs w:val="16"/>
              </w:rPr>
            </w:pPr>
            <w:r>
              <w:rPr>
                <w:color w:val="000000"/>
                <w:sz w:val="16"/>
                <w:szCs w:val="16"/>
              </w:rPr>
              <w:t>59</w:t>
            </w:r>
          </w:p>
        </w:tc>
        <w:tc>
          <w:tcPr>
            <w:tcW w:w="1234" w:type="dxa"/>
            <w:tcBorders>
              <w:top w:val="single" w:sz="4" w:space="0" w:color="000000"/>
              <w:left w:val="single" w:sz="4" w:space="0" w:color="000000"/>
              <w:bottom w:val="single" w:sz="4" w:space="0" w:color="000000"/>
              <w:right w:val="single" w:sz="4" w:space="0" w:color="000000"/>
            </w:tcBorders>
          </w:tcPr>
          <w:p w14:paraId="3B26A24E" w14:textId="77777777" w:rsidR="00962D24" w:rsidRDefault="00962D24" w:rsidP="00507CDE">
            <w:pPr>
              <w:pBdr>
                <w:top w:val="nil"/>
                <w:left w:val="nil"/>
                <w:bottom w:val="nil"/>
                <w:right w:val="nil"/>
                <w:between w:val="nil"/>
              </w:pBdr>
              <w:spacing w:before="80"/>
              <w:ind w:right="580"/>
              <w:jc w:val="right"/>
              <w:rPr>
                <w:color w:val="000000"/>
                <w:sz w:val="16"/>
                <w:szCs w:val="16"/>
              </w:rPr>
            </w:pPr>
            <w:r>
              <w:rPr>
                <w:color w:val="000000"/>
                <w:sz w:val="16"/>
                <w:szCs w:val="16"/>
              </w:rPr>
              <w:t>59</w:t>
            </w:r>
          </w:p>
        </w:tc>
        <w:tc>
          <w:tcPr>
            <w:tcW w:w="1702" w:type="dxa"/>
            <w:tcBorders>
              <w:top w:val="single" w:sz="4" w:space="0" w:color="000000"/>
              <w:left w:val="single" w:sz="4" w:space="0" w:color="000000"/>
              <w:bottom w:val="single" w:sz="4" w:space="0" w:color="000000"/>
              <w:right w:val="single" w:sz="4" w:space="0" w:color="000000"/>
            </w:tcBorders>
          </w:tcPr>
          <w:p w14:paraId="542D5065" w14:textId="77777777" w:rsidR="00962D24" w:rsidRDefault="00962D24" w:rsidP="00507CDE">
            <w:pPr>
              <w:pBdr>
                <w:top w:val="nil"/>
                <w:left w:val="nil"/>
                <w:bottom w:val="nil"/>
                <w:right w:val="nil"/>
                <w:between w:val="nil"/>
              </w:pBdr>
              <w:spacing w:before="80"/>
              <w:ind w:left="238" w:right="230"/>
              <w:jc w:val="center"/>
              <w:rPr>
                <w:color w:val="000000"/>
                <w:sz w:val="16"/>
                <w:szCs w:val="16"/>
              </w:rPr>
            </w:pPr>
            <w:r>
              <w:rPr>
                <w:color w:val="000000"/>
                <w:sz w:val="16"/>
                <w:szCs w:val="16"/>
              </w:rPr>
              <w:t>100 %</w:t>
            </w:r>
          </w:p>
        </w:tc>
      </w:tr>
      <w:tr w:rsidR="00962D24" w14:paraId="51F7A1F8" w14:textId="77777777" w:rsidTr="00507CDE">
        <w:trPr>
          <w:trHeight w:val="354"/>
        </w:trPr>
        <w:tc>
          <w:tcPr>
            <w:tcW w:w="593" w:type="dxa"/>
            <w:vMerge/>
          </w:tcPr>
          <w:p w14:paraId="56633A12" w14:textId="28A7E387" w:rsidR="00962D24" w:rsidRDefault="00962D24" w:rsidP="00507CDE">
            <w:pPr>
              <w:rPr>
                <w:sz w:val="2"/>
                <w:szCs w:val="2"/>
              </w:rPr>
            </w:pPr>
          </w:p>
        </w:tc>
        <w:tc>
          <w:tcPr>
            <w:tcW w:w="1975" w:type="dxa"/>
            <w:tcBorders>
              <w:top w:val="single" w:sz="4" w:space="0" w:color="000000"/>
              <w:bottom w:val="single" w:sz="4" w:space="0" w:color="000000"/>
              <w:right w:val="single" w:sz="4" w:space="0" w:color="000000"/>
            </w:tcBorders>
          </w:tcPr>
          <w:p w14:paraId="37B7A2F3" w14:textId="77777777" w:rsidR="00962D24" w:rsidRDefault="00962D24" w:rsidP="00507CDE">
            <w:pPr>
              <w:pBdr>
                <w:top w:val="nil"/>
                <w:left w:val="nil"/>
                <w:bottom w:val="nil"/>
                <w:right w:val="nil"/>
                <w:between w:val="nil"/>
              </w:pBdr>
              <w:spacing w:before="80"/>
              <w:ind w:left="107"/>
              <w:rPr>
                <w:color w:val="000000"/>
                <w:sz w:val="16"/>
                <w:szCs w:val="16"/>
              </w:rPr>
            </w:pPr>
            <w:r>
              <w:rPr>
                <w:color w:val="000000"/>
                <w:sz w:val="16"/>
                <w:szCs w:val="16"/>
              </w:rPr>
              <w:t xml:space="preserve">MŠ </w:t>
            </w:r>
            <w:proofErr w:type="spellStart"/>
            <w:r>
              <w:rPr>
                <w:color w:val="000000"/>
                <w:sz w:val="16"/>
                <w:szCs w:val="16"/>
              </w:rPr>
              <w:t>PlayWisely</w:t>
            </w:r>
            <w:proofErr w:type="spellEnd"/>
          </w:p>
        </w:tc>
        <w:tc>
          <w:tcPr>
            <w:tcW w:w="1128" w:type="dxa"/>
            <w:tcBorders>
              <w:top w:val="single" w:sz="4" w:space="0" w:color="000000"/>
              <w:left w:val="single" w:sz="4" w:space="0" w:color="000000"/>
              <w:bottom w:val="single" w:sz="4" w:space="0" w:color="000000"/>
              <w:right w:val="single" w:sz="4" w:space="0" w:color="000000"/>
            </w:tcBorders>
          </w:tcPr>
          <w:p w14:paraId="1AF31906" w14:textId="77777777" w:rsidR="00962D24" w:rsidRDefault="00962D24"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 xml:space="preserve">výdejna </w:t>
            </w:r>
          </w:p>
        </w:tc>
        <w:tc>
          <w:tcPr>
            <w:tcW w:w="1133" w:type="dxa"/>
            <w:tcBorders>
              <w:top w:val="single" w:sz="4" w:space="0" w:color="000000"/>
              <w:left w:val="single" w:sz="4" w:space="0" w:color="000000"/>
              <w:bottom w:val="single" w:sz="4" w:space="0" w:color="000000"/>
              <w:right w:val="single" w:sz="4" w:space="0" w:color="000000"/>
            </w:tcBorders>
          </w:tcPr>
          <w:p w14:paraId="7B13BF5C" w14:textId="77777777" w:rsidR="00962D24" w:rsidRDefault="00962D24" w:rsidP="00507CDE">
            <w:pPr>
              <w:pBdr>
                <w:top w:val="nil"/>
                <w:left w:val="nil"/>
                <w:bottom w:val="nil"/>
                <w:right w:val="nil"/>
                <w:between w:val="nil"/>
              </w:pBdr>
              <w:spacing w:before="80"/>
              <w:ind w:left="10"/>
              <w:jc w:val="center"/>
              <w:rPr>
                <w:color w:val="000000"/>
                <w:sz w:val="16"/>
                <w:szCs w:val="16"/>
              </w:rPr>
            </w:pPr>
            <w:r>
              <w:rPr>
                <w:color w:val="000000"/>
                <w:sz w:val="16"/>
                <w:szCs w:val="16"/>
              </w:rPr>
              <w:t>35</w:t>
            </w:r>
          </w:p>
        </w:tc>
        <w:tc>
          <w:tcPr>
            <w:tcW w:w="1234" w:type="dxa"/>
            <w:tcBorders>
              <w:top w:val="single" w:sz="4" w:space="0" w:color="000000"/>
              <w:left w:val="single" w:sz="4" w:space="0" w:color="000000"/>
              <w:bottom w:val="single" w:sz="4" w:space="0" w:color="000000"/>
              <w:right w:val="single" w:sz="4" w:space="0" w:color="000000"/>
            </w:tcBorders>
          </w:tcPr>
          <w:p w14:paraId="3FA137DD" w14:textId="77777777" w:rsidR="00962D24" w:rsidRDefault="00962D24" w:rsidP="00507CDE">
            <w:pPr>
              <w:pBdr>
                <w:top w:val="nil"/>
                <w:left w:val="nil"/>
                <w:bottom w:val="nil"/>
                <w:right w:val="nil"/>
                <w:between w:val="nil"/>
              </w:pBdr>
              <w:spacing w:before="80"/>
              <w:ind w:right="580"/>
              <w:jc w:val="right"/>
              <w:rPr>
                <w:color w:val="000000"/>
                <w:sz w:val="16"/>
                <w:szCs w:val="16"/>
              </w:rPr>
            </w:pPr>
            <w:r>
              <w:rPr>
                <w:color w:val="000000"/>
                <w:sz w:val="16"/>
                <w:szCs w:val="16"/>
              </w:rPr>
              <w:t>35</w:t>
            </w:r>
          </w:p>
        </w:tc>
        <w:tc>
          <w:tcPr>
            <w:tcW w:w="1702" w:type="dxa"/>
            <w:tcBorders>
              <w:top w:val="single" w:sz="4" w:space="0" w:color="000000"/>
              <w:left w:val="single" w:sz="4" w:space="0" w:color="000000"/>
              <w:bottom w:val="single" w:sz="4" w:space="0" w:color="000000"/>
              <w:right w:val="single" w:sz="4" w:space="0" w:color="000000"/>
            </w:tcBorders>
          </w:tcPr>
          <w:p w14:paraId="26E8F47A" w14:textId="77777777" w:rsidR="00962D24" w:rsidRDefault="00962D24" w:rsidP="00507CDE">
            <w:pPr>
              <w:pBdr>
                <w:top w:val="nil"/>
                <w:left w:val="nil"/>
                <w:bottom w:val="nil"/>
                <w:right w:val="nil"/>
                <w:between w:val="nil"/>
              </w:pBdr>
              <w:spacing w:before="80"/>
              <w:ind w:left="238" w:right="230"/>
              <w:jc w:val="center"/>
              <w:rPr>
                <w:color w:val="000000"/>
                <w:sz w:val="16"/>
                <w:szCs w:val="16"/>
              </w:rPr>
            </w:pPr>
            <w:r>
              <w:rPr>
                <w:color w:val="000000"/>
                <w:sz w:val="16"/>
                <w:szCs w:val="16"/>
              </w:rPr>
              <w:t>100 %</w:t>
            </w:r>
          </w:p>
        </w:tc>
      </w:tr>
      <w:tr w:rsidR="00962D24" w14:paraId="1059B3C9" w14:textId="77777777" w:rsidTr="00507CDE">
        <w:trPr>
          <w:trHeight w:val="354"/>
        </w:trPr>
        <w:tc>
          <w:tcPr>
            <w:tcW w:w="593" w:type="dxa"/>
            <w:vMerge/>
          </w:tcPr>
          <w:p w14:paraId="240D8308" w14:textId="77777777" w:rsidR="00962D24" w:rsidRDefault="00962D24" w:rsidP="00507CDE">
            <w:pPr>
              <w:rPr>
                <w:sz w:val="2"/>
                <w:szCs w:val="2"/>
              </w:rPr>
            </w:pPr>
          </w:p>
        </w:tc>
        <w:tc>
          <w:tcPr>
            <w:tcW w:w="1975" w:type="dxa"/>
          </w:tcPr>
          <w:p w14:paraId="35689EE0" w14:textId="77777777" w:rsidR="00962D24" w:rsidRDefault="00962D24" w:rsidP="00507CDE">
            <w:pPr>
              <w:pBdr>
                <w:top w:val="nil"/>
                <w:left w:val="nil"/>
                <w:bottom w:val="nil"/>
                <w:right w:val="nil"/>
                <w:between w:val="nil"/>
              </w:pBdr>
              <w:spacing w:before="80"/>
              <w:ind w:left="107"/>
              <w:rPr>
                <w:color w:val="000000"/>
                <w:sz w:val="16"/>
                <w:szCs w:val="16"/>
              </w:rPr>
            </w:pPr>
            <w:r>
              <w:rPr>
                <w:color w:val="000000"/>
                <w:sz w:val="16"/>
                <w:szCs w:val="16"/>
              </w:rPr>
              <w:t>CHINCEN</w:t>
            </w:r>
          </w:p>
        </w:tc>
        <w:tc>
          <w:tcPr>
            <w:tcW w:w="1128" w:type="dxa"/>
          </w:tcPr>
          <w:p w14:paraId="09A3D078" w14:textId="77777777" w:rsidR="00962D24" w:rsidRDefault="00962D24"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Ano</w:t>
            </w:r>
          </w:p>
        </w:tc>
        <w:tc>
          <w:tcPr>
            <w:tcW w:w="1133" w:type="dxa"/>
          </w:tcPr>
          <w:p w14:paraId="6C813DF1" w14:textId="77777777" w:rsidR="00962D24" w:rsidRDefault="00962D24" w:rsidP="00507CDE">
            <w:pPr>
              <w:pBdr>
                <w:top w:val="nil"/>
                <w:left w:val="nil"/>
                <w:bottom w:val="nil"/>
                <w:right w:val="nil"/>
                <w:between w:val="nil"/>
              </w:pBdr>
              <w:spacing w:before="80"/>
              <w:ind w:left="10"/>
              <w:jc w:val="center"/>
              <w:rPr>
                <w:color w:val="000000"/>
                <w:sz w:val="16"/>
                <w:szCs w:val="16"/>
              </w:rPr>
            </w:pPr>
            <w:r>
              <w:rPr>
                <w:color w:val="000000"/>
                <w:sz w:val="16"/>
                <w:szCs w:val="16"/>
              </w:rPr>
              <w:t>15</w:t>
            </w:r>
          </w:p>
        </w:tc>
        <w:tc>
          <w:tcPr>
            <w:tcW w:w="1234" w:type="dxa"/>
          </w:tcPr>
          <w:p w14:paraId="35324927" w14:textId="77777777" w:rsidR="00962D24" w:rsidRDefault="00962D24" w:rsidP="00507CDE">
            <w:pPr>
              <w:pBdr>
                <w:top w:val="nil"/>
                <w:left w:val="nil"/>
                <w:bottom w:val="nil"/>
                <w:right w:val="nil"/>
                <w:between w:val="nil"/>
              </w:pBdr>
              <w:spacing w:before="80"/>
              <w:ind w:right="580"/>
              <w:jc w:val="right"/>
              <w:rPr>
                <w:color w:val="000000"/>
                <w:sz w:val="16"/>
                <w:szCs w:val="16"/>
              </w:rPr>
            </w:pPr>
            <w:r>
              <w:rPr>
                <w:color w:val="000000"/>
                <w:sz w:val="16"/>
                <w:szCs w:val="16"/>
              </w:rPr>
              <w:t>15</w:t>
            </w:r>
          </w:p>
        </w:tc>
        <w:tc>
          <w:tcPr>
            <w:tcW w:w="1702" w:type="dxa"/>
          </w:tcPr>
          <w:p w14:paraId="652D27B8" w14:textId="77777777" w:rsidR="00962D24" w:rsidRDefault="00962D24" w:rsidP="00507CDE">
            <w:pPr>
              <w:pBdr>
                <w:top w:val="nil"/>
                <w:left w:val="nil"/>
                <w:bottom w:val="nil"/>
                <w:right w:val="nil"/>
                <w:between w:val="nil"/>
              </w:pBdr>
              <w:spacing w:before="80"/>
              <w:ind w:left="238" w:right="230"/>
              <w:jc w:val="center"/>
              <w:rPr>
                <w:color w:val="000000"/>
                <w:sz w:val="16"/>
                <w:szCs w:val="16"/>
              </w:rPr>
            </w:pPr>
            <w:r>
              <w:rPr>
                <w:color w:val="000000"/>
                <w:sz w:val="16"/>
                <w:szCs w:val="16"/>
              </w:rPr>
              <w:t>100 %</w:t>
            </w:r>
          </w:p>
        </w:tc>
      </w:tr>
    </w:tbl>
    <w:p w14:paraId="5C52D5BF" w14:textId="77777777" w:rsidR="00F468AC" w:rsidRDefault="00F468AC" w:rsidP="00F468AC">
      <w:pPr>
        <w:spacing w:before="59"/>
        <w:ind w:left="215"/>
        <w:rPr>
          <w:sz w:val="16"/>
          <w:szCs w:val="16"/>
        </w:rPr>
      </w:pPr>
      <w:r>
        <w:rPr>
          <w:sz w:val="16"/>
          <w:szCs w:val="16"/>
        </w:rPr>
        <w:t>Zdroj: mateřské školy zapojené do projektu MAP Praha 12 pokračuje, Rejstřík škol a školských zařízení</w:t>
      </w:r>
    </w:p>
    <w:p w14:paraId="4D5DD8C3" w14:textId="77777777" w:rsidR="00D473B3" w:rsidRDefault="00F468AC" w:rsidP="00F468AC">
      <w:pPr>
        <w:spacing w:before="59"/>
        <w:ind w:left="215"/>
        <w:rPr>
          <w:sz w:val="16"/>
          <w:szCs w:val="16"/>
        </w:rPr>
      </w:pPr>
      <w:r>
        <w:rPr>
          <w:sz w:val="16"/>
          <w:szCs w:val="16"/>
        </w:rPr>
        <w:t xml:space="preserve">Pozn. Více než 100 % využití kapacity znamená, že ŠJ dodávala obědy i jiným subjektům, např. MŠ </w:t>
      </w:r>
      <w:proofErr w:type="spellStart"/>
      <w:r>
        <w:rPr>
          <w:sz w:val="16"/>
          <w:szCs w:val="16"/>
        </w:rPr>
        <w:t>Podsaďáček</w:t>
      </w:r>
      <w:proofErr w:type="spellEnd"/>
      <w:r>
        <w:rPr>
          <w:sz w:val="16"/>
          <w:szCs w:val="16"/>
        </w:rPr>
        <w:t xml:space="preserve"> pro Domov důchodců.</w:t>
      </w:r>
    </w:p>
    <w:p w14:paraId="374FFA92" w14:textId="77777777" w:rsidR="0015014D" w:rsidRDefault="00D473B3" w:rsidP="00F468AC">
      <w:pPr>
        <w:spacing w:before="59"/>
        <w:ind w:left="215"/>
        <w:rPr>
          <w:color w:val="000000"/>
          <w:sz w:val="16"/>
          <w:szCs w:val="16"/>
        </w:rPr>
      </w:pPr>
      <w:r>
        <w:rPr>
          <w:sz w:val="16"/>
          <w:szCs w:val="16"/>
        </w:rPr>
        <w:t>Pozn.</w:t>
      </w:r>
      <w:r w:rsidR="00110502">
        <w:rPr>
          <w:sz w:val="16"/>
          <w:szCs w:val="16"/>
        </w:rPr>
        <w:t xml:space="preserve"> MŠ Smolkova</w:t>
      </w:r>
      <w:r w:rsidR="00110502">
        <w:rPr>
          <w:color w:val="000000"/>
          <w:sz w:val="16"/>
          <w:szCs w:val="16"/>
        </w:rPr>
        <w:t xml:space="preserve"> sdílí stravovací zařízení se ZŠ Smolkova (kapacita 544 míst)</w:t>
      </w:r>
    </w:p>
    <w:p w14:paraId="70DEF546" w14:textId="54189257" w:rsidR="00F468AC" w:rsidRDefault="0015014D" w:rsidP="00F468AC">
      <w:pPr>
        <w:spacing w:before="59"/>
        <w:ind w:left="215"/>
        <w:rPr>
          <w:sz w:val="16"/>
          <w:szCs w:val="16"/>
        </w:rPr>
      </w:pPr>
      <w:r>
        <w:rPr>
          <w:color w:val="000000"/>
          <w:sz w:val="16"/>
          <w:szCs w:val="16"/>
        </w:rPr>
        <w:t xml:space="preserve">Pozn. MŠ Urbánkova a MŠ Točná sdílí stravovací zařízení se ZŠ </w:t>
      </w:r>
      <w:r w:rsidR="00E76A1B">
        <w:rPr>
          <w:color w:val="000000"/>
          <w:sz w:val="16"/>
          <w:szCs w:val="16"/>
        </w:rPr>
        <w:t xml:space="preserve">Na Beránku </w:t>
      </w:r>
      <w:r>
        <w:rPr>
          <w:color w:val="000000"/>
          <w:sz w:val="16"/>
          <w:szCs w:val="16"/>
        </w:rPr>
        <w:t xml:space="preserve">(kapacita 1156 míst), </w:t>
      </w:r>
      <w:r w:rsidR="00E76A1B">
        <w:rPr>
          <w:color w:val="000000"/>
          <w:sz w:val="16"/>
          <w:szCs w:val="16"/>
        </w:rPr>
        <w:t xml:space="preserve">oddělená </w:t>
      </w:r>
      <w:r>
        <w:rPr>
          <w:color w:val="000000"/>
          <w:sz w:val="16"/>
          <w:szCs w:val="16"/>
        </w:rPr>
        <w:t>výdejna s kapacitou 56 míst</w:t>
      </w:r>
      <w:r w:rsidR="00E76A1B">
        <w:rPr>
          <w:color w:val="000000"/>
          <w:sz w:val="16"/>
          <w:szCs w:val="16"/>
        </w:rPr>
        <w:t xml:space="preserve"> je</w:t>
      </w:r>
      <w:r>
        <w:rPr>
          <w:color w:val="000000"/>
          <w:sz w:val="16"/>
          <w:szCs w:val="16"/>
        </w:rPr>
        <w:t xml:space="preserve"> jen pro MŠ Pertoldova</w:t>
      </w:r>
      <w:r w:rsidR="00F468AC">
        <w:rPr>
          <w:sz w:val="16"/>
          <w:szCs w:val="16"/>
        </w:rPr>
        <w:t xml:space="preserve">  </w:t>
      </w:r>
    </w:p>
    <w:p w14:paraId="4DB2E98C" w14:textId="092963CE" w:rsidR="000328D2" w:rsidRPr="0005056B" w:rsidRDefault="000328D2" w:rsidP="00F468AC">
      <w:pPr>
        <w:spacing w:before="59"/>
        <w:ind w:left="215"/>
        <w:rPr>
          <w:sz w:val="16"/>
          <w:szCs w:val="16"/>
        </w:rPr>
      </w:pPr>
      <w:r>
        <w:rPr>
          <w:sz w:val="16"/>
          <w:szCs w:val="16"/>
        </w:rPr>
        <w:t xml:space="preserve">Pozn. Kapacita MŠ Urbánkova odpovídá </w:t>
      </w:r>
      <w:r w:rsidR="00E66AD9">
        <w:rPr>
          <w:sz w:val="16"/>
          <w:szCs w:val="16"/>
        </w:rPr>
        <w:t>počtu 193 i</w:t>
      </w:r>
      <w:r>
        <w:rPr>
          <w:sz w:val="16"/>
          <w:szCs w:val="16"/>
        </w:rPr>
        <w:t xml:space="preserve"> </w:t>
      </w:r>
      <w:r>
        <w:rPr>
          <w:color w:val="000000"/>
          <w:sz w:val="16"/>
          <w:szCs w:val="16"/>
        </w:rPr>
        <w:t>spolu s odloučenými pracovišti MŠ Točná a MŠ Pertoldova</w:t>
      </w:r>
    </w:p>
    <w:p w14:paraId="707C0904" w14:textId="77777777" w:rsidR="00F468AC" w:rsidRPr="00E42769" w:rsidRDefault="00F468AC" w:rsidP="003645B4">
      <w:pPr>
        <w:spacing w:before="120" w:after="120"/>
        <w:ind w:left="215"/>
        <w:rPr>
          <w:b/>
          <w:bCs/>
          <w:u w:val="single"/>
        </w:rPr>
      </w:pPr>
      <w:r w:rsidRPr="00E42769">
        <w:rPr>
          <w:b/>
          <w:bCs/>
          <w:u w:val="single"/>
        </w:rPr>
        <w:lastRenderedPageBreak/>
        <w:t>Charakteristika situace předškolního vzdělávání z hlediska zastoupení cizinců</w:t>
      </w:r>
    </w:p>
    <w:p w14:paraId="4E781AD2" w14:textId="01C67EC0" w:rsidR="00F468AC" w:rsidRPr="00204F95" w:rsidRDefault="00F468AC" w:rsidP="00204F95">
      <w:pPr>
        <w:pBdr>
          <w:top w:val="nil"/>
          <w:left w:val="nil"/>
          <w:bottom w:val="nil"/>
          <w:right w:val="nil"/>
          <w:between w:val="nil"/>
        </w:pBdr>
        <w:spacing w:before="118"/>
        <w:ind w:left="215" w:right="214"/>
        <w:jc w:val="both"/>
        <w:rPr>
          <w:color w:val="000000"/>
        </w:rPr>
      </w:pPr>
      <w:r>
        <w:rPr>
          <w:color w:val="000000"/>
        </w:rPr>
        <w:t xml:space="preserve">Počet dětí-cizinců vzrostl o více než 60 % v porovnání let 2014 a 2019. Zatímco v r. 2011 navštěvovalo MŠ v MČ Praha 12 127 dětí-cizinců, v r. 2019 již jejich počet činil 205. Výrazné navýšení bylo zejména u vietnamské, ruské a slovenské národnosti. Nejvíce byly zastoupeny děti vietnamské národnosti – celkem 102 dětí v r. 2018/2019, dále pak ukrajinské národnosti (59 dětí). Dané dokládá graf </w:t>
      </w:r>
      <w:r w:rsidR="00AC7225">
        <w:rPr>
          <w:color w:val="000000"/>
        </w:rPr>
        <w:t>7</w:t>
      </w:r>
      <w:r>
        <w:rPr>
          <w:color w:val="000000"/>
        </w:rPr>
        <w:t>. Mezi lety 2014 a 2019 došlo k výraznému nárůstu zastoupení dětí vietnamské národnosti (o cca 40 %), které tak tvoří téměř 57 % ze všech dětí-cizinců. K výraznému nárůstu došlo i u dětí ruské národnosti (nárůst byl více než dvojnásobný), avšak ti představují pouze cca 6 % dětí-cizinců.</w:t>
      </w:r>
    </w:p>
    <w:p w14:paraId="74AB59FC" w14:textId="2FBD1B09" w:rsidR="00E42769" w:rsidRPr="0005056B" w:rsidRDefault="00E42769" w:rsidP="00D673E9">
      <w:pPr>
        <w:keepNext/>
        <w:pBdr>
          <w:top w:val="nil"/>
          <w:left w:val="nil"/>
          <w:bottom w:val="nil"/>
          <w:right w:val="nil"/>
          <w:between w:val="nil"/>
        </w:pBdr>
        <w:spacing w:before="120"/>
        <w:ind w:left="142"/>
        <w:rPr>
          <w:rFonts w:ascii="Tahoma" w:eastAsia="Tahoma" w:hAnsi="Tahoma" w:cs="Tahoma"/>
          <w:b/>
          <w:color w:val="000000"/>
          <w:sz w:val="20"/>
          <w:szCs w:val="20"/>
        </w:rPr>
      </w:pPr>
      <w:bookmarkStart w:id="41" w:name="_Toc55152173"/>
      <w:r w:rsidRPr="0005056B">
        <w:rPr>
          <w:rFonts w:ascii="Tahoma" w:eastAsia="Tahoma" w:hAnsi="Tahoma" w:cs="Tahoma"/>
          <w:b/>
          <w:color w:val="000000"/>
          <w:sz w:val="20"/>
          <w:szCs w:val="20"/>
        </w:rPr>
        <w:t xml:space="preserve">Tabulka </w:t>
      </w:r>
      <w:r w:rsidRPr="0005056B">
        <w:rPr>
          <w:rFonts w:ascii="Tahoma" w:eastAsia="Tahoma" w:hAnsi="Tahoma" w:cs="Tahoma"/>
          <w:b/>
          <w:color w:val="000000"/>
          <w:sz w:val="20"/>
          <w:szCs w:val="20"/>
        </w:rPr>
        <w:fldChar w:fldCharType="begin"/>
      </w:r>
      <w:r w:rsidRPr="0005056B">
        <w:rPr>
          <w:rFonts w:ascii="Tahoma" w:eastAsia="Tahoma" w:hAnsi="Tahoma" w:cs="Tahoma"/>
          <w:b/>
          <w:color w:val="000000"/>
          <w:sz w:val="20"/>
          <w:szCs w:val="20"/>
        </w:rPr>
        <w:instrText xml:space="preserve"> SEQ Tabulka \* ARABIC </w:instrText>
      </w:r>
      <w:r w:rsidRPr="0005056B">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13</w:t>
      </w:r>
      <w:r w:rsidRPr="0005056B">
        <w:rPr>
          <w:rFonts w:ascii="Tahoma" w:eastAsia="Tahoma" w:hAnsi="Tahoma" w:cs="Tahoma"/>
          <w:b/>
          <w:color w:val="000000"/>
          <w:sz w:val="20"/>
          <w:szCs w:val="20"/>
        </w:rPr>
        <w:fldChar w:fldCharType="end"/>
      </w:r>
      <w:r w:rsidRPr="0005056B">
        <w:rPr>
          <w:rFonts w:ascii="Tahoma" w:eastAsia="Tahoma" w:hAnsi="Tahoma" w:cs="Tahoma"/>
          <w:b/>
          <w:color w:val="000000"/>
          <w:sz w:val="20"/>
          <w:szCs w:val="20"/>
        </w:rPr>
        <w:t xml:space="preserve"> Počet dětí-cizinců v MŠ, 2014/2015 a 2018/2019, MČ Praha 12</w:t>
      </w:r>
      <w:bookmarkEnd w:id="41"/>
    </w:p>
    <w:tbl>
      <w:tblPr>
        <w:tblW w:w="6620" w:type="dxa"/>
        <w:tblInd w:w="75" w:type="dxa"/>
        <w:tblLayout w:type="fixed"/>
        <w:tblCellMar>
          <w:left w:w="70" w:type="dxa"/>
          <w:right w:w="70" w:type="dxa"/>
        </w:tblCellMar>
        <w:tblLook w:val="0400" w:firstRow="0" w:lastRow="0" w:firstColumn="0" w:lastColumn="0" w:noHBand="0" w:noVBand="1"/>
      </w:tblPr>
      <w:tblGrid>
        <w:gridCol w:w="3540"/>
        <w:gridCol w:w="960"/>
        <w:gridCol w:w="960"/>
        <w:gridCol w:w="1160"/>
      </w:tblGrid>
      <w:tr w:rsidR="00E42769" w14:paraId="4A6C2CCC" w14:textId="77777777" w:rsidTr="00507CDE">
        <w:trPr>
          <w:trHeight w:val="290"/>
        </w:trPr>
        <w:tc>
          <w:tcPr>
            <w:tcW w:w="3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A8056A" w14:textId="77777777" w:rsidR="00E42769" w:rsidRDefault="00E42769" w:rsidP="00942C4B">
            <w:pPr>
              <w:widowControl/>
              <w:ind w:left="142"/>
              <w:jc w:val="center"/>
              <w:rPr>
                <w:rFonts w:ascii="Calibri" w:eastAsia="Calibri" w:hAnsi="Calibri" w:cs="Calibri"/>
                <w:b/>
                <w:color w:val="000000"/>
                <w:sz w:val="20"/>
                <w:szCs w:val="20"/>
              </w:rPr>
            </w:pPr>
            <w:r>
              <w:rPr>
                <w:rFonts w:ascii="Calibri" w:eastAsia="Calibri" w:hAnsi="Calibri" w:cs="Calibri"/>
                <w:b/>
                <w:color w:val="000000"/>
                <w:sz w:val="20"/>
                <w:szCs w:val="20"/>
              </w:rPr>
              <w:t>Státní občanství/ národnost</w:t>
            </w:r>
          </w:p>
        </w:tc>
        <w:tc>
          <w:tcPr>
            <w:tcW w:w="1920" w:type="dxa"/>
            <w:gridSpan w:val="2"/>
            <w:tcBorders>
              <w:top w:val="single" w:sz="4" w:space="0" w:color="000000"/>
              <w:left w:val="nil"/>
              <w:bottom w:val="single" w:sz="4" w:space="0" w:color="000000"/>
              <w:right w:val="single" w:sz="4" w:space="0" w:color="000000"/>
            </w:tcBorders>
            <w:shd w:val="clear" w:color="auto" w:fill="auto"/>
            <w:vAlign w:val="bottom"/>
          </w:tcPr>
          <w:p w14:paraId="04E4B0DE"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Počet dětí/ž-cizinců</w:t>
            </w: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61E3C7"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Index změny</w:t>
            </w:r>
          </w:p>
        </w:tc>
      </w:tr>
      <w:tr w:rsidR="00E42769" w14:paraId="2BE92A6A" w14:textId="77777777" w:rsidTr="00507CDE">
        <w:trPr>
          <w:trHeight w:val="520"/>
        </w:trPr>
        <w:tc>
          <w:tcPr>
            <w:tcW w:w="3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FF7057" w14:textId="77777777" w:rsidR="00E42769" w:rsidRDefault="00E42769" w:rsidP="00942C4B">
            <w:pPr>
              <w:pBdr>
                <w:top w:val="nil"/>
                <w:left w:val="nil"/>
                <w:bottom w:val="nil"/>
                <w:right w:val="nil"/>
                <w:between w:val="nil"/>
              </w:pBdr>
              <w:spacing w:line="276" w:lineRule="auto"/>
              <w:ind w:left="142"/>
              <w:rPr>
                <w:rFonts w:ascii="Calibri" w:eastAsia="Calibri" w:hAnsi="Calibri" w:cs="Calibri"/>
                <w:color w:val="000000"/>
                <w:sz w:val="20"/>
                <w:szCs w:val="20"/>
              </w:rPr>
            </w:pPr>
          </w:p>
        </w:tc>
        <w:tc>
          <w:tcPr>
            <w:tcW w:w="960" w:type="dxa"/>
            <w:tcBorders>
              <w:top w:val="nil"/>
              <w:left w:val="nil"/>
              <w:bottom w:val="single" w:sz="4" w:space="0" w:color="000000"/>
              <w:right w:val="single" w:sz="4" w:space="0" w:color="000000"/>
            </w:tcBorders>
            <w:shd w:val="clear" w:color="auto" w:fill="auto"/>
            <w:vAlign w:val="center"/>
          </w:tcPr>
          <w:p w14:paraId="0C859878" w14:textId="02F1EE49"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2014-2015</w:t>
            </w:r>
          </w:p>
        </w:tc>
        <w:tc>
          <w:tcPr>
            <w:tcW w:w="960" w:type="dxa"/>
            <w:tcBorders>
              <w:top w:val="nil"/>
              <w:left w:val="nil"/>
              <w:bottom w:val="single" w:sz="4" w:space="0" w:color="000000"/>
              <w:right w:val="single" w:sz="4" w:space="0" w:color="000000"/>
            </w:tcBorders>
            <w:shd w:val="clear" w:color="auto" w:fill="auto"/>
            <w:vAlign w:val="center"/>
          </w:tcPr>
          <w:p w14:paraId="7C36E56B" w14:textId="383EA5B9"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2018-2019</w:t>
            </w:r>
          </w:p>
        </w:tc>
        <w:tc>
          <w:tcPr>
            <w:tcW w:w="11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0C320E" w14:textId="77777777" w:rsidR="00E42769" w:rsidRDefault="00E42769" w:rsidP="00942C4B">
            <w:pPr>
              <w:pBdr>
                <w:top w:val="nil"/>
                <w:left w:val="nil"/>
                <w:bottom w:val="nil"/>
                <w:right w:val="nil"/>
                <w:between w:val="nil"/>
              </w:pBdr>
              <w:spacing w:line="276" w:lineRule="auto"/>
              <w:ind w:left="142"/>
              <w:rPr>
                <w:rFonts w:ascii="Calibri" w:eastAsia="Calibri" w:hAnsi="Calibri" w:cs="Calibri"/>
                <w:color w:val="000000"/>
                <w:sz w:val="20"/>
                <w:szCs w:val="20"/>
              </w:rPr>
            </w:pPr>
          </w:p>
        </w:tc>
      </w:tr>
      <w:tr w:rsidR="00E42769" w14:paraId="7366D392" w14:textId="77777777" w:rsidTr="00507CDE">
        <w:trPr>
          <w:trHeight w:val="385"/>
        </w:trPr>
        <w:tc>
          <w:tcPr>
            <w:tcW w:w="3540" w:type="dxa"/>
            <w:tcBorders>
              <w:top w:val="nil"/>
              <w:left w:val="single" w:sz="4" w:space="0" w:color="000000"/>
              <w:bottom w:val="single" w:sz="4" w:space="0" w:color="000000"/>
              <w:right w:val="single" w:sz="4" w:space="0" w:color="000000"/>
            </w:tcBorders>
            <w:shd w:val="clear" w:color="auto" w:fill="auto"/>
            <w:vAlign w:val="center"/>
          </w:tcPr>
          <w:p w14:paraId="2B0CEA7E" w14:textId="77777777" w:rsidR="00E42769" w:rsidRDefault="00E42769" w:rsidP="00942C4B">
            <w:pPr>
              <w:widowControl/>
              <w:ind w:left="142"/>
              <w:rPr>
                <w:rFonts w:ascii="Calibri" w:eastAsia="Calibri" w:hAnsi="Calibri" w:cs="Calibri"/>
                <w:color w:val="000000"/>
                <w:sz w:val="20"/>
                <w:szCs w:val="20"/>
              </w:rPr>
            </w:pPr>
            <w:r>
              <w:rPr>
                <w:rFonts w:ascii="Calibri" w:eastAsia="Calibri" w:hAnsi="Calibri" w:cs="Calibri"/>
                <w:color w:val="000000"/>
                <w:sz w:val="20"/>
                <w:szCs w:val="20"/>
              </w:rPr>
              <w:t>Slovensko</w:t>
            </w:r>
          </w:p>
        </w:tc>
        <w:tc>
          <w:tcPr>
            <w:tcW w:w="960" w:type="dxa"/>
            <w:tcBorders>
              <w:top w:val="nil"/>
              <w:left w:val="nil"/>
              <w:bottom w:val="single" w:sz="4" w:space="0" w:color="000000"/>
              <w:right w:val="single" w:sz="4" w:space="0" w:color="000000"/>
            </w:tcBorders>
            <w:shd w:val="clear" w:color="auto" w:fill="auto"/>
            <w:vAlign w:val="center"/>
          </w:tcPr>
          <w:p w14:paraId="298CB047"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10</w:t>
            </w:r>
          </w:p>
        </w:tc>
        <w:tc>
          <w:tcPr>
            <w:tcW w:w="960" w:type="dxa"/>
            <w:tcBorders>
              <w:top w:val="nil"/>
              <w:left w:val="nil"/>
              <w:bottom w:val="single" w:sz="4" w:space="0" w:color="000000"/>
              <w:right w:val="single" w:sz="4" w:space="0" w:color="000000"/>
            </w:tcBorders>
            <w:shd w:val="clear" w:color="auto" w:fill="auto"/>
            <w:vAlign w:val="center"/>
          </w:tcPr>
          <w:p w14:paraId="155358BB"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17</w:t>
            </w:r>
          </w:p>
        </w:tc>
        <w:tc>
          <w:tcPr>
            <w:tcW w:w="1160" w:type="dxa"/>
            <w:tcBorders>
              <w:top w:val="nil"/>
              <w:left w:val="nil"/>
              <w:bottom w:val="single" w:sz="4" w:space="0" w:color="000000"/>
              <w:right w:val="single" w:sz="4" w:space="0" w:color="000000"/>
            </w:tcBorders>
            <w:shd w:val="clear" w:color="auto" w:fill="auto"/>
            <w:vAlign w:val="center"/>
          </w:tcPr>
          <w:p w14:paraId="397FB59B"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170,0</w:t>
            </w:r>
          </w:p>
        </w:tc>
      </w:tr>
      <w:tr w:rsidR="00E42769" w14:paraId="50D4045A" w14:textId="77777777" w:rsidTr="00507CDE">
        <w:trPr>
          <w:trHeight w:val="385"/>
        </w:trPr>
        <w:tc>
          <w:tcPr>
            <w:tcW w:w="3540" w:type="dxa"/>
            <w:tcBorders>
              <w:top w:val="nil"/>
              <w:left w:val="single" w:sz="4" w:space="0" w:color="000000"/>
              <w:bottom w:val="single" w:sz="4" w:space="0" w:color="000000"/>
              <w:right w:val="single" w:sz="4" w:space="0" w:color="000000"/>
            </w:tcBorders>
            <w:shd w:val="clear" w:color="auto" w:fill="auto"/>
            <w:vAlign w:val="center"/>
          </w:tcPr>
          <w:p w14:paraId="4ACF8731" w14:textId="77777777" w:rsidR="00E42769" w:rsidRDefault="00E42769" w:rsidP="00942C4B">
            <w:pPr>
              <w:widowControl/>
              <w:ind w:left="142"/>
              <w:rPr>
                <w:rFonts w:ascii="Calibri" w:eastAsia="Calibri" w:hAnsi="Calibri" w:cs="Calibri"/>
                <w:color w:val="000000"/>
                <w:sz w:val="20"/>
                <w:szCs w:val="20"/>
              </w:rPr>
            </w:pPr>
            <w:r>
              <w:rPr>
                <w:rFonts w:ascii="Calibri" w:eastAsia="Calibri" w:hAnsi="Calibri" w:cs="Calibri"/>
                <w:color w:val="000000"/>
                <w:sz w:val="20"/>
                <w:szCs w:val="20"/>
              </w:rPr>
              <w:t>Ostatní EU</w:t>
            </w:r>
          </w:p>
        </w:tc>
        <w:tc>
          <w:tcPr>
            <w:tcW w:w="960" w:type="dxa"/>
            <w:tcBorders>
              <w:top w:val="nil"/>
              <w:left w:val="nil"/>
              <w:bottom w:val="single" w:sz="4" w:space="0" w:color="000000"/>
              <w:right w:val="single" w:sz="4" w:space="0" w:color="000000"/>
            </w:tcBorders>
            <w:shd w:val="clear" w:color="auto" w:fill="auto"/>
            <w:vAlign w:val="center"/>
          </w:tcPr>
          <w:p w14:paraId="16824615"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4</w:t>
            </w:r>
          </w:p>
        </w:tc>
        <w:tc>
          <w:tcPr>
            <w:tcW w:w="960" w:type="dxa"/>
            <w:tcBorders>
              <w:top w:val="nil"/>
              <w:left w:val="nil"/>
              <w:bottom w:val="single" w:sz="4" w:space="0" w:color="000000"/>
              <w:right w:val="single" w:sz="4" w:space="0" w:color="000000"/>
            </w:tcBorders>
            <w:shd w:val="clear" w:color="auto" w:fill="auto"/>
            <w:vAlign w:val="center"/>
          </w:tcPr>
          <w:p w14:paraId="1EC760F5"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6</w:t>
            </w:r>
          </w:p>
        </w:tc>
        <w:tc>
          <w:tcPr>
            <w:tcW w:w="1160" w:type="dxa"/>
            <w:tcBorders>
              <w:top w:val="nil"/>
              <w:left w:val="nil"/>
              <w:bottom w:val="single" w:sz="4" w:space="0" w:color="000000"/>
              <w:right w:val="single" w:sz="4" w:space="0" w:color="000000"/>
            </w:tcBorders>
            <w:shd w:val="clear" w:color="auto" w:fill="auto"/>
            <w:vAlign w:val="center"/>
          </w:tcPr>
          <w:p w14:paraId="61DF5BDC"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150,0</w:t>
            </w:r>
          </w:p>
        </w:tc>
      </w:tr>
      <w:tr w:rsidR="00E42769" w14:paraId="67DA623D" w14:textId="77777777" w:rsidTr="00507CDE">
        <w:trPr>
          <w:trHeight w:val="385"/>
        </w:trPr>
        <w:tc>
          <w:tcPr>
            <w:tcW w:w="3540" w:type="dxa"/>
            <w:tcBorders>
              <w:top w:val="nil"/>
              <w:left w:val="single" w:sz="4" w:space="0" w:color="000000"/>
              <w:bottom w:val="single" w:sz="4" w:space="0" w:color="000000"/>
              <w:right w:val="single" w:sz="4" w:space="0" w:color="000000"/>
            </w:tcBorders>
            <w:shd w:val="clear" w:color="auto" w:fill="auto"/>
            <w:vAlign w:val="center"/>
          </w:tcPr>
          <w:p w14:paraId="70B7CD14" w14:textId="77777777" w:rsidR="00E42769" w:rsidRDefault="00E42769" w:rsidP="00942C4B">
            <w:pPr>
              <w:widowControl/>
              <w:ind w:left="142"/>
              <w:rPr>
                <w:rFonts w:ascii="Calibri" w:eastAsia="Calibri" w:hAnsi="Calibri" w:cs="Calibri"/>
                <w:color w:val="000000"/>
                <w:sz w:val="20"/>
                <w:szCs w:val="20"/>
              </w:rPr>
            </w:pPr>
            <w:r>
              <w:rPr>
                <w:rFonts w:ascii="Calibri" w:eastAsia="Calibri" w:hAnsi="Calibri" w:cs="Calibri"/>
                <w:color w:val="000000"/>
                <w:sz w:val="20"/>
                <w:szCs w:val="20"/>
              </w:rPr>
              <w:t>Vietnam</w:t>
            </w:r>
          </w:p>
        </w:tc>
        <w:tc>
          <w:tcPr>
            <w:tcW w:w="960" w:type="dxa"/>
            <w:tcBorders>
              <w:top w:val="nil"/>
              <w:left w:val="nil"/>
              <w:bottom w:val="single" w:sz="4" w:space="0" w:color="000000"/>
              <w:right w:val="single" w:sz="4" w:space="0" w:color="000000"/>
            </w:tcBorders>
            <w:shd w:val="clear" w:color="auto" w:fill="auto"/>
            <w:vAlign w:val="center"/>
          </w:tcPr>
          <w:p w14:paraId="5643770B"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52</w:t>
            </w:r>
          </w:p>
        </w:tc>
        <w:tc>
          <w:tcPr>
            <w:tcW w:w="960" w:type="dxa"/>
            <w:tcBorders>
              <w:top w:val="nil"/>
              <w:left w:val="nil"/>
              <w:bottom w:val="single" w:sz="4" w:space="0" w:color="000000"/>
              <w:right w:val="single" w:sz="4" w:space="0" w:color="000000"/>
            </w:tcBorders>
            <w:shd w:val="clear" w:color="auto" w:fill="auto"/>
            <w:vAlign w:val="center"/>
          </w:tcPr>
          <w:p w14:paraId="753AC7B8"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102</w:t>
            </w:r>
          </w:p>
        </w:tc>
        <w:tc>
          <w:tcPr>
            <w:tcW w:w="1160" w:type="dxa"/>
            <w:tcBorders>
              <w:top w:val="nil"/>
              <w:left w:val="nil"/>
              <w:bottom w:val="single" w:sz="4" w:space="0" w:color="000000"/>
              <w:right w:val="single" w:sz="4" w:space="0" w:color="000000"/>
            </w:tcBorders>
            <w:shd w:val="clear" w:color="auto" w:fill="auto"/>
            <w:vAlign w:val="center"/>
          </w:tcPr>
          <w:p w14:paraId="6B0CDF2B"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196,2</w:t>
            </w:r>
          </w:p>
        </w:tc>
      </w:tr>
      <w:tr w:rsidR="00E42769" w14:paraId="4E5F16EA" w14:textId="77777777" w:rsidTr="00507CDE">
        <w:trPr>
          <w:trHeight w:val="385"/>
        </w:trPr>
        <w:tc>
          <w:tcPr>
            <w:tcW w:w="3540" w:type="dxa"/>
            <w:tcBorders>
              <w:top w:val="nil"/>
              <w:left w:val="single" w:sz="4" w:space="0" w:color="000000"/>
              <w:bottom w:val="single" w:sz="4" w:space="0" w:color="000000"/>
              <w:right w:val="single" w:sz="4" w:space="0" w:color="000000"/>
            </w:tcBorders>
            <w:shd w:val="clear" w:color="auto" w:fill="auto"/>
            <w:vAlign w:val="center"/>
          </w:tcPr>
          <w:p w14:paraId="3FF7B479" w14:textId="77777777" w:rsidR="00E42769" w:rsidRDefault="00E42769" w:rsidP="00942C4B">
            <w:pPr>
              <w:widowControl/>
              <w:ind w:left="142"/>
              <w:rPr>
                <w:rFonts w:ascii="Calibri" w:eastAsia="Calibri" w:hAnsi="Calibri" w:cs="Calibri"/>
                <w:color w:val="000000"/>
                <w:sz w:val="20"/>
                <w:szCs w:val="20"/>
              </w:rPr>
            </w:pPr>
            <w:r>
              <w:rPr>
                <w:rFonts w:ascii="Calibri" w:eastAsia="Calibri" w:hAnsi="Calibri" w:cs="Calibri"/>
                <w:color w:val="000000"/>
                <w:sz w:val="20"/>
                <w:szCs w:val="20"/>
              </w:rPr>
              <w:t>Ukrajina</w:t>
            </w:r>
          </w:p>
        </w:tc>
        <w:tc>
          <w:tcPr>
            <w:tcW w:w="960" w:type="dxa"/>
            <w:tcBorders>
              <w:top w:val="nil"/>
              <w:left w:val="nil"/>
              <w:bottom w:val="single" w:sz="4" w:space="0" w:color="000000"/>
              <w:right w:val="single" w:sz="4" w:space="0" w:color="000000"/>
            </w:tcBorders>
            <w:shd w:val="clear" w:color="auto" w:fill="auto"/>
            <w:vAlign w:val="center"/>
          </w:tcPr>
          <w:p w14:paraId="1CD35888"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42</w:t>
            </w:r>
          </w:p>
        </w:tc>
        <w:tc>
          <w:tcPr>
            <w:tcW w:w="960" w:type="dxa"/>
            <w:tcBorders>
              <w:top w:val="nil"/>
              <w:left w:val="nil"/>
              <w:bottom w:val="single" w:sz="4" w:space="0" w:color="000000"/>
              <w:right w:val="single" w:sz="4" w:space="0" w:color="000000"/>
            </w:tcBorders>
            <w:shd w:val="clear" w:color="auto" w:fill="auto"/>
            <w:vAlign w:val="center"/>
          </w:tcPr>
          <w:p w14:paraId="72F81353"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59</w:t>
            </w:r>
          </w:p>
        </w:tc>
        <w:tc>
          <w:tcPr>
            <w:tcW w:w="1160" w:type="dxa"/>
            <w:tcBorders>
              <w:top w:val="nil"/>
              <w:left w:val="nil"/>
              <w:bottom w:val="single" w:sz="4" w:space="0" w:color="000000"/>
              <w:right w:val="single" w:sz="4" w:space="0" w:color="000000"/>
            </w:tcBorders>
            <w:shd w:val="clear" w:color="auto" w:fill="auto"/>
            <w:vAlign w:val="center"/>
          </w:tcPr>
          <w:p w14:paraId="320A40A7"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140,5</w:t>
            </w:r>
          </w:p>
        </w:tc>
      </w:tr>
      <w:tr w:rsidR="00E42769" w14:paraId="2E871168" w14:textId="77777777" w:rsidTr="00507CDE">
        <w:trPr>
          <w:trHeight w:val="385"/>
        </w:trPr>
        <w:tc>
          <w:tcPr>
            <w:tcW w:w="3540" w:type="dxa"/>
            <w:tcBorders>
              <w:top w:val="nil"/>
              <w:left w:val="single" w:sz="4" w:space="0" w:color="000000"/>
              <w:bottom w:val="single" w:sz="4" w:space="0" w:color="000000"/>
              <w:right w:val="single" w:sz="4" w:space="0" w:color="000000"/>
            </w:tcBorders>
            <w:shd w:val="clear" w:color="auto" w:fill="auto"/>
            <w:vAlign w:val="center"/>
          </w:tcPr>
          <w:p w14:paraId="30FEFD74" w14:textId="77777777" w:rsidR="00E42769" w:rsidRDefault="00E42769" w:rsidP="00942C4B">
            <w:pPr>
              <w:widowControl/>
              <w:ind w:left="142"/>
              <w:rPr>
                <w:rFonts w:ascii="Calibri" w:eastAsia="Calibri" w:hAnsi="Calibri" w:cs="Calibri"/>
                <w:color w:val="000000"/>
                <w:sz w:val="20"/>
                <w:szCs w:val="20"/>
              </w:rPr>
            </w:pPr>
            <w:r>
              <w:rPr>
                <w:rFonts w:ascii="Calibri" w:eastAsia="Calibri" w:hAnsi="Calibri" w:cs="Calibri"/>
                <w:color w:val="000000"/>
                <w:sz w:val="20"/>
                <w:szCs w:val="20"/>
              </w:rPr>
              <w:t>Moldavsko</w:t>
            </w:r>
          </w:p>
        </w:tc>
        <w:tc>
          <w:tcPr>
            <w:tcW w:w="960" w:type="dxa"/>
            <w:tcBorders>
              <w:top w:val="nil"/>
              <w:left w:val="nil"/>
              <w:bottom w:val="single" w:sz="4" w:space="0" w:color="000000"/>
              <w:right w:val="single" w:sz="4" w:space="0" w:color="000000"/>
            </w:tcBorders>
            <w:shd w:val="clear" w:color="auto" w:fill="auto"/>
            <w:vAlign w:val="center"/>
          </w:tcPr>
          <w:p w14:paraId="414E1AF1"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4</w:t>
            </w:r>
          </w:p>
        </w:tc>
        <w:tc>
          <w:tcPr>
            <w:tcW w:w="960" w:type="dxa"/>
            <w:tcBorders>
              <w:top w:val="nil"/>
              <w:left w:val="nil"/>
              <w:bottom w:val="single" w:sz="4" w:space="0" w:color="000000"/>
              <w:right w:val="single" w:sz="4" w:space="0" w:color="000000"/>
            </w:tcBorders>
            <w:shd w:val="clear" w:color="auto" w:fill="auto"/>
            <w:vAlign w:val="center"/>
          </w:tcPr>
          <w:p w14:paraId="6C6C542F"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4</w:t>
            </w:r>
          </w:p>
        </w:tc>
        <w:tc>
          <w:tcPr>
            <w:tcW w:w="1160" w:type="dxa"/>
            <w:tcBorders>
              <w:top w:val="nil"/>
              <w:left w:val="nil"/>
              <w:bottom w:val="single" w:sz="4" w:space="0" w:color="000000"/>
              <w:right w:val="single" w:sz="4" w:space="0" w:color="000000"/>
            </w:tcBorders>
            <w:shd w:val="clear" w:color="auto" w:fill="auto"/>
            <w:vAlign w:val="center"/>
          </w:tcPr>
          <w:p w14:paraId="12E6779A"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100,0</w:t>
            </w:r>
          </w:p>
        </w:tc>
      </w:tr>
      <w:tr w:rsidR="00E42769" w14:paraId="376CC847" w14:textId="77777777" w:rsidTr="00507CDE">
        <w:trPr>
          <w:trHeight w:val="385"/>
        </w:trPr>
        <w:tc>
          <w:tcPr>
            <w:tcW w:w="3540" w:type="dxa"/>
            <w:tcBorders>
              <w:top w:val="nil"/>
              <w:left w:val="single" w:sz="4" w:space="0" w:color="000000"/>
              <w:bottom w:val="single" w:sz="4" w:space="0" w:color="000000"/>
              <w:right w:val="single" w:sz="4" w:space="0" w:color="000000"/>
            </w:tcBorders>
            <w:shd w:val="clear" w:color="auto" w:fill="auto"/>
            <w:vAlign w:val="center"/>
          </w:tcPr>
          <w:p w14:paraId="0EB3A10B" w14:textId="77777777" w:rsidR="00E42769" w:rsidRDefault="00E42769" w:rsidP="00942C4B">
            <w:pPr>
              <w:widowControl/>
              <w:ind w:left="142"/>
              <w:rPr>
                <w:rFonts w:ascii="Calibri" w:eastAsia="Calibri" w:hAnsi="Calibri" w:cs="Calibri"/>
                <w:color w:val="000000"/>
                <w:sz w:val="20"/>
                <w:szCs w:val="20"/>
              </w:rPr>
            </w:pPr>
            <w:r>
              <w:rPr>
                <w:rFonts w:ascii="Calibri" w:eastAsia="Calibri" w:hAnsi="Calibri" w:cs="Calibri"/>
                <w:color w:val="000000"/>
                <w:sz w:val="20"/>
                <w:szCs w:val="20"/>
              </w:rPr>
              <w:t>Rusko</w:t>
            </w:r>
          </w:p>
        </w:tc>
        <w:tc>
          <w:tcPr>
            <w:tcW w:w="960" w:type="dxa"/>
            <w:tcBorders>
              <w:top w:val="nil"/>
              <w:left w:val="nil"/>
              <w:bottom w:val="single" w:sz="4" w:space="0" w:color="000000"/>
              <w:right w:val="single" w:sz="4" w:space="0" w:color="000000"/>
            </w:tcBorders>
            <w:shd w:val="clear" w:color="auto" w:fill="auto"/>
            <w:vAlign w:val="center"/>
          </w:tcPr>
          <w:p w14:paraId="1C35E9CE"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3</w:t>
            </w:r>
          </w:p>
        </w:tc>
        <w:tc>
          <w:tcPr>
            <w:tcW w:w="960" w:type="dxa"/>
            <w:tcBorders>
              <w:top w:val="nil"/>
              <w:left w:val="nil"/>
              <w:bottom w:val="single" w:sz="4" w:space="0" w:color="000000"/>
              <w:right w:val="single" w:sz="4" w:space="0" w:color="000000"/>
            </w:tcBorders>
            <w:shd w:val="clear" w:color="auto" w:fill="auto"/>
            <w:vAlign w:val="center"/>
          </w:tcPr>
          <w:p w14:paraId="5B575043"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8</w:t>
            </w:r>
          </w:p>
        </w:tc>
        <w:tc>
          <w:tcPr>
            <w:tcW w:w="1160" w:type="dxa"/>
            <w:tcBorders>
              <w:top w:val="nil"/>
              <w:left w:val="nil"/>
              <w:bottom w:val="single" w:sz="4" w:space="0" w:color="000000"/>
              <w:right w:val="single" w:sz="4" w:space="0" w:color="000000"/>
            </w:tcBorders>
            <w:shd w:val="clear" w:color="auto" w:fill="auto"/>
            <w:vAlign w:val="center"/>
          </w:tcPr>
          <w:p w14:paraId="3FAEFEAB"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266,7</w:t>
            </w:r>
          </w:p>
        </w:tc>
      </w:tr>
      <w:tr w:rsidR="00E42769" w14:paraId="5D90363B" w14:textId="77777777" w:rsidTr="00507CDE">
        <w:trPr>
          <w:trHeight w:val="385"/>
        </w:trPr>
        <w:tc>
          <w:tcPr>
            <w:tcW w:w="3540" w:type="dxa"/>
            <w:tcBorders>
              <w:top w:val="nil"/>
              <w:left w:val="single" w:sz="4" w:space="0" w:color="000000"/>
              <w:bottom w:val="single" w:sz="4" w:space="0" w:color="000000"/>
              <w:right w:val="single" w:sz="4" w:space="0" w:color="000000"/>
            </w:tcBorders>
            <w:shd w:val="clear" w:color="auto" w:fill="auto"/>
            <w:vAlign w:val="center"/>
          </w:tcPr>
          <w:p w14:paraId="634C23AF" w14:textId="77777777" w:rsidR="00E42769" w:rsidRDefault="00E42769" w:rsidP="00942C4B">
            <w:pPr>
              <w:widowControl/>
              <w:ind w:left="142"/>
              <w:rPr>
                <w:rFonts w:ascii="Calibri" w:eastAsia="Calibri" w:hAnsi="Calibri" w:cs="Calibri"/>
                <w:color w:val="000000"/>
                <w:sz w:val="20"/>
                <w:szCs w:val="20"/>
              </w:rPr>
            </w:pPr>
            <w:r>
              <w:rPr>
                <w:rFonts w:ascii="Calibri" w:eastAsia="Calibri" w:hAnsi="Calibri" w:cs="Calibri"/>
                <w:color w:val="000000"/>
                <w:sz w:val="20"/>
                <w:szCs w:val="20"/>
              </w:rPr>
              <w:t>Ostatní</w:t>
            </w:r>
          </w:p>
        </w:tc>
        <w:tc>
          <w:tcPr>
            <w:tcW w:w="960" w:type="dxa"/>
            <w:tcBorders>
              <w:top w:val="nil"/>
              <w:left w:val="nil"/>
              <w:bottom w:val="single" w:sz="4" w:space="0" w:color="000000"/>
              <w:right w:val="single" w:sz="4" w:space="0" w:color="000000"/>
            </w:tcBorders>
            <w:shd w:val="clear" w:color="auto" w:fill="auto"/>
            <w:vAlign w:val="center"/>
          </w:tcPr>
          <w:p w14:paraId="7B01CCE2"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12</w:t>
            </w:r>
          </w:p>
        </w:tc>
        <w:tc>
          <w:tcPr>
            <w:tcW w:w="960" w:type="dxa"/>
            <w:tcBorders>
              <w:top w:val="nil"/>
              <w:left w:val="nil"/>
              <w:bottom w:val="single" w:sz="4" w:space="0" w:color="000000"/>
              <w:right w:val="single" w:sz="4" w:space="0" w:color="000000"/>
            </w:tcBorders>
            <w:shd w:val="clear" w:color="auto" w:fill="auto"/>
            <w:vAlign w:val="center"/>
          </w:tcPr>
          <w:p w14:paraId="0F1DF1EA"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11</w:t>
            </w:r>
          </w:p>
        </w:tc>
        <w:tc>
          <w:tcPr>
            <w:tcW w:w="1160" w:type="dxa"/>
            <w:tcBorders>
              <w:top w:val="nil"/>
              <w:left w:val="nil"/>
              <w:bottom w:val="single" w:sz="4" w:space="0" w:color="000000"/>
              <w:right w:val="single" w:sz="4" w:space="0" w:color="000000"/>
            </w:tcBorders>
            <w:shd w:val="clear" w:color="auto" w:fill="auto"/>
            <w:vAlign w:val="center"/>
          </w:tcPr>
          <w:p w14:paraId="0AD66292" w14:textId="77777777" w:rsidR="00E42769" w:rsidRDefault="00E42769" w:rsidP="00942C4B">
            <w:pPr>
              <w:widowControl/>
              <w:ind w:left="142"/>
              <w:jc w:val="center"/>
              <w:rPr>
                <w:rFonts w:ascii="Calibri" w:eastAsia="Calibri" w:hAnsi="Calibri" w:cs="Calibri"/>
                <w:color w:val="000000"/>
                <w:sz w:val="20"/>
                <w:szCs w:val="20"/>
              </w:rPr>
            </w:pPr>
            <w:r>
              <w:rPr>
                <w:rFonts w:ascii="Calibri" w:eastAsia="Calibri" w:hAnsi="Calibri" w:cs="Calibri"/>
                <w:color w:val="000000"/>
                <w:sz w:val="20"/>
                <w:szCs w:val="20"/>
              </w:rPr>
              <w:t>91,7</w:t>
            </w:r>
          </w:p>
        </w:tc>
      </w:tr>
      <w:tr w:rsidR="00E42769" w14:paraId="2294ACC9" w14:textId="77777777" w:rsidTr="00507CDE">
        <w:trPr>
          <w:trHeight w:val="385"/>
        </w:trPr>
        <w:tc>
          <w:tcPr>
            <w:tcW w:w="3540" w:type="dxa"/>
            <w:tcBorders>
              <w:top w:val="nil"/>
              <w:left w:val="single" w:sz="4" w:space="0" w:color="000000"/>
              <w:bottom w:val="single" w:sz="4" w:space="0" w:color="000000"/>
              <w:right w:val="single" w:sz="4" w:space="0" w:color="000000"/>
            </w:tcBorders>
            <w:shd w:val="clear" w:color="auto" w:fill="auto"/>
            <w:vAlign w:val="center"/>
          </w:tcPr>
          <w:p w14:paraId="007D624F" w14:textId="77777777" w:rsidR="00E42769" w:rsidRDefault="00E42769" w:rsidP="00942C4B">
            <w:pPr>
              <w:widowControl/>
              <w:ind w:left="142"/>
              <w:rPr>
                <w:rFonts w:ascii="Calibri" w:eastAsia="Calibri" w:hAnsi="Calibri" w:cs="Calibri"/>
                <w:b/>
                <w:color w:val="000000"/>
                <w:sz w:val="20"/>
                <w:szCs w:val="20"/>
              </w:rPr>
            </w:pPr>
            <w:r>
              <w:rPr>
                <w:rFonts w:ascii="Calibri" w:eastAsia="Calibri" w:hAnsi="Calibri" w:cs="Calibri"/>
                <w:b/>
                <w:color w:val="000000"/>
                <w:sz w:val="20"/>
                <w:szCs w:val="20"/>
              </w:rPr>
              <w:t>Celkem dětí – cizinců</w:t>
            </w:r>
          </w:p>
        </w:tc>
        <w:tc>
          <w:tcPr>
            <w:tcW w:w="960" w:type="dxa"/>
            <w:tcBorders>
              <w:top w:val="nil"/>
              <w:left w:val="nil"/>
              <w:bottom w:val="single" w:sz="4" w:space="0" w:color="000000"/>
              <w:right w:val="single" w:sz="4" w:space="0" w:color="000000"/>
            </w:tcBorders>
            <w:shd w:val="clear" w:color="auto" w:fill="auto"/>
            <w:vAlign w:val="center"/>
          </w:tcPr>
          <w:p w14:paraId="65312140" w14:textId="77777777" w:rsidR="00E42769" w:rsidRDefault="00E42769" w:rsidP="00942C4B">
            <w:pPr>
              <w:widowControl/>
              <w:ind w:left="142"/>
              <w:jc w:val="center"/>
              <w:rPr>
                <w:rFonts w:ascii="Calibri" w:eastAsia="Calibri" w:hAnsi="Calibri" w:cs="Calibri"/>
                <w:b/>
                <w:color w:val="000000"/>
                <w:sz w:val="20"/>
                <w:szCs w:val="20"/>
              </w:rPr>
            </w:pPr>
            <w:r>
              <w:rPr>
                <w:rFonts w:ascii="Calibri" w:eastAsia="Calibri" w:hAnsi="Calibri" w:cs="Calibri"/>
                <w:b/>
                <w:color w:val="000000"/>
                <w:sz w:val="20"/>
                <w:szCs w:val="20"/>
              </w:rPr>
              <w:t>127</w:t>
            </w:r>
          </w:p>
        </w:tc>
        <w:tc>
          <w:tcPr>
            <w:tcW w:w="960" w:type="dxa"/>
            <w:tcBorders>
              <w:top w:val="nil"/>
              <w:left w:val="nil"/>
              <w:bottom w:val="single" w:sz="4" w:space="0" w:color="000000"/>
              <w:right w:val="single" w:sz="4" w:space="0" w:color="000000"/>
            </w:tcBorders>
            <w:shd w:val="clear" w:color="auto" w:fill="auto"/>
            <w:vAlign w:val="center"/>
          </w:tcPr>
          <w:p w14:paraId="28D58911" w14:textId="77777777" w:rsidR="00E42769" w:rsidRDefault="00E42769" w:rsidP="00942C4B">
            <w:pPr>
              <w:widowControl/>
              <w:ind w:left="142"/>
              <w:jc w:val="center"/>
              <w:rPr>
                <w:rFonts w:ascii="Calibri" w:eastAsia="Calibri" w:hAnsi="Calibri" w:cs="Calibri"/>
                <w:b/>
                <w:color w:val="000000"/>
                <w:sz w:val="20"/>
                <w:szCs w:val="20"/>
              </w:rPr>
            </w:pPr>
            <w:r>
              <w:rPr>
                <w:rFonts w:ascii="Calibri" w:eastAsia="Calibri" w:hAnsi="Calibri" w:cs="Calibri"/>
                <w:b/>
                <w:color w:val="000000"/>
                <w:sz w:val="20"/>
                <w:szCs w:val="20"/>
              </w:rPr>
              <w:t>205</w:t>
            </w:r>
          </w:p>
        </w:tc>
        <w:tc>
          <w:tcPr>
            <w:tcW w:w="1160" w:type="dxa"/>
            <w:tcBorders>
              <w:top w:val="nil"/>
              <w:left w:val="nil"/>
              <w:bottom w:val="single" w:sz="4" w:space="0" w:color="000000"/>
              <w:right w:val="single" w:sz="4" w:space="0" w:color="000000"/>
            </w:tcBorders>
            <w:shd w:val="clear" w:color="auto" w:fill="auto"/>
            <w:vAlign w:val="center"/>
          </w:tcPr>
          <w:p w14:paraId="22F816F0" w14:textId="77777777" w:rsidR="00E42769" w:rsidRPr="007D17F4" w:rsidRDefault="00E42769" w:rsidP="00942C4B">
            <w:pPr>
              <w:widowControl/>
              <w:ind w:left="142"/>
              <w:jc w:val="center"/>
              <w:rPr>
                <w:rFonts w:ascii="Calibri" w:eastAsia="Calibri" w:hAnsi="Calibri" w:cs="Calibri"/>
                <w:b/>
                <w:bCs/>
                <w:color w:val="000000"/>
                <w:sz w:val="20"/>
                <w:szCs w:val="20"/>
              </w:rPr>
            </w:pPr>
            <w:r w:rsidRPr="007D17F4">
              <w:rPr>
                <w:rFonts w:ascii="Calibri" w:eastAsia="Calibri" w:hAnsi="Calibri" w:cs="Calibri"/>
                <w:b/>
                <w:bCs/>
                <w:color w:val="000000"/>
                <w:sz w:val="20"/>
                <w:szCs w:val="20"/>
              </w:rPr>
              <w:t>161,4</w:t>
            </w:r>
          </w:p>
        </w:tc>
      </w:tr>
    </w:tbl>
    <w:p w14:paraId="00434B43" w14:textId="0FA5778D" w:rsidR="00E42769" w:rsidRPr="007D17F4" w:rsidRDefault="00E42769" w:rsidP="00942C4B">
      <w:pPr>
        <w:spacing w:before="1" w:line="388" w:lineRule="auto"/>
        <w:ind w:left="142" w:right="12"/>
        <w:rPr>
          <w:sz w:val="16"/>
          <w:szCs w:val="16"/>
        </w:rPr>
      </w:pPr>
      <w:r>
        <w:rPr>
          <w:sz w:val="16"/>
          <w:szCs w:val="16"/>
        </w:rPr>
        <w:t xml:space="preserve">Zdroj: Výroční zpráva o stavu a rozvoji vzdělávací soustavy hl. m. Prahy, </w:t>
      </w:r>
      <w:r w:rsidR="007D17F4">
        <w:rPr>
          <w:sz w:val="16"/>
          <w:szCs w:val="16"/>
        </w:rPr>
        <w:t>Dotazník OŠK MČ Praha 12</w:t>
      </w:r>
      <w:r>
        <w:rPr>
          <w:sz w:val="16"/>
          <w:szCs w:val="16"/>
        </w:rPr>
        <w:t>.</w:t>
      </w:r>
    </w:p>
    <w:p w14:paraId="38BD54D5" w14:textId="55E35218" w:rsidR="00A77696" w:rsidRPr="00A77696" w:rsidRDefault="00D673E9" w:rsidP="00D673E9">
      <w:pPr>
        <w:pStyle w:val="Titulek"/>
        <w:keepNext/>
        <w:spacing w:before="120" w:after="0"/>
        <w:rPr>
          <w:rFonts w:ascii="Tahoma" w:eastAsia="Tahoma" w:hAnsi="Tahoma" w:cs="Tahoma"/>
          <w:b/>
          <w:i w:val="0"/>
          <w:iCs w:val="0"/>
          <w:color w:val="auto"/>
          <w:sz w:val="20"/>
          <w:szCs w:val="20"/>
        </w:rPr>
      </w:pPr>
      <w:bookmarkStart w:id="42" w:name="_Toc44896117"/>
      <w:r>
        <w:rPr>
          <w:rFonts w:ascii="Tahoma" w:eastAsia="Tahoma" w:hAnsi="Tahoma" w:cs="Tahoma"/>
          <w:b/>
          <w:i w:val="0"/>
          <w:iCs w:val="0"/>
          <w:color w:val="auto"/>
          <w:sz w:val="20"/>
          <w:szCs w:val="20"/>
        </w:rPr>
        <w:t>Gr</w:t>
      </w:r>
      <w:r w:rsidR="00A77696" w:rsidRPr="00A77696">
        <w:rPr>
          <w:rFonts w:ascii="Tahoma" w:eastAsia="Tahoma" w:hAnsi="Tahoma" w:cs="Tahoma"/>
          <w:b/>
          <w:i w:val="0"/>
          <w:iCs w:val="0"/>
          <w:color w:val="auto"/>
          <w:sz w:val="20"/>
          <w:szCs w:val="20"/>
        </w:rPr>
        <w:t xml:space="preserve">af </w:t>
      </w:r>
      <w:r w:rsidR="00A77696" w:rsidRPr="00A77696">
        <w:rPr>
          <w:rFonts w:ascii="Tahoma" w:eastAsia="Tahoma" w:hAnsi="Tahoma" w:cs="Tahoma"/>
          <w:b/>
          <w:i w:val="0"/>
          <w:iCs w:val="0"/>
          <w:color w:val="auto"/>
          <w:sz w:val="20"/>
          <w:szCs w:val="20"/>
        </w:rPr>
        <w:fldChar w:fldCharType="begin"/>
      </w:r>
      <w:r w:rsidR="00A77696" w:rsidRPr="00A77696">
        <w:rPr>
          <w:rFonts w:ascii="Tahoma" w:eastAsia="Tahoma" w:hAnsi="Tahoma" w:cs="Tahoma"/>
          <w:b/>
          <w:i w:val="0"/>
          <w:iCs w:val="0"/>
          <w:color w:val="auto"/>
          <w:sz w:val="20"/>
          <w:szCs w:val="20"/>
        </w:rPr>
        <w:instrText xml:space="preserve"> SEQ Graf \* ARABIC </w:instrText>
      </w:r>
      <w:r w:rsidR="00A77696" w:rsidRPr="00A77696">
        <w:rPr>
          <w:rFonts w:ascii="Tahoma" w:eastAsia="Tahoma" w:hAnsi="Tahoma" w:cs="Tahoma"/>
          <w:b/>
          <w:i w:val="0"/>
          <w:iCs w:val="0"/>
          <w:color w:val="auto"/>
          <w:sz w:val="20"/>
          <w:szCs w:val="20"/>
        </w:rPr>
        <w:fldChar w:fldCharType="separate"/>
      </w:r>
      <w:r w:rsidR="00A77696">
        <w:rPr>
          <w:rFonts w:ascii="Tahoma" w:eastAsia="Tahoma" w:hAnsi="Tahoma" w:cs="Tahoma"/>
          <w:b/>
          <w:i w:val="0"/>
          <w:iCs w:val="0"/>
          <w:noProof/>
          <w:color w:val="auto"/>
          <w:sz w:val="20"/>
          <w:szCs w:val="20"/>
        </w:rPr>
        <w:t>7</w:t>
      </w:r>
      <w:r w:rsidR="00A77696" w:rsidRPr="00A77696">
        <w:rPr>
          <w:rFonts w:ascii="Tahoma" w:eastAsia="Tahoma" w:hAnsi="Tahoma" w:cs="Tahoma"/>
          <w:b/>
          <w:i w:val="0"/>
          <w:iCs w:val="0"/>
          <w:color w:val="auto"/>
          <w:sz w:val="20"/>
          <w:szCs w:val="20"/>
        </w:rPr>
        <w:fldChar w:fldCharType="end"/>
      </w:r>
      <w:r w:rsidR="00A77696" w:rsidRPr="00A77696">
        <w:rPr>
          <w:rFonts w:ascii="Tahoma" w:eastAsia="Tahoma" w:hAnsi="Tahoma" w:cs="Tahoma"/>
          <w:b/>
          <w:i w:val="0"/>
          <w:iCs w:val="0"/>
          <w:color w:val="auto"/>
          <w:sz w:val="20"/>
          <w:szCs w:val="20"/>
        </w:rPr>
        <w:t xml:space="preserve"> Podíl dětí-cizinců dané národnosti na celkovém počtu dětí-cizinců (v %), 2014/2015 a 2018/2019, MČ Praha 12</w:t>
      </w:r>
      <w:bookmarkEnd w:id="42"/>
    </w:p>
    <w:p w14:paraId="489A2F55" w14:textId="77777777" w:rsidR="00F468AC" w:rsidRDefault="00F468AC" w:rsidP="00F468AC">
      <w:pPr>
        <w:spacing w:before="1" w:line="388" w:lineRule="auto"/>
        <w:ind w:right="12"/>
        <w:rPr>
          <w:sz w:val="16"/>
          <w:szCs w:val="16"/>
        </w:rPr>
      </w:pPr>
      <w:r>
        <w:rPr>
          <w:noProof/>
        </w:rPr>
        <w:drawing>
          <wp:inline distT="0" distB="0" distL="0" distR="0" wp14:anchorId="76016242" wp14:editId="2E237ACF">
            <wp:extent cx="6074229" cy="3472542"/>
            <wp:effectExtent l="0" t="0" r="0" b="0"/>
            <wp:docPr id="10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7"/>
                    <a:srcRect/>
                    <a:stretch>
                      <a:fillRect/>
                    </a:stretch>
                  </pic:blipFill>
                  <pic:spPr>
                    <a:xfrm>
                      <a:off x="0" y="0"/>
                      <a:ext cx="6074229" cy="3472542"/>
                    </a:xfrm>
                    <a:prstGeom prst="rect">
                      <a:avLst/>
                    </a:prstGeom>
                    <a:ln/>
                  </pic:spPr>
                </pic:pic>
              </a:graphicData>
            </a:graphic>
          </wp:inline>
        </w:drawing>
      </w:r>
    </w:p>
    <w:p w14:paraId="5E16B0E9" w14:textId="66AE7A1D" w:rsidR="00F468AC" w:rsidRDefault="00F468AC" w:rsidP="00F468AC">
      <w:pPr>
        <w:spacing w:before="1" w:line="388" w:lineRule="auto"/>
        <w:ind w:right="12"/>
        <w:rPr>
          <w:sz w:val="16"/>
          <w:szCs w:val="16"/>
        </w:rPr>
      </w:pPr>
      <w:r>
        <w:rPr>
          <w:sz w:val="16"/>
          <w:szCs w:val="16"/>
        </w:rPr>
        <w:t xml:space="preserve">Zdroj: Výroční zpráva o stavu a rozvoji vzdělávací soustavy hl. m. Prahy, </w:t>
      </w:r>
      <w:r w:rsidR="00A77696">
        <w:rPr>
          <w:sz w:val="16"/>
          <w:szCs w:val="16"/>
        </w:rPr>
        <w:t>Dotazník OŠK MČ Praha 12</w:t>
      </w:r>
      <w:r>
        <w:rPr>
          <w:sz w:val="16"/>
          <w:szCs w:val="16"/>
        </w:rPr>
        <w:t>.</w:t>
      </w:r>
    </w:p>
    <w:p w14:paraId="7DD3A4C1" w14:textId="77777777" w:rsidR="00F468AC" w:rsidRDefault="00F468AC" w:rsidP="003645B4">
      <w:pPr>
        <w:pStyle w:val="Nadpis3"/>
        <w:numPr>
          <w:ilvl w:val="3"/>
          <w:numId w:val="80"/>
        </w:numPr>
        <w:tabs>
          <w:tab w:val="left" w:pos="924"/>
        </w:tabs>
        <w:spacing w:before="120" w:after="120"/>
        <w:ind w:left="1236" w:hanging="709"/>
      </w:pPr>
      <w:bookmarkStart w:id="43" w:name="_Toc55152142"/>
      <w:r>
        <w:rPr>
          <w:color w:val="C00000"/>
        </w:rPr>
        <w:t>Potřeby investic MŠ v území</w:t>
      </w:r>
      <w:bookmarkEnd w:id="43"/>
    </w:p>
    <w:p w14:paraId="3B64863D" w14:textId="77777777" w:rsidR="00F468AC" w:rsidRPr="00151389" w:rsidRDefault="00F468AC" w:rsidP="00151389">
      <w:pPr>
        <w:pBdr>
          <w:top w:val="nil"/>
          <w:left w:val="nil"/>
          <w:bottom w:val="nil"/>
          <w:right w:val="nil"/>
          <w:between w:val="nil"/>
        </w:pBdr>
        <w:spacing w:before="118"/>
        <w:ind w:left="215" w:right="214"/>
        <w:jc w:val="both"/>
        <w:rPr>
          <w:color w:val="000000"/>
        </w:rPr>
      </w:pPr>
      <w:r w:rsidRPr="00151389">
        <w:rPr>
          <w:color w:val="000000"/>
        </w:rPr>
        <w:lastRenderedPageBreak/>
        <w:t>Současné investiční potřeby, které vycházejí ze zjištění analýzy i z konkrétních potřeb zjišťovaných pro sestavení Agregovaného seznamu potřeb, lze rozdělit do následujících kategorií.</w:t>
      </w:r>
    </w:p>
    <w:p w14:paraId="1A7EA1F6" w14:textId="77777777" w:rsidR="00F468AC" w:rsidRDefault="00F468AC" w:rsidP="00F468AC">
      <w:pPr>
        <w:pStyle w:val="Odstavecseseznamem"/>
        <w:numPr>
          <w:ilvl w:val="4"/>
          <w:numId w:val="79"/>
        </w:numPr>
        <w:tabs>
          <w:tab w:val="left" w:pos="924"/>
        </w:tabs>
        <w:spacing w:before="122"/>
        <w:ind w:left="935" w:right="214" w:hanging="361"/>
        <w:jc w:val="both"/>
      </w:pPr>
      <w:r>
        <w:t>Navyšování kapacit mateřských škol – jedná se o jeden z kroků pro zajištění dostatečné kapacity předškolních zařízení v návaznosti na předpokládaný demografický vývoj a vyplývající poptávku po předškolním</w:t>
      </w:r>
      <w:r>
        <w:rPr>
          <w:spacing w:val="-5"/>
        </w:rPr>
        <w:t xml:space="preserve"> </w:t>
      </w:r>
      <w:r>
        <w:t>vzdělávání.</w:t>
      </w:r>
    </w:p>
    <w:p w14:paraId="07181F01" w14:textId="77777777" w:rsidR="00F468AC" w:rsidRDefault="00F468AC" w:rsidP="00F468AC">
      <w:pPr>
        <w:pStyle w:val="Odstavecseseznamem"/>
        <w:numPr>
          <w:ilvl w:val="4"/>
          <w:numId w:val="79"/>
        </w:numPr>
        <w:tabs>
          <w:tab w:val="left" w:pos="925"/>
        </w:tabs>
        <w:spacing w:before="119"/>
        <w:ind w:left="924" w:hanging="350"/>
        <w:jc w:val="both"/>
      </w:pPr>
      <w:r>
        <w:t>Zajištění</w:t>
      </w:r>
      <w:r>
        <w:rPr>
          <w:spacing w:val="8"/>
        </w:rPr>
        <w:t xml:space="preserve"> </w:t>
      </w:r>
      <w:r>
        <w:t>bezbariérovosti</w:t>
      </w:r>
      <w:r>
        <w:rPr>
          <w:spacing w:val="6"/>
        </w:rPr>
        <w:t xml:space="preserve"> </w:t>
      </w:r>
      <w:r>
        <w:t>budov</w:t>
      </w:r>
      <w:r>
        <w:rPr>
          <w:spacing w:val="10"/>
        </w:rPr>
        <w:t xml:space="preserve"> </w:t>
      </w:r>
      <w:r>
        <w:t>mateřských</w:t>
      </w:r>
      <w:r>
        <w:rPr>
          <w:spacing w:val="9"/>
        </w:rPr>
        <w:t xml:space="preserve"> </w:t>
      </w:r>
      <w:r>
        <w:t>škol</w:t>
      </w:r>
      <w:r>
        <w:rPr>
          <w:spacing w:val="9"/>
        </w:rPr>
        <w:t xml:space="preserve"> </w:t>
      </w:r>
      <w:r>
        <w:t>–</w:t>
      </w:r>
      <w:r>
        <w:rPr>
          <w:spacing w:val="6"/>
        </w:rPr>
        <w:t xml:space="preserve"> </w:t>
      </w:r>
      <w:r>
        <w:t>realizace</w:t>
      </w:r>
      <w:r>
        <w:rPr>
          <w:spacing w:val="10"/>
        </w:rPr>
        <w:t xml:space="preserve"> </w:t>
      </w:r>
      <w:r>
        <w:t>stavebních</w:t>
      </w:r>
      <w:r>
        <w:rPr>
          <w:spacing w:val="8"/>
        </w:rPr>
        <w:t xml:space="preserve"> </w:t>
      </w:r>
      <w:r>
        <w:t>úprav</w:t>
      </w:r>
      <w:r>
        <w:rPr>
          <w:spacing w:val="10"/>
        </w:rPr>
        <w:t xml:space="preserve"> </w:t>
      </w:r>
      <w:r>
        <w:t>vedoucích</w:t>
      </w:r>
    </w:p>
    <w:p w14:paraId="436A2B86" w14:textId="77777777" w:rsidR="00F468AC" w:rsidRDefault="00F468AC" w:rsidP="00F468AC">
      <w:pPr>
        <w:pStyle w:val="Zkladntext"/>
        <w:ind w:left="936"/>
      </w:pPr>
      <w:r>
        <w:t>k zajištění bezbariérové přístupnosti MŠ u těch škol, kde to je technicky možné.</w:t>
      </w:r>
    </w:p>
    <w:p w14:paraId="6D6A2B8A" w14:textId="77777777" w:rsidR="00F468AC" w:rsidRDefault="00F468AC" w:rsidP="00F468AC">
      <w:pPr>
        <w:pStyle w:val="Odstavecseseznamem"/>
        <w:numPr>
          <w:ilvl w:val="4"/>
          <w:numId w:val="79"/>
        </w:numPr>
        <w:tabs>
          <w:tab w:val="left" w:pos="925"/>
        </w:tabs>
        <w:spacing w:before="120"/>
        <w:ind w:left="936" w:right="212" w:hanging="361"/>
        <w:jc w:val="both"/>
      </w:pPr>
      <w:r>
        <w:t>Postupná modernizace vnitřního vybavení a pořízení učebních pomůcek mateřských škol – potřeba postupné modernizace zastaralého vnitřního vybavení MŠ zahrnující např. výměnu nevyhovujícího nábytku, nákup učebních a didaktických pomůcek a materiálů napříč tématy (</w:t>
      </w:r>
      <w:r w:rsidRPr="00F27EB1">
        <w:t xml:space="preserve">vybavené knihoven, pomůcky pro výuku matematické gramotnosti, IT technika a související pomůcky pro výuku IT </w:t>
      </w:r>
      <w:proofErr w:type="spellStart"/>
      <w:r w:rsidRPr="00F27EB1">
        <w:t>pregramotnosti</w:t>
      </w:r>
      <w:proofErr w:type="spellEnd"/>
      <w:r w:rsidRPr="00F27EB1">
        <w:t>, pomůcky pro environmentální výchovu</w:t>
      </w:r>
      <w:r>
        <w:t>), zřízení stálých či mobilních dílen, vybudování nových prostor pro</w:t>
      </w:r>
      <w:r>
        <w:rPr>
          <w:spacing w:val="-5"/>
        </w:rPr>
        <w:t xml:space="preserve"> </w:t>
      </w:r>
      <w:r>
        <w:t>výuku.</w:t>
      </w:r>
    </w:p>
    <w:p w14:paraId="1D153F8D" w14:textId="77777777" w:rsidR="00F468AC" w:rsidRDefault="00F468AC" w:rsidP="00F468AC">
      <w:pPr>
        <w:pStyle w:val="Odstavecseseznamem"/>
        <w:numPr>
          <w:ilvl w:val="4"/>
          <w:numId w:val="79"/>
        </w:numPr>
        <w:tabs>
          <w:tab w:val="left" w:pos="926"/>
        </w:tabs>
        <w:spacing w:before="119"/>
        <w:ind w:left="936" w:right="212" w:hanging="360"/>
        <w:jc w:val="both"/>
      </w:pPr>
      <w:r>
        <w:t xml:space="preserve">Postupná modernizace venkovního vybavení – potřeba postupné modernizace zastaralého venkovního vybavení MŠ zahrnující např. vybudování zahradní/přírodní učebny, dopravního hřiště, rekonstrukce venkovních teras, rekonstrukce zahrad včetně doplňkového vybavení (hřiště, altán, </w:t>
      </w:r>
      <w:proofErr w:type="spellStart"/>
      <w:r>
        <w:t>mlhoviště</w:t>
      </w:r>
      <w:proofErr w:type="spellEnd"/>
      <w:r>
        <w:t xml:space="preserve"> apod.), obnova oplocení</w:t>
      </w:r>
      <w:r>
        <w:rPr>
          <w:spacing w:val="-21"/>
        </w:rPr>
        <w:t xml:space="preserve"> </w:t>
      </w:r>
      <w:r>
        <w:t>škol.</w:t>
      </w:r>
    </w:p>
    <w:p w14:paraId="5333C5C9" w14:textId="77777777" w:rsidR="00F468AC" w:rsidRDefault="00F468AC" w:rsidP="00F468AC">
      <w:pPr>
        <w:pStyle w:val="Odstavecseseznamem"/>
        <w:numPr>
          <w:ilvl w:val="4"/>
          <w:numId w:val="79"/>
        </w:numPr>
        <w:tabs>
          <w:tab w:val="left" w:pos="925"/>
        </w:tabs>
        <w:ind w:left="937" w:right="212" w:hanging="361"/>
        <w:jc w:val="both"/>
      </w:pPr>
      <w:r>
        <w:t>Zateplení budov mateřských škol – dlouhodobá potřeba investic do rekonstrukcí plášťů budov vč. výměny oken, dveří a případné instalace OZE, rekuperace, klimatizací</w:t>
      </w:r>
      <w:r>
        <w:rPr>
          <w:spacing w:val="-17"/>
        </w:rPr>
        <w:t xml:space="preserve"> </w:t>
      </w:r>
      <w:r>
        <w:t>apod.</w:t>
      </w:r>
    </w:p>
    <w:p w14:paraId="04378764" w14:textId="77777777" w:rsidR="00F468AC" w:rsidRDefault="00F468AC" w:rsidP="00F468AC">
      <w:pPr>
        <w:pStyle w:val="Odstavecseseznamem"/>
        <w:numPr>
          <w:ilvl w:val="4"/>
          <w:numId w:val="79"/>
        </w:numPr>
        <w:tabs>
          <w:tab w:val="left" w:pos="926"/>
        </w:tabs>
        <w:spacing w:before="123" w:line="237" w:lineRule="auto"/>
        <w:ind w:left="937" w:right="212" w:hanging="361"/>
        <w:jc w:val="both"/>
      </w:pPr>
      <w:r>
        <w:t>Postupná modernizace školních kuchyní – dlouhodobý záměr reagující na potřebu modernizace školních kuchyní a jejich adaptace na moderní trendy</w:t>
      </w:r>
      <w:r>
        <w:rPr>
          <w:spacing w:val="-11"/>
        </w:rPr>
        <w:t xml:space="preserve"> </w:t>
      </w:r>
      <w:r>
        <w:t>stravování. Přispění k pozitivnímu řešení nedostatku nepedagogických pracovníků školy, např. zaměstnance školních jídelen.</w:t>
      </w:r>
    </w:p>
    <w:p w14:paraId="6151B2DC" w14:textId="77777777" w:rsidR="00F468AC" w:rsidRDefault="00F468AC" w:rsidP="00F468AC">
      <w:pPr>
        <w:pStyle w:val="Odstavecseseznamem"/>
        <w:numPr>
          <w:ilvl w:val="4"/>
          <w:numId w:val="79"/>
        </w:numPr>
        <w:tabs>
          <w:tab w:val="left" w:pos="926"/>
        </w:tabs>
        <w:ind w:left="937" w:right="212" w:hanging="361"/>
        <w:jc w:val="both"/>
      </w:pPr>
      <w:r>
        <w:t>Modernizace zastaralého technického zázemí a vybavení školských objektů – dlouhodobá potřeba reagující na aktuální technický stav objektů školských zařízení. Zahrnuje veškeré modernizace a zásadnější opravy (sociální zařízení, chodby, rozvody vody, kanalizace, topení, elektrické energie, modernizace vzduchotechniky, modernizace a budování nových kotelen apod.). Součástí jsou také investice do rozvoje vnitřní konektivity</w:t>
      </w:r>
      <w:r>
        <w:rPr>
          <w:spacing w:val="-7"/>
        </w:rPr>
        <w:t xml:space="preserve"> </w:t>
      </w:r>
      <w:r>
        <w:t>škol.</w:t>
      </w:r>
    </w:p>
    <w:p w14:paraId="16479038" w14:textId="77777777" w:rsidR="00F468AC" w:rsidRDefault="00F468AC" w:rsidP="00F468AC">
      <w:pPr>
        <w:pStyle w:val="Odstavecseseznamem"/>
        <w:numPr>
          <w:ilvl w:val="4"/>
          <w:numId w:val="79"/>
        </w:numPr>
        <w:tabs>
          <w:tab w:val="left" w:pos="926"/>
        </w:tabs>
        <w:ind w:left="937" w:right="212" w:hanging="361"/>
        <w:jc w:val="both"/>
      </w:pPr>
      <w:r>
        <w:t>Aktivity zaměřené na otevření areálů škol veřejnosti – dlouhodobá potřeba reagující na potřebu většího propojení škol a komunity, zapojení rodičovské veřejnosti do dění ve škole (rodičovské spolky) a využití školních areálů v mimoškolním čase. Zahrnuje vybudování zázemí pro nízkoprahové sportovní kluby, otevření dopravních hřišť i pro veřejnost</w:t>
      </w:r>
      <w:r>
        <w:rPr>
          <w:spacing w:val="-2"/>
        </w:rPr>
        <w:t xml:space="preserve"> </w:t>
      </w:r>
      <w:r>
        <w:t>apod.</w:t>
      </w:r>
    </w:p>
    <w:p w14:paraId="52747634" w14:textId="77777777" w:rsidR="00F468AC" w:rsidRPr="00C53457" w:rsidRDefault="00F468AC" w:rsidP="00F468AC">
      <w:pPr>
        <w:pStyle w:val="Odstavecseseznamem"/>
        <w:numPr>
          <w:ilvl w:val="4"/>
          <w:numId w:val="79"/>
        </w:numPr>
        <w:tabs>
          <w:tab w:val="left" w:pos="926"/>
        </w:tabs>
        <w:ind w:left="937" w:right="212" w:hanging="361"/>
        <w:jc w:val="both"/>
      </w:pPr>
      <w:r w:rsidRPr="00C53457">
        <w:t>Doplnění pedagogického sboru o odborníky v oblasti jazykového vzdělávání.</w:t>
      </w:r>
      <w:r>
        <w:t xml:space="preserve"> V návaznosti vytvoření systému práce s jazykovou </w:t>
      </w:r>
      <w:proofErr w:type="spellStart"/>
      <w:r>
        <w:t>pregramotností</w:t>
      </w:r>
      <w:proofErr w:type="spellEnd"/>
      <w:r>
        <w:t>, důraz na výuku češtiny z důvodu vysokého počtu ž-c ve třídách, zvyšujícího se počtu žáků s logopedickými potížemi</w:t>
      </w:r>
    </w:p>
    <w:p w14:paraId="58E79C21" w14:textId="77777777" w:rsidR="00F468AC" w:rsidRPr="00C53457" w:rsidRDefault="00F468AC" w:rsidP="00F468AC">
      <w:pPr>
        <w:pStyle w:val="Odstavecseseznamem"/>
        <w:numPr>
          <w:ilvl w:val="4"/>
          <w:numId w:val="79"/>
        </w:numPr>
        <w:tabs>
          <w:tab w:val="left" w:pos="926"/>
        </w:tabs>
        <w:ind w:left="937" w:right="212" w:hanging="361"/>
        <w:jc w:val="both"/>
      </w:pPr>
      <w:r w:rsidRPr="00C53457">
        <w:t>Tvorba a zkvalitňování programů výuky napříč všemi tématy (například formou konzultací, poradenství vzdělávání atd.).</w:t>
      </w:r>
    </w:p>
    <w:p w14:paraId="485D85C4" w14:textId="77777777" w:rsidR="00F468AC" w:rsidRPr="00C53457" w:rsidRDefault="00F468AC" w:rsidP="00F468AC">
      <w:pPr>
        <w:pStyle w:val="Odstavecseseznamem"/>
        <w:numPr>
          <w:ilvl w:val="4"/>
          <w:numId w:val="79"/>
        </w:numPr>
        <w:tabs>
          <w:tab w:val="left" w:pos="926"/>
        </w:tabs>
        <w:ind w:right="212"/>
        <w:jc w:val="both"/>
      </w:pPr>
      <w:r>
        <w:rPr>
          <w:color w:val="000000"/>
        </w:rPr>
        <w:t>Podpora při získávání, administraci a implementaci dotačních titulů a programů (MŠ mají nedostatečnou administrativní kapacitu).</w:t>
      </w:r>
    </w:p>
    <w:p w14:paraId="46E179A2" w14:textId="77777777" w:rsidR="00F468AC" w:rsidRDefault="00F468AC" w:rsidP="00F468AC">
      <w:pPr>
        <w:pStyle w:val="Odstavecseseznamem"/>
        <w:numPr>
          <w:ilvl w:val="4"/>
          <w:numId w:val="79"/>
        </w:numPr>
        <w:tabs>
          <w:tab w:val="left" w:pos="926"/>
        </w:tabs>
        <w:ind w:right="212"/>
        <w:jc w:val="both"/>
      </w:pPr>
      <w:r>
        <w:t>Navýšení počtu pobytů v přírodě.</w:t>
      </w:r>
    </w:p>
    <w:p w14:paraId="530415FD" w14:textId="77777777" w:rsidR="00F468AC" w:rsidRDefault="00F468AC" w:rsidP="00151389">
      <w:pPr>
        <w:pBdr>
          <w:top w:val="nil"/>
          <w:left w:val="nil"/>
          <w:bottom w:val="nil"/>
          <w:right w:val="nil"/>
          <w:between w:val="nil"/>
        </w:pBdr>
        <w:spacing w:before="118"/>
        <w:ind w:left="215" w:right="214"/>
        <w:jc w:val="both"/>
      </w:pPr>
      <w:r w:rsidRPr="00151389">
        <w:rPr>
          <w:color w:val="000000"/>
        </w:rPr>
        <w:t>Na kapitolu navazuje aktualizovaný přehled projektových záměrů ve Strategickém rámci MAP.</w:t>
      </w:r>
    </w:p>
    <w:p w14:paraId="604830DE" w14:textId="77777777" w:rsidR="00F468AC" w:rsidRDefault="00F468AC" w:rsidP="003645B4">
      <w:pPr>
        <w:pStyle w:val="Nadpis3"/>
        <w:numPr>
          <w:ilvl w:val="3"/>
          <w:numId w:val="80"/>
        </w:numPr>
        <w:tabs>
          <w:tab w:val="left" w:pos="926"/>
        </w:tabs>
        <w:spacing w:before="120" w:after="120"/>
        <w:ind w:left="924" w:hanging="709"/>
      </w:pPr>
      <w:bookmarkStart w:id="44" w:name="_Toc55152143"/>
      <w:r>
        <w:rPr>
          <w:color w:val="C00000"/>
        </w:rPr>
        <w:t>Základní vzdělávání</w:t>
      </w:r>
      <w:bookmarkEnd w:id="44"/>
    </w:p>
    <w:p w14:paraId="4C8798AD" w14:textId="77777777" w:rsidR="00F468AC" w:rsidRPr="0008542B" w:rsidRDefault="00F468AC" w:rsidP="003645B4">
      <w:pPr>
        <w:pBdr>
          <w:top w:val="nil"/>
          <w:left w:val="nil"/>
          <w:bottom w:val="nil"/>
          <w:right w:val="nil"/>
          <w:between w:val="nil"/>
        </w:pBdr>
        <w:spacing w:before="120" w:after="120"/>
        <w:ind w:left="215"/>
        <w:jc w:val="both"/>
        <w:rPr>
          <w:b/>
          <w:bCs/>
          <w:color w:val="000000"/>
        </w:rPr>
      </w:pPr>
      <w:r w:rsidRPr="0008542B">
        <w:rPr>
          <w:b/>
          <w:bCs/>
          <w:color w:val="000000"/>
          <w:u w:val="single"/>
        </w:rPr>
        <w:t>Počet ZŠ v řešeném území</w:t>
      </w:r>
    </w:p>
    <w:p w14:paraId="08F9117F" w14:textId="0C44CCE7" w:rsidR="00F468AC" w:rsidRPr="00151389" w:rsidRDefault="00F468AC" w:rsidP="00151389">
      <w:pPr>
        <w:pBdr>
          <w:top w:val="nil"/>
          <w:left w:val="nil"/>
          <w:bottom w:val="nil"/>
          <w:right w:val="nil"/>
          <w:between w:val="nil"/>
        </w:pBdr>
        <w:spacing w:before="118"/>
        <w:ind w:left="215" w:right="214"/>
        <w:jc w:val="both"/>
        <w:rPr>
          <w:color w:val="000000"/>
        </w:rPr>
      </w:pPr>
      <w:r w:rsidRPr="00151389">
        <w:rPr>
          <w:color w:val="000000"/>
        </w:rPr>
        <w:t>Ve školním roce 2015/2016 se na řešeném území nacházelo 15 základních škol, všech 15 škol bylo zároveň zapojeno do projektu MAP Praha 12 pokračuje</w:t>
      </w:r>
      <w:r w:rsidR="0008542B" w:rsidRPr="00151389">
        <w:rPr>
          <w:color w:val="000000"/>
        </w:rPr>
        <w:t>.</w:t>
      </w:r>
    </w:p>
    <w:p w14:paraId="5620F726" w14:textId="77777777" w:rsidR="00F468AC" w:rsidRPr="00151389" w:rsidRDefault="00F468AC" w:rsidP="00151389">
      <w:pPr>
        <w:pBdr>
          <w:top w:val="nil"/>
          <w:left w:val="nil"/>
          <w:bottom w:val="nil"/>
          <w:right w:val="nil"/>
          <w:between w:val="nil"/>
        </w:pBdr>
        <w:spacing w:before="118"/>
        <w:ind w:left="215" w:right="214"/>
        <w:jc w:val="both"/>
        <w:rPr>
          <w:color w:val="000000"/>
        </w:rPr>
      </w:pPr>
      <w:r w:rsidRPr="00151389">
        <w:rPr>
          <w:color w:val="000000"/>
        </w:rPr>
        <w:lastRenderedPageBreak/>
        <w:t>Celkový přehled včetně počtu tříd a členění dle různých kritérií – podle zřizovatele, podle charakteru – je uveden v následující tabulce. V mapě jsou pak vymezeny spádové obvody základních škol.</w:t>
      </w:r>
    </w:p>
    <w:p w14:paraId="69E0C152" w14:textId="17A31371" w:rsidR="00F468AC" w:rsidRPr="0005056B" w:rsidRDefault="00F468AC" w:rsidP="003645B4">
      <w:pPr>
        <w:keepNext/>
        <w:pBdr>
          <w:top w:val="nil"/>
          <w:left w:val="nil"/>
          <w:bottom w:val="nil"/>
          <w:right w:val="nil"/>
          <w:between w:val="nil"/>
        </w:pBdr>
        <w:spacing w:before="120"/>
        <w:rPr>
          <w:rFonts w:ascii="Tahoma" w:eastAsia="Tahoma" w:hAnsi="Tahoma" w:cs="Tahoma"/>
          <w:b/>
          <w:color w:val="000000"/>
          <w:sz w:val="20"/>
          <w:szCs w:val="20"/>
        </w:rPr>
      </w:pPr>
      <w:bookmarkStart w:id="45" w:name="_Toc55152174"/>
      <w:r w:rsidRPr="0005056B">
        <w:rPr>
          <w:rFonts w:ascii="Tahoma" w:eastAsia="Tahoma" w:hAnsi="Tahoma" w:cs="Tahoma"/>
          <w:b/>
          <w:color w:val="000000"/>
          <w:sz w:val="20"/>
          <w:szCs w:val="20"/>
        </w:rPr>
        <w:t xml:space="preserve">Tabulka </w:t>
      </w:r>
      <w:r w:rsidRPr="0005056B">
        <w:rPr>
          <w:rFonts w:ascii="Tahoma" w:eastAsia="Tahoma" w:hAnsi="Tahoma" w:cs="Tahoma"/>
          <w:b/>
          <w:color w:val="000000"/>
          <w:sz w:val="20"/>
          <w:szCs w:val="20"/>
        </w:rPr>
        <w:fldChar w:fldCharType="begin"/>
      </w:r>
      <w:r w:rsidRPr="0005056B">
        <w:rPr>
          <w:rFonts w:ascii="Tahoma" w:eastAsia="Tahoma" w:hAnsi="Tahoma" w:cs="Tahoma"/>
          <w:b/>
          <w:color w:val="000000"/>
          <w:sz w:val="20"/>
          <w:szCs w:val="20"/>
        </w:rPr>
        <w:instrText xml:space="preserve"> SEQ Tabulka \* ARABIC </w:instrText>
      </w:r>
      <w:r w:rsidRPr="0005056B">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14</w:t>
      </w:r>
      <w:r w:rsidRPr="0005056B">
        <w:rPr>
          <w:rFonts w:ascii="Tahoma" w:eastAsia="Tahoma" w:hAnsi="Tahoma" w:cs="Tahoma"/>
          <w:b/>
          <w:color w:val="000000"/>
          <w:sz w:val="20"/>
          <w:szCs w:val="20"/>
        </w:rPr>
        <w:fldChar w:fldCharType="end"/>
      </w:r>
      <w:r w:rsidRPr="0005056B">
        <w:rPr>
          <w:rFonts w:ascii="Tahoma" w:eastAsia="Tahoma" w:hAnsi="Tahoma" w:cs="Tahoma"/>
          <w:b/>
          <w:color w:val="000000"/>
          <w:sz w:val="20"/>
          <w:szCs w:val="20"/>
        </w:rPr>
        <w:t xml:space="preserve"> Základní školy podle zřizovatele zapojené do projektu MAP Praha 12 pokračuje ve školním roce 2019/2020</w:t>
      </w:r>
      <w:bookmarkEnd w:id="45"/>
    </w:p>
    <w:tbl>
      <w:tblPr>
        <w:tblW w:w="995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452"/>
        <w:gridCol w:w="1559"/>
        <w:gridCol w:w="1843"/>
        <w:gridCol w:w="1842"/>
        <w:gridCol w:w="1701"/>
        <w:gridCol w:w="1560"/>
      </w:tblGrid>
      <w:tr w:rsidR="00F468AC" w14:paraId="11AD34F1" w14:textId="77777777" w:rsidTr="00507CDE">
        <w:trPr>
          <w:trHeight w:val="354"/>
        </w:trPr>
        <w:tc>
          <w:tcPr>
            <w:tcW w:w="1452" w:type="dxa"/>
            <w:vMerge w:val="restart"/>
          </w:tcPr>
          <w:p w14:paraId="6E6560C5"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423E5AAE" w14:textId="77777777" w:rsidR="00F468AC" w:rsidRDefault="00F468AC" w:rsidP="00507CDE">
            <w:pPr>
              <w:pBdr>
                <w:top w:val="nil"/>
                <w:left w:val="nil"/>
                <w:bottom w:val="nil"/>
                <w:right w:val="nil"/>
                <w:between w:val="nil"/>
              </w:pBdr>
              <w:ind w:left="568"/>
              <w:rPr>
                <w:rFonts w:ascii="Arial" w:eastAsia="Arial" w:hAnsi="Arial" w:cs="Arial"/>
                <w:b/>
                <w:color w:val="000000"/>
                <w:sz w:val="16"/>
                <w:szCs w:val="16"/>
              </w:rPr>
            </w:pPr>
            <w:r>
              <w:rPr>
                <w:rFonts w:ascii="Arial" w:eastAsia="Arial" w:hAnsi="Arial" w:cs="Arial"/>
                <w:b/>
                <w:color w:val="000000"/>
                <w:sz w:val="16"/>
                <w:szCs w:val="16"/>
              </w:rPr>
              <w:t>2017/2018</w:t>
            </w:r>
          </w:p>
        </w:tc>
        <w:tc>
          <w:tcPr>
            <w:tcW w:w="1559" w:type="dxa"/>
            <w:vMerge w:val="restart"/>
          </w:tcPr>
          <w:p w14:paraId="6D299B73"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703D8D99" w14:textId="77777777" w:rsidR="00F468AC" w:rsidRDefault="00F468AC" w:rsidP="00507CDE">
            <w:pPr>
              <w:pBdr>
                <w:top w:val="nil"/>
                <w:left w:val="nil"/>
                <w:bottom w:val="nil"/>
                <w:right w:val="nil"/>
                <w:between w:val="nil"/>
              </w:pBdr>
              <w:ind w:left="300" w:right="293"/>
              <w:jc w:val="center"/>
              <w:rPr>
                <w:rFonts w:ascii="Arial" w:eastAsia="Arial" w:hAnsi="Arial" w:cs="Arial"/>
                <w:b/>
                <w:color w:val="000000"/>
                <w:sz w:val="16"/>
                <w:szCs w:val="16"/>
              </w:rPr>
            </w:pPr>
            <w:r>
              <w:rPr>
                <w:rFonts w:ascii="Arial" w:eastAsia="Arial" w:hAnsi="Arial" w:cs="Arial"/>
                <w:b/>
                <w:color w:val="000000"/>
                <w:sz w:val="16"/>
                <w:szCs w:val="16"/>
              </w:rPr>
              <w:t>Celkem</w:t>
            </w:r>
          </w:p>
        </w:tc>
        <w:tc>
          <w:tcPr>
            <w:tcW w:w="6946" w:type="dxa"/>
            <w:gridSpan w:val="4"/>
          </w:tcPr>
          <w:p w14:paraId="046E2C7C" w14:textId="77777777" w:rsidR="00F468AC" w:rsidRDefault="00F468AC" w:rsidP="00507CDE">
            <w:pPr>
              <w:pBdr>
                <w:top w:val="nil"/>
                <w:left w:val="nil"/>
                <w:bottom w:val="nil"/>
                <w:right w:val="nil"/>
                <w:between w:val="nil"/>
              </w:pBdr>
              <w:spacing w:before="80"/>
              <w:ind w:left="1175" w:right="1169"/>
              <w:jc w:val="center"/>
              <w:rPr>
                <w:b/>
                <w:color w:val="000000"/>
                <w:sz w:val="16"/>
                <w:szCs w:val="16"/>
              </w:rPr>
            </w:pPr>
            <w:r>
              <w:rPr>
                <w:b/>
                <w:color w:val="000000"/>
                <w:sz w:val="16"/>
                <w:szCs w:val="16"/>
              </w:rPr>
              <w:t>Z</w:t>
            </w:r>
            <w:r>
              <w:rPr>
                <w:rFonts w:ascii="Arial" w:eastAsia="Arial" w:hAnsi="Arial" w:cs="Arial"/>
                <w:b/>
                <w:color w:val="000000"/>
                <w:sz w:val="16"/>
                <w:szCs w:val="16"/>
              </w:rPr>
              <w:t>Š dle zřizovatele</w:t>
            </w:r>
          </w:p>
        </w:tc>
      </w:tr>
      <w:tr w:rsidR="00F468AC" w14:paraId="018FA666" w14:textId="77777777" w:rsidTr="00507CDE">
        <w:trPr>
          <w:trHeight w:val="354"/>
        </w:trPr>
        <w:tc>
          <w:tcPr>
            <w:tcW w:w="1452" w:type="dxa"/>
            <w:vMerge/>
          </w:tcPr>
          <w:p w14:paraId="3CD4B540" w14:textId="77777777" w:rsidR="00F468AC" w:rsidRDefault="00F468AC" w:rsidP="00507CDE">
            <w:pPr>
              <w:pBdr>
                <w:top w:val="nil"/>
                <w:left w:val="nil"/>
                <w:bottom w:val="nil"/>
                <w:right w:val="nil"/>
                <w:between w:val="nil"/>
              </w:pBdr>
              <w:spacing w:line="276" w:lineRule="auto"/>
              <w:rPr>
                <w:b/>
                <w:color w:val="000000"/>
                <w:sz w:val="16"/>
                <w:szCs w:val="16"/>
              </w:rPr>
            </w:pPr>
          </w:p>
        </w:tc>
        <w:tc>
          <w:tcPr>
            <w:tcW w:w="1559" w:type="dxa"/>
            <w:vMerge/>
          </w:tcPr>
          <w:p w14:paraId="473A3ED4" w14:textId="77777777" w:rsidR="00F468AC" w:rsidRDefault="00F468AC" w:rsidP="00507CDE">
            <w:pPr>
              <w:pBdr>
                <w:top w:val="nil"/>
                <w:left w:val="nil"/>
                <w:bottom w:val="nil"/>
                <w:right w:val="nil"/>
                <w:between w:val="nil"/>
              </w:pBdr>
              <w:spacing w:line="276" w:lineRule="auto"/>
              <w:rPr>
                <w:b/>
                <w:color w:val="000000"/>
                <w:sz w:val="16"/>
                <w:szCs w:val="16"/>
              </w:rPr>
            </w:pPr>
          </w:p>
        </w:tc>
        <w:tc>
          <w:tcPr>
            <w:tcW w:w="1843" w:type="dxa"/>
            <w:tcBorders>
              <w:top w:val="single" w:sz="4" w:space="0" w:color="000000"/>
              <w:left w:val="single" w:sz="4" w:space="0" w:color="000000"/>
              <w:bottom w:val="single" w:sz="4" w:space="0" w:color="000000"/>
              <w:right w:val="single" w:sz="4" w:space="0" w:color="000000"/>
            </w:tcBorders>
          </w:tcPr>
          <w:p w14:paraId="2089180B" w14:textId="77777777" w:rsidR="00F468AC" w:rsidRDefault="00F468AC" w:rsidP="00507CDE">
            <w:pPr>
              <w:pBdr>
                <w:top w:val="nil"/>
                <w:left w:val="nil"/>
                <w:bottom w:val="nil"/>
                <w:right w:val="nil"/>
                <w:between w:val="nil"/>
              </w:pBdr>
              <w:spacing w:before="82"/>
              <w:ind w:left="300" w:right="291"/>
              <w:jc w:val="center"/>
              <w:rPr>
                <w:rFonts w:ascii="Arial" w:eastAsia="Arial" w:hAnsi="Arial" w:cs="Arial"/>
                <w:b/>
                <w:color w:val="000000"/>
                <w:sz w:val="16"/>
                <w:szCs w:val="16"/>
              </w:rPr>
            </w:pPr>
            <w:r>
              <w:rPr>
                <w:rFonts w:ascii="Arial" w:eastAsia="Arial" w:hAnsi="Arial" w:cs="Arial"/>
                <w:b/>
                <w:color w:val="000000"/>
                <w:sz w:val="16"/>
                <w:szCs w:val="16"/>
              </w:rPr>
              <w:t>MČ Praha 12</w:t>
            </w:r>
          </w:p>
        </w:tc>
        <w:tc>
          <w:tcPr>
            <w:tcW w:w="1842" w:type="dxa"/>
            <w:tcBorders>
              <w:top w:val="single" w:sz="4" w:space="0" w:color="000000"/>
              <w:left w:val="single" w:sz="4" w:space="0" w:color="000000"/>
              <w:bottom w:val="single" w:sz="4" w:space="0" w:color="000000"/>
              <w:right w:val="single" w:sz="4" w:space="0" w:color="000000"/>
            </w:tcBorders>
          </w:tcPr>
          <w:p w14:paraId="466C2D58" w14:textId="77777777" w:rsidR="00F468AC" w:rsidRDefault="00F468AC" w:rsidP="00507CDE">
            <w:pPr>
              <w:pBdr>
                <w:top w:val="nil"/>
                <w:left w:val="nil"/>
                <w:bottom w:val="nil"/>
                <w:right w:val="nil"/>
                <w:between w:val="nil"/>
              </w:pBdr>
              <w:spacing w:before="80"/>
              <w:ind w:left="300" w:right="294"/>
              <w:jc w:val="center"/>
              <w:rPr>
                <w:rFonts w:ascii="Arial" w:eastAsia="Arial" w:hAnsi="Arial" w:cs="Arial"/>
                <w:b/>
                <w:color w:val="000000"/>
                <w:sz w:val="16"/>
                <w:szCs w:val="16"/>
              </w:rPr>
            </w:pPr>
            <w:r>
              <w:rPr>
                <w:rFonts w:ascii="Arial" w:eastAsia="Arial" w:hAnsi="Arial" w:cs="Arial"/>
                <w:b/>
                <w:color w:val="000000"/>
                <w:sz w:val="16"/>
                <w:szCs w:val="16"/>
              </w:rPr>
              <w:t>MČ Praha</w:t>
            </w:r>
            <w:r>
              <w:rPr>
                <w:b/>
                <w:color w:val="000000"/>
                <w:sz w:val="16"/>
                <w:szCs w:val="16"/>
              </w:rPr>
              <w:t>-</w:t>
            </w:r>
            <w:r>
              <w:rPr>
                <w:rFonts w:ascii="Arial" w:eastAsia="Arial" w:hAnsi="Arial" w:cs="Arial"/>
                <w:b/>
                <w:color w:val="000000"/>
                <w:sz w:val="16"/>
                <w:szCs w:val="16"/>
              </w:rPr>
              <w:t>Libuš</w:t>
            </w:r>
          </w:p>
        </w:tc>
        <w:tc>
          <w:tcPr>
            <w:tcW w:w="1701" w:type="dxa"/>
            <w:tcBorders>
              <w:top w:val="single" w:sz="4" w:space="0" w:color="000000"/>
              <w:left w:val="single" w:sz="4" w:space="0" w:color="000000"/>
              <w:bottom w:val="single" w:sz="4" w:space="0" w:color="000000"/>
              <w:right w:val="single" w:sz="4" w:space="0" w:color="000000"/>
            </w:tcBorders>
          </w:tcPr>
          <w:p w14:paraId="3F147085" w14:textId="77777777" w:rsidR="00F468AC" w:rsidRDefault="00F468AC" w:rsidP="00507CDE">
            <w:pPr>
              <w:pBdr>
                <w:top w:val="nil"/>
                <w:left w:val="nil"/>
                <w:bottom w:val="nil"/>
                <w:right w:val="nil"/>
                <w:between w:val="nil"/>
              </w:pBdr>
              <w:spacing w:before="80"/>
              <w:ind w:left="300" w:right="294"/>
              <w:jc w:val="center"/>
              <w:rPr>
                <w:rFonts w:ascii="Arial" w:eastAsia="Arial" w:hAnsi="Arial" w:cs="Arial"/>
                <w:b/>
                <w:color w:val="000000"/>
                <w:sz w:val="16"/>
                <w:szCs w:val="16"/>
              </w:rPr>
            </w:pPr>
            <w:r>
              <w:rPr>
                <w:rFonts w:ascii="Arial" w:eastAsia="Arial" w:hAnsi="Arial" w:cs="Arial"/>
                <w:b/>
                <w:color w:val="000000"/>
                <w:sz w:val="16"/>
                <w:szCs w:val="16"/>
              </w:rPr>
              <w:t>MČ Praha-Kunratice</w:t>
            </w:r>
          </w:p>
        </w:tc>
        <w:tc>
          <w:tcPr>
            <w:tcW w:w="1560" w:type="dxa"/>
            <w:tcBorders>
              <w:top w:val="single" w:sz="4" w:space="0" w:color="000000"/>
              <w:left w:val="single" w:sz="4" w:space="0" w:color="000000"/>
              <w:bottom w:val="single" w:sz="4" w:space="0" w:color="000000"/>
              <w:right w:val="single" w:sz="4" w:space="0" w:color="000000"/>
            </w:tcBorders>
          </w:tcPr>
          <w:p w14:paraId="0E2D7935" w14:textId="77777777" w:rsidR="00F468AC" w:rsidRDefault="00F468AC" w:rsidP="00507CDE">
            <w:pPr>
              <w:pBdr>
                <w:top w:val="nil"/>
                <w:left w:val="nil"/>
                <w:bottom w:val="nil"/>
                <w:right w:val="nil"/>
                <w:between w:val="nil"/>
              </w:pBdr>
              <w:spacing w:before="80"/>
              <w:ind w:left="300" w:right="294"/>
              <w:jc w:val="center"/>
              <w:rPr>
                <w:rFonts w:ascii="Arial" w:eastAsia="Arial" w:hAnsi="Arial" w:cs="Arial"/>
                <w:b/>
                <w:color w:val="000000"/>
                <w:sz w:val="16"/>
                <w:szCs w:val="16"/>
              </w:rPr>
            </w:pPr>
            <w:r>
              <w:rPr>
                <w:rFonts w:ascii="Arial" w:eastAsia="Arial" w:hAnsi="Arial" w:cs="Arial"/>
                <w:b/>
                <w:color w:val="000000"/>
                <w:sz w:val="16"/>
                <w:szCs w:val="16"/>
              </w:rPr>
              <w:t>Ostatní</w:t>
            </w:r>
          </w:p>
        </w:tc>
      </w:tr>
      <w:tr w:rsidR="00F468AC" w14:paraId="25C33594" w14:textId="77777777" w:rsidTr="00507CDE">
        <w:trPr>
          <w:trHeight w:val="357"/>
        </w:trPr>
        <w:tc>
          <w:tcPr>
            <w:tcW w:w="1452" w:type="dxa"/>
            <w:tcBorders>
              <w:top w:val="single" w:sz="4" w:space="0" w:color="000000"/>
              <w:left w:val="single" w:sz="4" w:space="0" w:color="000000"/>
              <w:bottom w:val="single" w:sz="4" w:space="0" w:color="000000"/>
              <w:right w:val="single" w:sz="4" w:space="0" w:color="000000"/>
            </w:tcBorders>
          </w:tcPr>
          <w:p w14:paraId="7EEF36BF" w14:textId="77777777" w:rsidR="00F468AC" w:rsidRDefault="00F468AC" w:rsidP="00507CDE">
            <w:pPr>
              <w:pBdr>
                <w:top w:val="nil"/>
                <w:left w:val="nil"/>
                <w:bottom w:val="nil"/>
                <w:right w:val="nil"/>
                <w:between w:val="nil"/>
              </w:pBdr>
              <w:spacing w:before="82"/>
              <w:ind w:left="107"/>
              <w:rPr>
                <w:b/>
                <w:color w:val="000000"/>
                <w:sz w:val="16"/>
                <w:szCs w:val="16"/>
              </w:rPr>
            </w:pPr>
            <w:r>
              <w:rPr>
                <w:rFonts w:ascii="Arial" w:eastAsia="Arial" w:hAnsi="Arial" w:cs="Arial"/>
                <w:b/>
                <w:color w:val="000000"/>
                <w:sz w:val="16"/>
                <w:szCs w:val="16"/>
              </w:rPr>
              <w:t>Počet Z</w:t>
            </w:r>
            <w:r>
              <w:rPr>
                <w:b/>
                <w:color w:val="000000"/>
                <w:sz w:val="16"/>
                <w:szCs w:val="16"/>
              </w:rPr>
              <w:t>Š</w:t>
            </w:r>
          </w:p>
        </w:tc>
        <w:tc>
          <w:tcPr>
            <w:tcW w:w="1559" w:type="dxa"/>
            <w:tcBorders>
              <w:top w:val="single" w:sz="4" w:space="0" w:color="000000"/>
              <w:left w:val="single" w:sz="4" w:space="0" w:color="000000"/>
              <w:bottom w:val="single" w:sz="4" w:space="0" w:color="000000"/>
              <w:right w:val="single" w:sz="4" w:space="0" w:color="000000"/>
            </w:tcBorders>
          </w:tcPr>
          <w:p w14:paraId="3A143739" w14:textId="77777777" w:rsidR="00F468AC" w:rsidRDefault="00F468AC" w:rsidP="00507CDE">
            <w:pPr>
              <w:pBdr>
                <w:top w:val="nil"/>
                <w:left w:val="nil"/>
                <w:bottom w:val="nil"/>
                <w:right w:val="nil"/>
                <w:between w:val="nil"/>
              </w:pBdr>
              <w:spacing w:before="82"/>
              <w:ind w:left="846"/>
              <w:rPr>
                <w:color w:val="000000"/>
                <w:sz w:val="16"/>
                <w:szCs w:val="16"/>
              </w:rPr>
            </w:pPr>
            <w:r>
              <w:rPr>
                <w:color w:val="000000"/>
                <w:sz w:val="16"/>
                <w:szCs w:val="16"/>
              </w:rPr>
              <w:t>15</w:t>
            </w:r>
          </w:p>
        </w:tc>
        <w:tc>
          <w:tcPr>
            <w:tcW w:w="1843" w:type="dxa"/>
            <w:tcBorders>
              <w:top w:val="single" w:sz="4" w:space="0" w:color="000000"/>
              <w:left w:val="single" w:sz="4" w:space="0" w:color="000000"/>
              <w:bottom w:val="single" w:sz="4" w:space="0" w:color="000000"/>
              <w:right w:val="single" w:sz="4" w:space="0" w:color="000000"/>
            </w:tcBorders>
          </w:tcPr>
          <w:p w14:paraId="3497520F" w14:textId="77777777" w:rsidR="00F468AC" w:rsidRDefault="00F468AC" w:rsidP="00507CDE">
            <w:pPr>
              <w:pBdr>
                <w:top w:val="nil"/>
                <w:left w:val="nil"/>
                <w:bottom w:val="nil"/>
                <w:right w:val="nil"/>
                <w:between w:val="nil"/>
              </w:pBdr>
              <w:spacing w:before="82"/>
              <w:ind w:left="7"/>
              <w:jc w:val="center"/>
              <w:rPr>
                <w:color w:val="000000"/>
                <w:sz w:val="16"/>
                <w:szCs w:val="16"/>
              </w:rPr>
            </w:pPr>
            <w:r>
              <w:rPr>
                <w:color w:val="000000"/>
                <w:sz w:val="16"/>
                <w:szCs w:val="16"/>
              </w:rPr>
              <w:t>9</w:t>
            </w:r>
          </w:p>
        </w:tc>
        <w:tc>
          <w:tcPr>
            <w:tcW w:w="1842" w:type="dxa"/>
            <w:tcBorders>
              <w:top w:val="single" w:sz="4" w:space="0" w:color="000000"/>
              <w:left w:val="single" w:sz="4" w:space="0" w:color="000000"/>
              <w:bottom w:val="single" w:sz="4" w:space="0" w:color="000000"/>
              <w:right w:val="single" w:sz="4" w:space="0" w:color="000000"/>
            </w:tcBorders>
          </w:tcPr>
          <w:p w14:paraId="2C33E6D0" w14:textId="77777777" w:rsidR="00F468AC" w:rsidRDefault="00F468AC" w:rsidP="00507CDE">
            <w:pPr>
              <w:pBdr>
                <w:top w:val="nil"/>
                <w:left w:val="nil"/>
                <w:bottom w:val="nil"/>
                <w:right w:val="nil"/>
                <w:between w:val="nil"/>
              </w:pBdr>
              <w:spacing w:before="82"/>
              <w:ind w:left="6"/>
              <w:jc w:val="center"/>
              <w:rPr>
                <w:color w:val="000000"/>
                <w:sz w:val="16"/>
                <w:szCs w:val="16"/>
              </w:rPr>
            </w:pPr>
            <w:r>
              <w:rPr>
                <w:color w:val="000000"/>
                <w:sz w:val="16"/>
                <w:szCs w:val="16"/>
              </w:rPr>
              <w:t>2</w:t>
            </w:r>
          </w:p>
        </w:tc>
        <w:tc>
          <w:tcPr>
            <w:tcW w:w="1701" w:type="dxa"/>
            <w:tcBorders>
              <w:top w:val="single" w:sz="4" w:space="0" w:color="000000"/>
              <w:left w:val="single" w:sz="4" w:space="0" w:color="000000"/>
              <w:bottom w:val="single" w:sz="4" w:space="0" w:color="000000"/>
              <w:right w:val="single" w:sz="4" w:space="0" w:color="000000"/>
            </w:tcBorders>
          </w:tcPr>
          <w:p w14:paraId="5E2A797A" w14:textId="77777777" w:rsidR="00F468AC" w:rsidRDefault="00F468AC" w:rsidP="00507CDE">
            <w:pPr>
              <w:pBdr>
                <w:top w:val="nil"/>
                <w:left w:val="nil"/>
                <w:bottom w:val="nil"/>
                <w:right w:val="nil"/>
                <w:between w:val="nil"/>
              </w:pBdr>
              <w:spacing w:before="82"/>
              <w:ind w:left="6"/>
              <w:jc w:val="center"/>
              <w:rPr>
                <w:color w:val="000000"/>
                <w:sz w:val="16"/>
                <w:szCs w:val="16"/>
              </w:rPr>
            </w:pPr>
            <w:r>
              <w:rPr>
                <w:color w:val="000000"/>
                <w:sz w:val="16"/>
                <w:szCs w:val="16"/>
              </w:rPr>
              <w:t>1</w:t>
            </w:r>
          </w:p>
        </w:tc>
        <w:tc>
          <w:tcPr>
            <w:tcW w:w="1560" w:type="dxa"/>
            <w:tcBorders>
              <w:top w:val="single" w:sz="4" w:space="0" w:color="000000"/>
              <w:left w:val="single" w:sz="4" w:space="0" w:color="000000"/>
              <w:bottom w:val="single" w:sz="4" w:space="0" w:color="000000"/>
              <w:right w:val="single" w:sz="4" w:space="0" w:color="000000"/>
            </w:tcBorders>
          </w:tcPr>
          <w:p w14:paraId="1E8314D7" w14:textId="77777777" w:rsidR="00F468AC" w:rsidRDefault="00F468AC" w:rsidP="00507CDE">
            <w:pPr>
              <w:pBdr>
                <w:top w:val="nil"/>
                <w:left w:val="nil"/>
                <w:bottom w:val="nil"/>
                <w:right w:val="nil"/>
                <w:between w:val="nil"/>
              </w:pBdr>
              <w:spacing w:before="82"/>
              <w:ind w:left="6"/>
              <w:jc w:val="center"/>
              <w:rPr>
                <w:color w:val="000000"/>
                <w:sz w:val="16"/>
                <w:szCs w:val="16"/>
              </w:rPr>
            </w:pPr>
            <w:r>
              <w:rPr>
                <w:color w:val="000000"/>
                <w:sz w:val="16"/>
                <w:szCs w:val="16"/>
              </w:rPr>
              <w:t>3</w:t>
            </w:r>
          </w:p>
        </w:tc>
      </w:tr>
      <w:tr w:rsidR="00F468AC" w14:paraId="4B08198D" w14:textId="77777777" w:rsidTr="00507CDE">
        <w:trPr>
          <w:trHeight w:val="354"/>
        </w:trPr>
        <w:tc>
          <w:tcPr>
            <w:tcW w:w="1452" w:type="dxa"/>
            <w:tcBorders>
              <w:top w:val="single" w:sz="4" w:space="0" w:color="000000"/>
              <w:left w:val="single" w:sz="4" w:space="0" w:color="000000"/>
              <w:bottom w:val="single" w:sz="4" w:space="0" w:color="000000"/>
              <w:right w:val="single" w:sz="4" w:space="0" w:color="000000"/>
            </w:tcBorders>
          </w:tcPr>
          <w:p w14:paraId="4CEB2E74" w14:textId="77777777" w:rsidR="00F468AC" w:rsidRDefault="00F468AC" w:rsidP="00507CDE">
            <w:pPr>
              <w:pBdr>
                <w:top w:val="nil"/>
                <w:left w:val="nil"/>
                <w:bottom w:val="nil"/>
                <w:right w:val="nil"/>
                <w:between w:val="nil"/>
              </w:pBdr>
              <w:spacing w:before="82"/>
              <w:ind w:left="107"/>
              <w:rPr>
                <w:rFonts w:ascii="Arial" w:eastAsia="Arial" w:hAnsi="Arial" w:cs="Arial"/>
                <w:b/>
                <w:color w:val="000000"/>
                <w:sz w:val="16"/>
                <w:szCs w:val="16"/>
              </w:rPr>
            </w:pPr>
            <w:r>
              <w:rPr>
                <w:rFonts w:ascii="Arial" w:eastAsia="Arial" w:hAnsi="Arial" w:cs="Arial"/>
                <w:b/>
                <w:color w:val="000000"/>
                <w:sz w:val="16"/>
                <w:szCs w:val="16"/>
              </w:rPr>
              <w:t>Počet tříd</w:t>
            </w:r>
          </w:p>
        </w:tc>
        <w:tc>
          <w:tcPr>
            <w:tcW w:w="1559" w:type="dxa"/>
            <w:tcBorders>
              <w:top w:val="single" w:sz="4" w:space="0" w:color="000000"/>
              <w:left w:val="single" w:sz="4" w:space="0" w:color="000000"/>
              <w:bottom w:val="single" w:sz="4" w:space="0" w:color="000000"/>
              <w:right w:val="single" w:sz="4" w:space="0" w:color="000000"/>
            </w:tcBorders>
          </w:tcPr>
          <w:p w14:paraId="7562011D" w14:textId="77777777" w:rsidR="00F468AC" w:rsidRDefault="00F468AC" w:rsidP="00507CDE">
            <w:pPr>
              <w:pBdr>
                <w:top w:val="nil"/>
                <w:left w:val="nil"/>
                <w:bottom w:val="nil"/>
                <w:right w:val="nil"/>
                <w:between w:val="nil"/>
              </w:pBdr>
              <w:spacing w:before="80"/>
              <w:ind w:left="805"/>
              <w:rPr>
                <w:color w:val="000000"/>
                <w:sz w:val="16"/>
                <w:szCs w:val="16"/>
              </w:rPr>
            </w:pPr>
            <w:r>
              <w:rPr>
                <w:color w:val="000000"/>
                <w:sz w:val="16"/>
                <w:szCs w:val="16"/>
              </w:rPr>
              <w:t>236</w:t>
            </w:r>
          </w:p>
        </w:tc>
        <w:tc>
          <w:tcPr>
            <w:tcW w:w="1843" w:type="dxa"/>
            <w:tcBorders>
              <w:top w:val="single" w:sz="4" w:space="0" w:color="000000"/>
              <w:left w:val="single" w:sz="4" w:space="0" w:color="000000"/>
              <w:bottom w:val="single" w:sz="4" w:space="0" w:color="000000"/>
              <w:right w:val="single" w:sz="4" w:space="0" w:color="000000"/>
            </w:tcBorders>
          </w:tcPr>
          <w:p w14:paraId="4BD1A1BB" w14:textId="77777777" w:rsidR="00F468AC" w:rsidRDefault="00F468AC" w:rsidP="00507CDE">
            <w:pPr>
              <w:pBdr>
                <w:top w:val="nil"/>
                <w:left w:val="nil"/>
                <w:bottom w:val="nil"/>
                <w:right w:val="nil"/>
                <w:between w:val="nil"/>
              </w:pBdr>
              <w:spacing w:before="80"/>
              <w:ind w:left="300" w:right="293"/>
              <w:jc w:val="center"/>
              <w:rPr>
                <w:color w:val="000000"/>
                <w:sz w:val="16"/>
                <w:szCs w:val="16"/>
              </w:rPr>
            </w:pPr>
            <w:r>
              <w:rPr>
                <w:color w:val="000000"/>
                <w:sz w:val="16"/>
                <w:szCs w:val="16"/>
              </w:rPr>
              <w:t>180</w:t>
            </w:r>
          </w:p>
        </w:tc>
        <w:tc>
          <w:tcPr>
            <w:tcW w:w="1842" w:type="dxa"/>
            <w:tcBorders>
              <w:top w:val="single" w:sz="4" w:space="0" w:color="000000"/>
              <w:left w:val="single" w:sz="4" w:space="0" w:color="000000"/>
              <w:bottom w:val="single" w:sz="4" w:space="0" w:color="000000"/>
              <w:right w:val="single" w:sz="4" w:space="0" w:color="000000"/>
            </w:tcBorders>
          </w:tcPr>
          <w:p w14:paraId="443667DD" w14:textId="77777777" w:rsidR="00F468AC" w:rsidRDefault="00F468AC" w:rsidP="00507CDE">
            <w:pPr>
              <w:pBdr>
                <w:top w:val="nil"/>
                <w:left w:val="nil"/>
                <w:bottom w:val="nil"/>
                <w:right w:val="nil"/>
                <w:between w:val="nil"/>
              </w:pBdr>
              <w:spacing w:before="80"/>
              <w:ind w:left="300" w:right="294"/>
              <w:jc w:val="center"/>
              <w:rPr>
                <w:color w:val="000000"/>
                <w:sz w:val="16"/>
                <w:szCs w:val="16"/>
              </w:rPr>
            </w:pPr>
            <w:r>
              <w:rPr>
                <w:color w:val="000000"/>
                <w:sz w:val="16"/>
                <w:szCs w:val="16"/>
              </w:rPr>
              <w:t>31</w:t>
            </w:r>
          </w:p>
        </w:tc>
        <w:tc>
          <w:tcPr>
            <w:tcW w:w="1701" w:type="dxa"/>
            <w:tcBorders>
              <w:top w:val="single" w:sz="4" w:space="0" w:color="000000"/>
              <w:left w:val="single" w:sz="4" w:space="0" w:color="000000"/>
              <w:bottom w:val="single" w:sz="4" w:space="0" w:color="000000"/>
              <w:right w:val="single" w:sz="4" w:space="0" w:color="000000"/>
            </w:tcBorders>
          </w:tcPr>
          <w:p w14:paraId="763B5675" w14:textId="77777777" w:rsidR="00F468AC" w:rsidRDefault="00F468AC" w:rsidP="00507CDE">
            <w:pPr>
              <w:pBdr>
                <w:top w:val="nil"/>
                <w:left w:val="nil"/>
                <w:bottom w:val="nil"/>
                <w:right w:val="nil"/>
                <w:between w:val="nil"/>
              </w:pBdr>
              <w:spacing w:before="80"/>
              <w:ind w:left="300" w:right="294"/>
              <w:jc w:val="center"/>
              <w:rPr>
                <w:color w:val="000000"/>
                <w:sz w:val="16"/>
                <w:szCs w:val="16"/>
              </w:rPr>
            </w:pPr>
            <w:r>
              <w:rPr>
                <w:color w:val="000000"/>
                <w:sz w:val="16"/>
                <w:szCs w:val="16"/>
              </w:rPr>
              <w:t>25</w:t>
            </w:r>
          </w:p>
        </w:tc>
        <w:tc>
          <w:tcPr>
            <w:tcW w:w="1560" w:type="dxa"/>
            <w:tcBorders>
              <w:top w:val="single" w:sz="4" w:space="0" w:color="000000"/>
              <w:left w:val="single" w:sz="4" w:space="0" w:color="000000"/>
              <w:bottom w:val="single" w:sz="4" w:space="0" w:color="000000"/>
              <w:right w:val="single" w:sz="4" w:space="0" w:color="000000"/>
            </w:tcBorders>
          </w:tcPr>
          <w:p w14:paraId="5D70CA27" w14:textId="77777777" w:rsidR="00F468AC" w:rsidRDefault="00F468AC" w:rsidP="00507CDE">
            <w:pPr>
              <w:pBdr>
                <w:top w:val="nil"/>
                <w:left w:val="nil"/>
                <w:bottom w:val="nil"/>
                <w:right w:val="nil"/>
                <w:between w:val="nil"/>
              </w:pBdr>
              <w:spacing w:before="80"/>
              <w:ind w:left="300" w:right="294"/>
              <w:jc w:val="center"/>
              <w:rPr>
                <w:color w:val="000000"/>
                <w:sz w:val="16"/>
                <w:szCs w:val="16"/>
              </w:rPr>
            </w:pPr>
            <w:r>
              <w:rPr>
                <w:color w:val="000000"/>
                <w:sz w:val="16"/>
                <w:szCs w:val="16"/>
              </w:rPr>
              <w:t>-</w:t>
            </w:r>
          </w:p>
        </w:tc>
      </w:tr>
      <w:tr w:rsidR="00F468AC" w14:paraId="054E6BE2" w14:textId="77777777" w:rsidTr="00507CDE">
        <w:trPr>
          <w:trHeight w:val="354"/>
        </w:trPr>
        <w:tc>
          <w:tcPr>
            <w:tcW w:w="1452" w:type="dxa"/>
            <w:tcBorders>
              <w:top w:val="single" w:sz="4" w:space="0" w:color="000000"/>
              <w:left w:val="single" w:sz="4" w:space="0" w:color="000000"/>
              <w:bottom w:val="single" w:sz="4" w:space="0" w:color="000000"/>
              <w:right w:val="single" w:sz="4" w:space="0" w:color="000000"/>
            </w:tcBorders>
          </w:tcPr>
          <w:p w14:paraId="10C918D5" w14:textId="77777777" w:rsidR="00F468AC" w:rsidRDefault="00F468AC" w:rsidP="00507CDE">
            <w:pPr>
              <w:pBdr>
                <w:top w:val="nil"/>
                <w:left w:val="nil"/>
                <w:bottom w:val="nil"/>
                <w:right w:val="nil"/>
                <w:between w:val="nil"/>
              </w:pBdr>
              <w:spacing w:before="82"/>
              <w:ind w:left="107"/>
              <w:rPr>
                <w:rFonts w:ascii="Arial" w:eastAsia="Arial" w:hAnsi="Arial" w:cs="Arial"/>
                <w:b/>
                <w:color w:val="000000"/>
                <w:sz w:val="16"/>
                <w:szCs w:val="16"/>
              </w:rPr>
            </w:pPr>
            <w:r>
              <w:rPr>
                <w:rFonts w:ascii="Arial" w:eastAsia="Arial" w:hAnsi="Arial" w:cs="Arial"/>
                <w:b/>
                <w:color w:val="000000"/>
                <w:sz w:val="16"/>
                <w:szCs w:val="16"/>
              </w:rPr>
              <w:t>z toho běžné</w:t>
            </w:r>
          </w:p>
        </w:tc>
        <w:tc>
          <w:tcPr>
            <w:tcW w:w="1559" w:type="dxa"/>
            <w:tcBorders>
              <w:top w:val="single" w:sz="4" w:space="0" w:color="000000"/>
              <w:left w:val="single" w:sz="4" w:space="0" w:color="000000"/>
              <w:bottom w:val="single" w:sz="4" w:space="0" w:color="000000"/>
              <w:right w:val="single" w:sz="4" w:space="0" w:color="000000"/>
            </w:tcBorders>
          </w:tcPr>
          <w:p w14:paraId="0DCA585B" w14:textId="63925367" w:rsidR="00F468AC" w:rsidRDefault="00B721D7" w:rsidP="00507CDE">
            <w:pPr>
              <w:pBdr>
                <w:top w:val="nil"/>
                <w:left w:val="nil"/>
                <w:bottom w:val="nil"/>
                <w:right w:val="nil"/>
                <w:between w:val="nil"/>
              </w:pBdr>
              <w:spacing w:before="80"/>
              <w:ind w:left="805"/>
              <w:rPr>
                <w:color w:val="000000"/>
                <w:sz w:val="16"/>
                <w:szCs w:val="16"/>
              </w:rPr>
            </w:pPr>
            <w:r>
              <w:rPr>
                <w:color w:val="000000"/>
                <w:sz w:val="16"/>
                <w:szCs w:val="16"/>
              </w:rPr>
              <w:t>232</w:t>
            </w:r>
          </w:p>
        </w:tc>
        <w:tc>
          <w:tcPr>
            <w:tcW w:w="1843" w:type="dxa"/>
            <w:tcBorders>
              <w:top w:val="single" w:sz="4" w:space="0" w:color="000000"/>
              <w:left w:val="single" w:sz="4" w:space="0" w:color="000000"/>
              <w:bottom w:val="single" w:sz="4" w:space="0" w:color="000000"/>
              <w:right w:val="single" w:sz="4" w:space="0" w:color="000000"/>
            </w:tcBorders>
          </w:tcPr>
          <w:p w14:paraId="26AC5EA5" w14:textId="1943D7E3" w:rsidR="00F468AC" w:rsidRDefault="00B721D7" w:rsidP="00507CDE">
            <w:pPr>
              <w:pBdr>
                <w:top w:val="nil"/>
                <w:left w:val="nil"/>
                <w:bottom w:val="nil"/>
                <w:right w:val="nil"/>
                <w:between w:val="nil"/>
              </w:pBdr>
              <w:spacing w:before="80"/>
              <w:ind w:left="300" w:right="293"/>
              <w:jc w:val="center"/>
              <w:rPr>
                <w:color w:val="000000"/>
                <w:sz w:val="16"/>
                <w:szCs w:val="16"/>
              </w:rPr>
            </w:pPr>
            <w:r>
              <w:rPr>
                <w:color w:val="000000"/>
                <w:sz w:val="16"/>
                <w:szCs w:val="16"/>
              </w:rPr>
              <w:t>173</w:t>
            </w:r>
          </w:p>
        </w:tc>
        <w:tc>
          <w:tcPr>
            <w:tcW w:w="1842" w:type="dxa"/>
            <w:tcBorders>
              <w:top w:val="single" w:sz="4" w:space="0" w:color="000000"/>
              <w:left w:val="single" w:sz="4" w:space="0" w:color="000000"/>
              <w:bottom w:val="single" w:sz="4" w:space="0" w:color="000000"/>
              <w:right w:val="single" w:sz="4" w:space="0" w:color="000000"/>
            </w:tcBorders>
          </w:tcPr>
          <w:p w14:paraId="3DB7B3A3" w14:textId="40A569F6" w:rsidR="00F468AC" w:rsidRDefault="00B721D7" w:rsidP="00507CDE">
            <w:pPr>
              <w:pBdr>
                <w:top w:val="nil"/>
                <w:left w:val="nil"/>
                <w:bottom w:val="nil"/>
                <w:right w:val="nil"/>
                <w:between w:val="nil"/>
              </w:pBdr>
              <w:spacing w:before="80"/>
              <w:ind w:left="300" w:right="294"/>
              <w:jc w:val="center"/>
              <w:rPr>
                <w:color w:val="000000"/>
                <w:sz w:val="16"/>
                <w:szCs w:val="16"/>
              </w:rPr>
            </w:pPr>
            <w:r>
              <w:rPr>
                <w:color w:val="000000"/>
                <w:sz w:val="16"/>
                <w:szCs w:val="16"/>
              </w:rPr>
              <w:t>30</w:t>
            </w:r>
          </w:p>
        </w:tc>
        <w:tc>
          <w:tcPr>
            <w:tcW w:w="1701" w:type="dxa"/>
            <w:tcBorders>
              <w:top w:val="single" w:sz="4" w:space="0" w:color="000000"/>
              <w:left w:val="single" w:sz="4" w:space="0" w:color="000000"/>
              <w:bottom w:val="single" w:sz="4" w:space="0" w:color="000000"/>
              <w:right w:val="single" w:sz="4" w:space="0" w:color="000000"/>
            </w:tcBorders>
          </w:tcPr>
          <w:p w14:paraId="4B7349EF" w14:textId="77777777" w:rsidR="00F468AC" w:rsidRDefault="00F468AC" w:rsidP="00507CDE">
            <w:pPr>
              <w:pBdr>
                <w:top w:val="nil"/>
                <w:left w:val="nil"/>
                <w:bottom w:val="nil"/>
                <w:right w:val="nil"/>
                <w:between w:val="nil"/>
              </w:pBdr>
              <w:spacing w:before="80"/>
              <w:ind w:left="300" w:right="294"/>
              <w:jc w:val="center"/>
              <w:rPr>
                <w:color w:val="000000"/>
                <w:sz w:val="16"/>
                <w:szCs w:val="16"/>
              </w:rPr>
            </w:pPr>
            <w:r>
              <w:rPr>
                <w:color w:val="000000"/>
                <w:sz w:val="16"/>
                <w:szCs w:val="16"/>
              </w:rPr>
              <w:t>25</w:t>
            </w:r>
          </w:p>
        </w:tc>
        <w:tc>
          <w:tcPr>
            <w:tcW w:w="1560" w:type="dxa"/>
            <w:tcBorders>
              <w:top w:val="single" w:sz="4" w:space="0" w:color="000000"/>
              <w:left w:val="single" w:sz="4" w:space="0" w:color="000000"/>
              <w:bottom w:val="single" w:sz="4" w:space="0" w:color="000000"/>
              <w:right w:val="single" w:sz="4" w:space="0" w:color="000000"/>
            </w:tcBorders>
          </w:tcPr>
          <w:p w14:paraId="20E827DF" w14:textId="77777777" w:rsidR="00F468AC" w:rsidRDefault="00F468AC" w:rsidP="00507CDE">
            <w:pPr>
              <w:pBdr>
                <w:top w:val="nil"/>
                <w:left w:val="nil"/>
                <w:bottom w:val="nil"/>
                <w:right w:val="nil"/>
                <w:between w:val="nil"/>
              </w:pBdr>
              <w:spacing w:before="80"/>
              <w:ind w:left="300" w:right="294"/>
              <w:jc w:val="center"/>
              <w:rPr>
                <w:color w:val="000000"/>
                <w:sz w:val="16"/>
                <w:szCs w:val="16"/>
              </w:rPr>
            </w:pPr>
            <w:r>
              <w:rPr>
                <w:color w:val="000000"/>
                <w:sz w:val="16"/>
                <w:szCs w:val="16"/>
              </w:rPr>
              <w:t>-</w:t>
            </w:r>
          </w:p>
        </w:tc>
      </w:tr>
      <w:tr w:rsidR="00F468AC" w14:paraId="27348705" w14:textId="77777777" w:rsidTr="00507CDE">
        <w:trPr>
          <w:trHeight w:val="354"/>
        </w:trPr>
        <w:tc>
          <w:tcPr>
            <w:tcW w:w="1452" w:type="dxa"/>
            <w:tcBorders>
              <w:top w:val="single" w:sz="4" w:space="0" w:color="000000"/>
              <w:left w:val="single" w:sz="4" w:space="0" w:color="000000"/>
              <w:bottom w:val="single" w:sz="4" w:space="0" w:color="000000"/>
              <w:right w:val="single" w:sz="4" w:space="0" w:color="000000"/>
            </w:tcBorders>
          </w:tcPr>
          <w:p w14:paraId="2C8D76B9" w14:textId="77777777" w:rsidR="00F468AC" w:rsidRDefault="00F468AC" w:rsidP="00507CDE">
            <w:pPr>
              <w:pBdr>
                <w:top w:val="nil"/>
                <w:left w:val="nil"/>
                <w:bottom w:val="nil"/>
                <w:right w:val="nil"/>
                <w:between w:val="nil"/>
              </w:pBdr>
              <w:spacing w:before="82"/>
              <w:ind w:left="107"/>
              <w:rPr>
                <w:rFonts w:ascii="Arial" w:eastAsia="Arial" w:hAnsi="Arial" w:cs="Arial"/>
                <w:b/>
                <w:color w:val="000000"/>
                <w:sz w:val="16"/>
                <w:szCs w:val="16"/>
              </w:rPr>
            </w:pPr>
            <w:r>
              <w:rPr>
                <w:rFonts w:ascii="Arial" w:eastAsia="Arial" w:hAnsi="Arial" w:cs="Arial"/>
                <w:b/>
                <w:color w:val="000000"/>
                <w:sz w:val="16"/>
                <w:szCs w:val="16"/>
              </w:rPr>
              <w:t>Speciální</w:t>
            </w:r>
          </w:p>
        </w:tc>
        <w:tc>
          <w:tcPr>
            <w:tcW w:w="1559" w:type="dxa"/>
            <w:tcBorders>
              <w:top w:val="single" w:sz="4" w:space="0" w:color="000000"/>
              <w:left w:val="single" w:sz="4" w:space="0" w:color="000000"/>
              <w:bottom w:val="single" w:sz="4" w:space="0" w:color="000000"/>
              <w:right w:val="single" w:sz="4" w:space="0" w:color="000000"/>
            </w:tcBorders>
          </w:tcPr>
          <w:p w14:paraId="4A1064D5" w14:textId="7EC0E49B" w:rsidR="00F468AC" w:rsidRDefault="00B721D7" w:rsidP="00507CDE">
            <w:pPr>
              <w:pBdr>
                <w:top w:val="nil"/>
                <w:left w:val="nil"/>
                <w:bottom w:val="nil"/>
                <w:right w:val="nil"/>
                <w:between w:val="nil"/>
              </w:pBdr>
              <w:spacing w:before="80"/>
              <w:ind w:left="887"/>
              <w:rPr>
                <w:color w:val="000000"/>
                <w:sz w:val="16"/>
                <w:szCs w:val="16"/>
              </w:rPr>
            </w:pPr>
            <w:r>
              <w:rPr>
                <w:color w:val="000000"/>
                <w:sz w:val="16"/>
                <w:szCs w:val="16"/>
              </w:rPr>
              <w:t>0</w:t>
            </w:r>
          </w:p>
        </w:tc>
        <w:tc>
          <w:tcPr>
            <w:tcW w:w="1843" w:type="dxa"/>
            <w:tcBorders>
              <w:top w:val="single" w:sz="4" w:space="0" w:color="000000"/>
              <w:left w:val="single" w:sz="4" w:space="0" w:color="000000"/>
              <w:bottom w:val="single" w:sz="4" w:space="0" w:color="000000"/>
              <w:right w:val="single" w:sz="4" w:space="0" w:color="000000"/>
            </w:tcBorders>
          </w:tcPr>
          <w:p w14:paraId="71F9201C" w14:textId="167E9A3D" w:rsidR="00F468AC" w:rsidRDefault="00B721D7" w:rsidP="00507CDE">
            <w:pPr>
              <w:pBdr>
                <w:top w:val="nil"/>
                <w:left w:val="nil"/>
                <w:bottom w:val="nil"/>
                <w:right w:val="nil"/>
                <w:between w:val="nil"/>
              </w:pBdr>
              <w:spacing w:before="80"/>
              <w:ind w:left="7"/>
              <w:jc w:val="center"/>
              <w:rPr>
                <w:color w:val="000000"/>
                <w:sz w:val="16"/>
                <w:szCs w:val="16"/>
              </w:rPr>
            </w:pPr>
            <w:r>
              <w:rPr>
                <w:color w:val="000000"/>
                <w:sz w:val="16"/>
                <w:szCs w:val="16"/>
              </w:rPr>
              <w:t>0</w:t>
            </w:r>
          </w:p>
        </w:tc>
        <w:tc>
          <w:tcPr>
            <w:tcW w:w="1842" w:type="dxa"/>
            <w:tcBorders>
              <w:top w:val="single" w:sz="4" w:space="0" w:color="000000"/>
              <w:left w:val="single" w:sz="4" w:space="0" w:color="000000"/>
              <w:bottom w:val="single" w:sz="4" w:space="0" w:color="000000"/>
              <w:right w:val="single" w:sz="4" w:space="0" w:color="000000"/>
            </w:tcBorders>
          </w:tcPr>
          <w:p w14:paraId="7D51BF1D" w14:textId="24DEE832" w:rsidR="00F468AC" w:rsidRDefault="00B721D7" w:rsidP="00507CDE">
            <w:pPr>
              <w:pBdr>
                <w:top w:val="nil"/>
                <w:left w:val="nil"/>
                <w:bottom w:val="nil"/>
                <w:right w:val="nil"/>
                <w:between w:val="nil"/>
              </w:pBdr>
              <w:spacing w:before="80"/>
              <w:ind w:left="6"/>
              <w:jc w:val="center"/>
              <w:rPr>
                <w:color w:val="000000"/>
                <w:sz w:val="16"/>
                <w:szCs w:val="16"/>
              </w:rPr>
            </w:pPr>
            <w:r>
              <w:rPr>
                <w:color w:val="000000"/>
                <w:sz w:val="16"/>
                <w:szCs w:val="16"/>
              </w:rPr>
              <w:t>0</w:t>
            </w:r>
          </w:p>
        </w:tc>
        <w:tc>
          <w:tcPr>
            <w:tcW w:w="1701" w:type="dxa"/>
            <w:tcBorders>
              <w:top w:val="single" w:sz="4" w:space="0" w:color="000000"/>
              <w:left w:val="single" w:sz="4" w:space="0" w:color="000000"/>
              <w:bottom w:val="single" w:sz="4" w:space="0" w:color="000000"/>
              <w:right w:val="single" w:sz="4" w:space="0" w:color="000000"/>
            </w:tcBorders>
          </w:tcPr>
          <w:p w14:paraId="441DBFEF" w14:textId="77777777" w:rsidR="00F468AC" w:rsidRDefault="00F468AC" w:rsidP="00507CDE">
            <w:pPr>
              <w:pBdr>
                <w:top w:val="nil"/>
                <w:left w:val="nil"/>
                <w:bottom w:val="nil"/>
                <w:right w:val="nil"/>
                <w:between w:val="nil"/>
              </w:pBdr>
              <w:spacing w:before="80"/>
              <w:ind w:left="6"/>
              <w:jc w:val="center"/>
              <w:rPr>
                <w:color w:val="000000"/>
                <w:sz w:val="16"/>
                <w:szCs w:val="16"/>
              </w:rPr>
            </w:pPr>
            <w:r>
              <w:rPr>
                <w:color w:val="000000"/>
                <w:sz w:val="16"/>
                <w:szCs w:val="16"/>
              </w:rPr>
              <w:t>0</w:t>
            </w:r>
          </w:p>
        </w:tc>
        <w:tc>
          <w:tcPr>
            <w:tcW w:w="1560" w:type="dxa"/>
            <w:tcBorders>
              <w:top w:val="single" w:sz="4" w:space="0" w:color="000000"/>
              <w:left w:val="single" w:sz="4" w:space="0" w:color="000000"/>
              <w:bottom w:val="single" w:sz="4" w:space="0" w:color="000000"/>
              <w:right w:val="single" w:sz="4" w:space="0" w:color="000000"/>
            </w:tcBorders>
          </w:tcPr>
          <w:p w14:paraId="44590C2A" w14:textId="77777777" w:rsidR="00F468AC" w:rsidRDefault="00F468AC" w:rsidP="00507CDE">
            <w:pPr>
              <w:pBdr>
                <w:top w:val="nil"/>
                <w:left w:val="nil"/>
                <w:bottom w:val="nil"/>
                <w:right w:val="nil"/>
                <w:between w:val="nil"/>
              </w:pBdr>
              <w:spacing w:before="80"/>
              <w:ind w:left="6"/>
              <w:jc w:val="center"/>
              <w:rPr>
                <w:color w:val="000000"/>
                <w:sz w:val="16"/>
                <w:szCs w:val="16"/>
              </w:rPr>
            </w:pPr>
            <w:r>
              <w:rPr>
                <w:color w:val="000000"/>
                <w:sz w:val="16"/>
                <w:szCs w:val="16"/>
              </w:rPr>
              <w:t>-</w:t>
            </w:r>
          </w:p>
        </w:tc>
      </w:tr>
      <w:tr w:rsidR="00F468AC" w14:paraId="7C6BD861" w14:textId="77777777" w:rsidTr="00507CDE">
        <w:trPr>
          <w:trHeight w:val="357"/>
        </w:trPr>
        <w:tc>
          <w:tcPr>
            <w:tcW w:w="1452" w:type="dxa"/>
            <w:tcBorders>
              <w:top w:val="single" w:sz="4" w:space="0" w:color="000000"/>
              <w:left w:val="single" w:sz="4" w:space="0" w:color="000000"/>
              <w:bottom w:val="single" w:sz="4" w:space="0" w:color="000000"/>
              <w:right w:val="single" w:sz="4" w:space="0" w:color="000000"/>
            </w:tcBorders>
          </w:tcPr>
          <w:p w14:paraId="252C838A" w14:textId="77777777" w:rsidR="00F468AC" w:rsidRDefault="00F468AC" w:rsidP="00507CDE">
            <w:pPr>
              <w:pBdr>
                <w:top w:val="nil"/>
                <w:left w:val="nil"/>
                <w:bottom w:val="nil"/>
                <w:right w:val="nil"/>
                <w:between w:val="nil"/>
              </w:pBdr>
              <w:spacing w:before="82"/>
              <w:ind w:left="107"/>
              <w:rPr>
                <w:rFonts w:ascii="Arial" w:eastAsia="Arial" w:hAnsi="Arial" w:cs="Arial"/>
                <w:b/>
                <w:color w:val="000000"/>
                <w:sz w:val="16"/>
                <w:szCs w:val="16"/>
              </w:rPr>
            </w:pPr>
            <w:r>
              <w:rPr>
                <w:rFonts w:ascii="Arial" w:eastAsia="Arial" w:hAnsi="Arial" w:cs="Arial"/>
                <w:b/>
                <w:color w:val="000000"/>
                <w:sz w:val="16"/>
                <w:szCs w:val="16"/>
              </w:rPr>
              <w:t>Přípravné</w:t>
            </w:r>
          </w:p>
        </w:tc>
        <w:tc>
          <w:tcPr>
            <w:tcW w:w="1559" w:type="dxa"/>
            <w:tcBorders>
              <w:top w:val="single" w:sz="4" w:space="0" w:color="000000"/>
              <w:left w:val="single" w:sz="4" w:space="0" w:color="000000"/>
              <w:bottom w:val="single" w:sz="4" w:space="0" w:color="000000"/>
              <w:right w:val="single" w:sz="4" w:space="0" w:color="000000"/>
            </w:tcBorders>
          </w:tcPr>
          <w:p w14:paraId="37BF0BDE" w14:textId="77777777" w:rsidR="00F468AC" w:rsidRDefault="00F468AC" w:rsidP="00507CDE">
            <w:pPr>
              <w:pBdr>
                <w:top w:val="nil"/>
                <w:left w:val="nil"/>
                <w:bottom w:val="nil"/>
                <w:right w:val="nil"/>
                <w:between w:val="nil"/>
              </w:pBdr>
              <w:spacing w:before="80"/>
              <w:ind w:left="887"/>
              <w:rPr>
                <w:color w:val="000000"/>
                <w:sz w:val="16"/>
                <w:szCs w:val="16"/>
              </w:rPr>
            </w:pPr>
            <w:r>
              <w:rPr>
                <w:color w:val="000000"/>
                <w:sz w:val="16"/>
                <w:szCs w:val="16"/>
              </w:rPr>
              <w:t>4</w:t>
            </w:r>
          </w:p>
        </w:tc>
        <w:tc>
          <w:tcPr>
            <w:tcW w:w="1843" w:type="dxa"/>
            <w:tcBorders>
              <w:top w:val="single" w:sz="4" w:space="0" w:color="000000"/>
              <w:left w:val="single" w:sz="4" w:space="0" w:color="000000"/>
              <w:bottom w:val="single" w:sz="4" w:space="0" w:color="000000"/>
              <w:right w:val="single" w:sz="4" w:space="0" w:color="000000"/>
            </w:tcBorders>
          </w:tcPr>
          <w:p w14:paraId="3737091C" w14:textId="77777777" w:rsidR="00F468AC" w:rsidRDefault="00F468AC" w:rsidP="00507CDE">
            <w:pPr>
              <w:pBdr>
                <w:top w:val="nil"/>
                <w:left w:val="nil"/>
                <w:bottom w:val="nil"/>
                <w:right w:val="nil"/>
                <w:between w:val="nil"/>
              </w:pBdr>
              <w:spacing w:before="80"/>
              <w:ind w:left="7"/>
              <w:jc w:val="center"/>
              <w:rPr>
                <w:color w:val="000000"/>
                <w:sz w:val="16"/>
                <w:szCs w:val="16"/>
              </w:rPr>
            </w:pPr>
            <w:r>
              <w:rPr>
                <w:color w:val="000000"/>
                <w:sz w:val="16"/>
                <w:szCs w:val="16"/>
              </w:rPr>
              <w:t>7</w:t>
            </w:r>
          </w:p>
        </w:tc>
        <w:tc>
          <w:tcPr>
            <w:tcW w:w="1842" w:type="dxa"/>
            <w:tcBorders>
              <w:top w:val="single" w:sz="4" w:space="0" w:color="000000"/>
              <w:left w:val="single" w:sz="4" w:space="0" w:color="000000"/>
              <w:bottom w:val="single" w:sz="4" w:space="0" w:color="000000"/>
              <w:right w:val="single" w:sz="4" w:space="0" w:color="000000"/>
            </w:tcBorders>
          </w:tcPr>
          <w:p w14:paraId="55653942" w14:textId="77777777" w:rsidR="00F468AC" w:rsidRDefault="00F468AC" w:rsidP="00507CDE">
            <w:pPr>
              <w:pBdr>
                <w:top w:val="nil"/>
                <w:left w:val="nil"/>
                <w:bottom w:val="nil"/>
                <w:right w:val="nil"/>
                <w:between w:val="nil"/>
              </w:pBdr>
              <w:spacing w:before="80"/>
              <w:ind w:left="6"/>
              <w:jc w:val="center"/>
              <w:rPr>
                <w:color w:val="000000"/>
                <w:sz w:val="16"/>
                <w:szCs w:val="16"/>
              </w:rPr>
            </w:pPr>
            <w:r>
              <w:rPr>
                <w:color w:val="000000"/>
                <w:sz w:val="16"/>
                <w:szCs w:val="16"/>
              </w:rPr>
              <w:t>1</w:t>
            </w:r>
          </w:p>
        </w:tc>
        <w:tc>
          <w:tcPr>
            <w:tcW w:w="1701" w:type="dxa"/>
            <w:tcBorders>
              <w:top w:val="single" w:sz="4" w:space="0" w:color="000000"/>
              <w:left w:val="single" w:sz="4" w:space="0" w:color="000000"/>
              <w:bottom w:val="single" w:sz="4" w:space="0" w:color="000000"/>
              <w:right w:val="single" w:sz="4" w:space="0" w:color="000000"/>
            </w:tcBorders>
          </w:tcPr>
          <w:p w14:paraId="27527AC3" w14:textId="77777777" w:rsidR="00F468AC" w:rsidRDefault="00F468AC" w:rsidP="00507CDE">
            <w:pPr>
              <w:pBdr>
                <w:top w:val="nil"/>
                <w:left w:val="nil"/>
                <w:bottom w:val="nil"/>
                <w:right w:val="nil"/>
                <w:between w:val="nil"/>
              </w:pBdr>
              <w:spacing w:before="80"/>
              <w:ind w:left="6"/>
              <w:jc w:val="center"/>
              <w:rPr>
                <w:color w:val="000000"/>
                <w:sz w:val="16"/>
                <w:szCs w:val="16"/>
              </w:rPr>
            </w:pPr>
            <w:r>
              <w:rPr>
                <w:color w:val="000000"/>
                <w:sz w:val="16"/>
                <w:szCs w:val="16"/>
              </w:rPr>
              <w:t>0</w:t>
            </w:r>
          </w:p>
        </w:tc>
        <w:tc>
          <w:tcPr>
            <w:tcW w:w="1560" w:type="dxa"/>
            <w:tcBorders>
              <w:top w:val="single" w:sz="4" w:space="0" w:color="000000"/>
              <w:left w:val="single" w:sz="4" w:space="0" w:color="000000"/>
              <w:bottom w:val="single" w:sz="4" w:space="0" w:color="000000"/>
              <w:right w:val="single" w:sz="4" w:space="0" w:color="000000"/>
            </w:tcBorders>
          </w:tcPr>
          <w:p w14:paraId="223C3FE4" w14:textId="77777777" w:rsidR="00F468AC" w:rsidRDefault="00F468AC" w:rsidP="00507CDE">
            <w:pPr>
              <w:pBdr>
                <w:top w:val="nil"/>
                <w:left w:val="nil"/>
                <w:bottom w:val="nil"/>
                <w:right w:val="nil"/>
                <w:between w:val="nil"/>
              </w:pBdr>
              <w:spacing w:before="80"/>
              <w:ind w:left="6"/>
              <w:jc w:val="center"/>
              <w:rPr>
                <w:color w:val="000000"/>
                <w:sz w:val="16"/>
                <w:szCs w:val="16"/>
              </w:rPr>
            </w:pPr>
            <w:r>
              <w:rPr>
                <w:color w:val="000000"/>
                <w:sz w:val="16"/>
                <w:szCs w:val="16"/>
              </w:rPr>
              <w:t>-</w:t>
            </w:r>
          </w:p>
        </w:tc>
      </w:tr>
    </w:tbl>
    <w:p w14:paraId="5058F72D" w14:textId="4AF00A57" w:rsidR="00F468AC" w:rsidRDefault="00F468AC" w:rsidP="00F468AC">
      <w:pPr>
        <w:spacing w:before="59" w:line="312" w:lineRule="auto"/>
        <w:ind w:left="216" w:right="12"/>
        <w:rPr>
          <w:sz w:val="16"/>
          <w:szCs w:val="16"/>
        </w:rPr>
      </w:pPr>
      <w:r>
        <w:rPr>
          <w:sz w:val="16"/>
          <w:szCs w:val="16"/>
        </w:rPr>
        <w:t xml:space="preserve">Pozn.: Jedna ze ZŠ zřizovaná MČ Praha-Libuš má pouze 1. stupeň (1. až 5. třídu), podobně je na tom rovněž další škola na území MČ Praha 12 s 5 ročníky (letos byl nově otevřen i 6. ročník). V případě Základní školy T. G. Masaryka je využito údajů z následujícího </w:t>
      </w:r>
      <w:proofErr w:type="spellStart"/>
      <w:r>
        <w:rPr>
          <w:sz w:val="16"/>
          <w:szCs w:val="16"/>
        </w:rPr>
        <w:t>šk</w:t>
      </w:r>
      <w:proofErr w:type="spellEnd"/>
      <w:r>
        <w:rPr>
          <w:sz w:val="16"/>
          <w:szCs w:val="16"/>
        </w:rPr>
        <w:t>. roku, tj. 2018/2019. V tabulce není zahrnuta ZŠ K Dolům, údaje po čtu tříd nejsou známy.</w:t>
      </w:r>
    </w:p>
    <w:p w14:paraId="000F4F98" w14:textId="77777777" w:rsidR="00F468AC" w:rsidRDefault="00F468AC" w:rsidP="00F468AC">
      <w:pPr>
        <w:spacing w:before="59" w:line="312" w:lineRule="auto"/>
        <w:ind w:left="216" w:right="4491"/>
        <w:rPr>
          <w:sz w:val="16"/>
          <w:szCs w:val="16"/>
        </w:rPr>
      </w:pPr>
      <w:r>
        <w:rPr>
          <w:sz w:val="16"/>
          <w:szCs w:val="16"/>
        </w:rPr>
        <w:t>Zdroj: základní školy zapojené do projektu MAP Praha 12 pokračuje.</w:t>
      </w:r>
    </w:p>
    <w:p w14:paraId="666D3051" w14:textId="77777777" w:rsidR="00F468AC" w:rsidRDefault="00F468AC" w:rsidP="00F468AC">
      <w:pPr>
        <w:spacing w:line="312" w:lineRule="auto"/>
        <w:rPr>
          <w:sz w:val="16"/>
          <w:szCs w:val="16"/>
        </w:rPr>
        <w:sectPr w:rsidR="00F468AC">
          <w:pgSz w:w="11910" w:h="16840"/>
          <w:pgMar w:top="940" w:right="1200" w:bottom="1120" w:left="1200" w:header="708" w:footer="929" w:gutter="0"/>
          <w:cols w:space="708" w:equalWidth="0">
            <w:col w:w="9360"/>
          </w:cols>
        </w:sectPr>
      </w:pPr>
    </w:p>
    <w:p w14:paraId="19C97F85" w14:textId="5A3B6C44" w:rsidR="00F468AC" w:rsidRDefault="00F468AC" w:rsidP="003645B4">
      <w:pPr>
        <w:pBdr>
          <w:top w:val="nil"/>
          <w:left w:val="nil"/>
          <w:bottom w:val="nil"/>
          <w:right w:val="nil"/>
          <w:between w:val="nil"/>
        </w:pBdr>
        <w:rPr>
          <w:rFonts w:ascii="Tahoma" w:eastAsia="Tahoma" w:hAnsi="Tahoma" w:cs="Tahoma"/>
          <w:b/>
          <w:sz w:val="20"/>
          <w:szCs w:val="20"/>
        </w:rPr>
      </w:pPr>
      <w:r>
        <w:rPr>
          <w:noProof/>
        </w:rPr>
        <w:lastRenderedPageBreak/>
        <mc:AlternateContent>
          <mc:Choice Requires="wps">
            <w:drawing>
              <wp:anchor distT="0" distB="0" distL="114300" distR="114300" simplePos="0" relativeHeight="251662848" behindDoc="0" locked="0" layoutInCell="1" allowOverlap="1" wp14:anchorId="69705968" wp14:editId="1622E37E">
                <wp:simplePos x="0" y="0"/>
                <wp:positionH relativeFrom="column">
                  <wp:posOffset>1270</wp:posOffset>
                </wp:positionH>
                <wp:positionV relativeFrom="paragraph">
                  <wp:posOffset>353060</wp:posOffset>
                </wp:positionV>
                <wp:extent cx="6459220" cy="254000"/>
                <wp:effectExtent l="0" t="0" r="0" b="0"/>
                <wp:wrapTopAndBottom/>
                <wp:docPr id="66" name="Textové pole 66"/>
                <wp:cNvGraphicFramePr/>
                <a:graphic xmlns:a="http://schemas.openxmlformats.org/drawingml/2006/main">
                  <a:graphicData uri="http://schemas.microsoft.com/office/word/2010/wordprocessingShape">
                    <wps:wsp>
                      <wps:cNvSpPr txBox="1"/>
                      <wps:spPr>
                        <a:xfrm>
                          <a:off x="0" y="0"/>
                          <a:ext cx="6459220" cy="254000"/>
                        </a:xfrm>
                        <a:prstGeom prst="rect">
                          <a:avLst/>
                        </a:prstGeom>
                        <a:solidFill>
                          <a:prstClr val="white"/>
                        </a:solidFill>
                        <a:ln>
                          <a:noFill/>
                        </a:ln>
                      </wps:spPr>
                      <wps:txbx>
                        <w:txbxContent>
                          <w:p w14:paraId="73C11669" w14:textId="57E3E8DD" w:rsidR="00FE4EA5" w:rsidRPr="00D23AC4" w:rsidRDefault="00FE4EA5" w:rsidP="00F468AC">
                            <w:pPr>
                              <w:spacing w:before="99"/>
                              <w:ind w:left="118"/>
                              <w:rPr>
                                <w:rFonts w:ascii="Tahoma" w:eastAsia="Tahoma" w:hAnsi="Tahoma" w:cs="Tahoma"/>
                                <w:b/>
                                <w:sz w:val="20"/>
                                <w:szCs w:val="20"/>
                              </w:rPr>
                            </w:pPr>
                            <w:bookmarkStart w:id="46" w:name="_Toc44896169"/>
                            <w:r w:rsidRPr="00D23AC4">
                              <w:rPr>
                                <w:rFonts w:ascii="Tahoma" w:eastAsia="Tahoma" w:hAnsi="Tahoma" w:cs="Tahoma"/>
                                <w:b/>
                                <w:sz w:val="20"/>
                                <w:szCs w:val="20"/>
                              </w:rPr>
                              <w:t xml:space="preserve">Obrázek </w:t>
                            </w:r>
                            <w:r>
                              <w:rPr>
                                <w:rFonts w:ascii="Tahoma" w:eastAsia="Tahoma" w:hAnsi="Tahoma" w:cs="Tahoma"/>
                                <w:b/>
                                <w:sz w:val="20"/>
                                <w:szCs w:val="20"/>
                              </w:rPr>
                              <w:fldChar w:fldCharType="begin"/>
                            </w:r>
                            <w:r>
                              <w:rPr>
                                <w:rFonts w:ascii="Tahoma" w:eastAsia="Tahoma" w:hAnsi="Tahoma" w:cs="Tahoma"/>
                                <w:b/>
                                <w:sz w:val="20"/>
                                <w:szCs w:val="20"/>
                              </w:rPr>
                              <w:instrText xml:space="preserve"> SEQ Obrázek \* ARABIC </w:instrText>
                            </w:r>
                            <w:r>
                              <w:rPr>
                                <w:rFonts w:ascii="Tahoma" w:eastAsia="Tahoma" w:hAnsi="Tahoma" w:cs="Tahoma"/>
                                <w:b/>
                                <w:sz w:val="20"/>
                                <w:szCs w:val="20"/>
                              </w:rPr>
                              <w:fldChar w:fldCharType="separate"/>
                            </w:r>
                            <w:r>
                              <w:rPr>
                                <w:rFonts w:ascii="Tahoma" w:eastAsia="Tahoma" w:hAnsi="Tahoma" w:cs="Tahoma"/>
                                <w:b/>
                                <w:noProof/>
                                <w:sz w:val="20"/>
                                <w:szCs w:val="20"/>
                              </w:rPr>
                              <w:t>3</w:t>
                            </w:r>
                            <w:r>
                              <w:rPr>
                                <w:rFonts w:ascii="Tahoma" w:eastAsia="Tahoma" w:hAnsi="Tahoma" w:cs="Tahoma"/>
                                <w:b/>
                                <w:sz w:val="20"/>
                                <w:szCs w:val="20"/>
                              </w:rPr>
                              <w:fldChar w:fldCharType="end"/>
                            </w:r>
                            <w:r w:rsidRPr="00D23AC4">
                              <w:rPr>
                                <w:rFonts w:ascii="Tahoma" w:eastAsia="Tahoma" w:hAnsi="Tahoma" w:cs="Tahoma"/>
                                <w:b/>
                                <w:sz w:val="20"/>
                                <w:szCs w:val="20"/>
                              </w:rPr>
                              <w:t xml:space="preserve"> Řešené území MAP Praha 12 pokračuje</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05968" id="Textové pole 66" o:spid="_x0000_s1038" type="#_x0000_t202" style="position:absolute;margin-left:.1pt;margin-top:27.8pt;width:508.6pt;height:20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" stroked="f">
                <v:textbox inset="0,0,0,0">
                  <w:txbxContent>
                    <w:p w14:paraId="73C11669" w14:textId="57E3E8DD" w:rsidR="00FE4EA5" w:rsidRPr="00D23AC4" w:rsidRDefault="00FE4EA5" w:rsidP="00F468AC">
                      <w:pPr>
                        <w:spacing w:before="99"/>
                        <w:ind w:left="118"/>
                        <w:rPr>
                          <w:rFonts w:ascii="Tahoma" w:eastAsia="Tahoma" w:hAnsi="Tahoma" w:cs="Tahoma"/>
                          <w:b/>
                          <w:sz w:val="20"/>
                          <w:szCs w:val="20"/>
                        </w:rPr>
                      </w:pPr>
                      <w:bookmarkStart w:id="47" w:name="_Toc44896169"/>
                      <w:r w:rsidRPr="00D23AC4">
                        <w:rPr>
                          <w:rFonts w:ascii="Tahoma" w:eastAsia="Tahoma" w:hAnsi="Tahoma" w:cs="Tahoma"/>
                          <w:b/>
                          <w:sz w:val="20"/>
                          <w:szCs w:val="20"/>
                        </w:rPr>
                        <w:t xml:space="preserve">Obrázek </w:t>
                      </w:r>
                      <w:r>
                        <w:rPr>
                          <w:rFonts w:ascii="Tahoma" w:eastAsia="Tahoma" w:hAnsi="Tahoma" w:cs="Tahoma"/>
                          <w:b/>
                          <w:sz w:val="20"/>
                          <w:szCs w:val="20"/>
                        </w:rPr>
                        <w:fldChar w:fldCharType="begin"/>
                      </w:r>
                      <w:r>
                        <w:rPr>
                          <w:rFonts w:ascii="Tahoma" w:eastAsia="Tahoma" w:hAnsi="Tahoma" w:cs="Tahoma"/>
                          <w:b/>
                          <w:sz w:val="20"/>
                          <w:szCs w:val="20"/>
                        </w:rPr>
                        <w:instrText xml:space="preserve"> SEQ Obrázek \* ARABIC </w:instrText>
                      </w:r>
                      <w:r>
                        <w:rPr>
                          <w:rFonts w:ascii="Tahoma" w:eastAsia="Tahoma" w:hAnsi="Tahoma" w:cs="Tahoma"/>
                          <w:b/>
                          <w:sz w:val="20"/>
                          <w:szCs w:val="20"/>
                        </w:rPr>
                        <w:fldChar w:fldCharType="separate"/>
                      </w:r>
                      <w:r>
                        <w:rPr>
                          <w:rFonts w:ascii="Tahoma" w:eastAsia="Tahoma" w:hAnsi="Tahoma" w:cs="Tahoma"/>
                          <w:b/>
                          <w:noProof/>
                          <w:sz w:val="20"/>
                          <w:szCs w:val="20"/>
                        </w:rPr>
                        <w:t>3</w:t>
                      </w:r>
                      <w:r>
                        <w:rPr>
                          <w:rFonts w:ascii="Tahoma" w:eastAsia="Tahoma" w:hAnsi="Tahoma" w:cs="Tahoma"/>
                          <w:b/>
                          <w:sz w:val="20"/>
                          <w:szCs w:val="20"/>
                        </w:rPr>
                        <w:fldChar w:fldCharType="end"/>
                      </w:r>
                      <w:r w:rsidRPr="00D23AC4">
                        <w:rPr>
                          <w:rFonts w:ascii="Tahoma" w:eastAsia="Tahoma" w:hAnsi="Tahoma" w:cs="Tahoma"/>
                          <w:b/>
                          <w:sz w:val="20"/>
                          <w:szCs w:val="20"/>
                        </w:rPr>
                        <w:t xml:space="preserve"> Řešené území MAP Praha 12 pokračuje</w:t>
                      </w:r>
                      <w:bookmarkEnd w:id="47"/>
                    </w:p>
                  </w:txbxContent>
                </v:textbox>
                <w10:wrap type="topAndBottom"/>
              </v:shape>
            </w:pict>
          </mc:Fallback>
        </mc:AlternateContent>
      </w:r>
      <w:r w:rsidR="006877AE">
        <w:rPr>
          <w:noProof/>
        </w:rPr>
        <w:drawing>
          <wp:inline distT="0" distB="0" distL="0" distR="0" wp14:anchorId="1881DB39" wp14:editId="1D623B65">
            <wp:extent cx="6034526" cy="4269851"/>
            <wp:effectExtent l="0" t="0" r="444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6490" cy="4278316"/>
                    </a:xfrm>
                    <a:prstGeom prst="rect">
                      <a:avLst/>
                    </a:prstGeom>
                    <a:noFill/>
                    <a:ln>
                      <a:noFill/>
                    </a:ln>
                  </pic:spPr>
                </pic:pic>
              </a:graphicData>
            </a:graphic>
          </wp:inline>
        </w:drawing>
      </w:r>
    </w:p>
    <w:p w14:paraId="3CE011EF" w14:textId="77777777" w:rsidR="003645B4" w:rsidRDefault="00F468AC" w:rsidP="003645B4">
      <w:pPr>
        <w:spacing w:after="120"/>
        <w:rPr>
          <w:sz w:val="16"/>
          <w:szCs w:val="16"/>
        </w:rPr>
      </w:pPr>
      <w:r>
        <w:rPr>
          <w:sz w:val="16"/>
          <w:szCs w:val="16"/>
        </w:rPr>
        <w:t>Pozn.: spádové obvody škol jsou vymezeny dle změn, které vzejdou v platnost od 1.1.2017,</w:t>
      </w:r>
    </w:p>
    <w:p w14:paraId="3927E734" w14:textId="7B1CD81C" w:rsidR="000D644C" w:rsidRDefault="00F468AC" w:rsidP="003645B4">
      <w:pPr>
        <w:spacing w:after="120"/>
        <w:rPr>
          <w:sz w:val="16"/>
          <w:szCs w:val="16"/>
        </w:rPr>
      </w:pPr>
      <w:r>
        <w:rPr>
          <w:sz w:val="16"/>
          <w:szCs w:val="16"/>
        </w:rPr>
        <w:t xml:space="preserve">Vytvořeno v ESRI </w:t>
      </w:r>
      <w:proofErr w:type="spellStart"/>
      <w:r>
        <w:rPr>
          <w:sz w:val="16"/>
          <w:szCs w:val="16"/>
        </w:rPr>
        <w:t>ArcMap</w:t>
      </w:r>
      <w:proofErr w:type="spellEnd"/>
      <w:r>
        <w:rPr>
          <w:sz w:val="16"/>
          <w:szCs w:val="16"/>
        </w:rPr>
        <w:t xml:space="preserve"> 10.4, podklad: ČÚZK</w:t>
      </w:r>
    </w:p>
    <w:p w14:paraId="11003021" w14:textId="231E801C" w:rsidR="00F468AC" w:rsidRPr="008041EB" w:rsidRDefault="00F468AC" w:rsidP="002B79FD">
      <w:pPr>
        <w:spacing w:before="120" w:after="120"/>
        <w:ind w:left="142"/>
        <w:rPr>
          <w:b/>
          <w:bCs/>
          <w:color w:val="000000"/>
          <w:sz w:val="20"/>
          <w:szCs w:val="20"/>
        </w:rPr>
      </w:pPr>
      <w:r w:rsidRPr="008041EB">
        <w:rPr>
          <w:b/>
          <w:bCs/>
          <w:color w:val="000000"/>
          <w:u w:val="single"/>
        </w:rPr>
        <w:t>Vývoj počtu žáků v ZŠ</w:t>
      </w:r>
    </w:p>
    <w:p w14:paraId="4F43122B" w14:textId="1E6317DB" w:rsidR="00F468AC" w:rsidRDefault="00F468AC" w:rsidP="00151389">
      <w:pPr>
        <w:pBdr>
          <w:top w:val="nil"/>
          <w:left w:val="nil"/>
          <w:bottom w:val="nil"/>
          <w:right w:val="nil"/>
          <w:between w:val="nil"/>
        </w:pBdr>
        <w:spacing w:before="118"/>
        <w:ind w:left="215" w:right="214"/>
        <w:jc w:val="both"/>
        <w:rPr>
          <w:color w:val="000000"/>
        </w:rPr>
      </w:pPr>
      <w:r>
        <w:rPr>
          <w:color w:val="000000"/>
        </w:rPr>
        <w:t>Ve školním roce 2019/2020 dosahuje kapacita základních škol v SO Praha 12 zhruba 8,3 tis. míst. Soukromé základní školy v území poté nabízejí dalších 725 míst. I přes významný nárůst počtu žáků za posledních 10 let obsazenost základních škol dosahuje pouze 2/3.  Jedná se částečně o důsledek používané maximální kapacity škol, která vychází zpravidla z hodnot určených v devadesátých letech.</w:t>
      </w:r>
      <w:r w:rsidR="003645B4">
        <w:rPr>
          <w:color w:val="000000"/>
        </w:rPr>
        <w:t xml:space="preserve"> </w:t>
      </w:r>
      <w:r>
        <w:rPr>
          <w:color w:val="000000"/>
        </w:rPr>
        <w:t>Od té doby se pedagogika i školství proměnilo, zejména důraz na individualizaci vzdělávacího procesu a zvyšování kvality výuky vyžaduje pozměněné parametry školního prostředí. Kapacity škol tak dnes nejsou vždy relevantní. V některých školách je nemožné docílit max. kapacity při zachování současných podmínek (odborné učebny, dělení tříd, knihovna atp.).</w:t>
      </w:r>
    </w:p>
    <w:p w14:paraId="5B1CCD97" w14:textId="383C5BE9" w:rsidR="00F468AC" w:rsidRDefault="00F468AC" w:rsidP="00151389">
      <w:pPr>
        <w:pBdr>
          <w:top w:val="nil"/>
          <w:left w:val="nil"/>
          <w:bottom w:val="nil"/>
          <w:right w:val="nil"/>
          <w:between w:val="nil"/>
        </w:pBdr>
        <w:spacing w:before="118"/>
        <w:ind w:left="215" w:right="214"/>
        <w:jc w:val="both"/>
        <w:rPr>
          <w:color w:val="000000"/>
        </w:rPr>
      </w:pPr>
      <w:r>
        <w:rPr>
          <w:color w:val="000000"/>
        </w:rPr>
        <w:t xml:space="preserve">I přes to jsou mezi jednotlivými školami významné rozdíly. Na jedné straně jsou zde školy, které jsou plně obsazeny (ZŠ ANGEL, ZŠ Písnická a ZŠ s RVJ), ale na druhé straně se objevují i školy s obsazeností dokonce pod 40 % (ZŠ K Dolům a ZŠ Zárubova). S ohledem na předpokládaný nárůst počtu žáků v ZŠ, lze přebytek považovat za strategicky výhodný. Z územního hlediska by mělo dojít k výraznému nárůstu počtu obyvatel a dětí v místní části Komořany, kde v současné době není žádná základní škola. Městská část Praha 12 proto </w:t>
      </w:r>
      <w:r w:rsidRPr="00151389">
        <w:rPr>
          <w:color w:val="000000"/>
        </w:rPr>
        <w:t xml:space="preserve">plánuje výstavbu </w:t>
      </w:r>
      <w:r>
        <w:rPr>
          <w:color w:val="000000"/>
        </w:rPr>
        <w:t>nové ZŠ.</w:t>
      </w:r>
      <w:r w:rsidR="005069D3">
        <w:rPr>
          <w:rStyle w:val="Znakapoznpodarou"/>
          <w:color w:val="000000"/>
        </w:rPr>
        <w:footnoteReference w:id="22"/>
      </w:r>
    </w:p>
    <w:p w14:paraId="7F38D600" w14:textId="01BD1249" w:rsidR="00F468AC" w:rsidRPr="00CE54A2" w:rsidRDefault="00F468AC" w:rsidP="002B79FD">
      <w:pPr>
        <w:keepNext/>
        <w:pBdr>
          <w:top w:val="nil"/>
          <w:left w:val="nil"/>
          <w:bottom w:val="nil"/>
          <w:right w:val="nil"/>
          <w:between w:val="nil"/>
        </w:pBdr>
        <w:spacing w:before="120"/>
        <w:ind w:left="142"/>
        <w:rPr>
          <w:rFonts w:ascii="Tahoma" w:eastAsia="Tahoma" w:hAnsi="Tahoma" w:cs="Tahoma"/>
          <w:b/>
          <w:color w:val="000000"/>
          <w:sz w:val="20"/>
          <w:szCs w:val="20"/>
        </w:rPr>
      </w:pPr>
      <w:bookmarkStart w:id="48" w:name="_Toc55152175"/>
      <w:r w:rsidRPr="00CE54A2">
        <w:rPr>
          <w:rFonts w:ascii="Tahoma" w:eastAsia="Tahoma" w:hAnsi="Tahoma" w:cs="Tahoma"/>
          <w:b/>
          <w:color w:val="000000"/>
          <w:sz w:val="20"/>
          <w:szCs w:val="20"/>
        </w:rPr>
        <w:t xml:space="preserve">Tabulka </w:t>
      </w:r>
      <w:r w:rsidRPr="00CE54A2">
        <w:rPr>
          <w:rFonts w:ascii="Tahoma" w:eastAsia="Tahoma" w:hAnsi="Tahoma" w:cs="Tahoma"/>
          <w:b/>
          <w:color w:val="000000"/>
          <w:sz w:val="20"/>
          <w:szCs w:val="20"/>
        </w:rPr>
        <w:fldChar w:fldCharType="begin"/>
      </w:r>
      <w:r w:rsidRPr="00CE54A2">
        <w:rPr>
          <w:rFonts w:ascii="Tahoma" w:eastAsia="Tahoma" w:hAnsi="Tahoma" w:cs="Tahoma"/>
          <w:b/>
          <w:color w:val="000000"/>
          <w:sz w:val="20"/>
          <w:szCs w:val="20"/>
        </w:rPr>
        <w:instrText xml:space="preserve"> SEQ Tabulka \* ARABIC </w:instrText>
      </w:r>
      <w:r w:rsidRPr="00CE54A2">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15</w:t>
      </w:r>
      <w:r w:rsidRPr="00CE54A2">
        <w:rPr>
          <w:rFonts w:ascii="Tahoma" w:eastAsia="Tahoma" w:hAnsi="Tahoma" w:cs="Tahoma"/>
          <w:b/>
          <w:color w:val="000000"/>
          <w:sz w:val="20"/>
          <w:szCs w:val="20"/>
        </w:rPr>
        <w:fldChar w:fldCharType="end"/>
      </w:r>
      <w:r w:rsidRPr="00CE54A2">
        <w:rPr>
          <w:rFonts w:ascii="Tahoma" w:eastAsia="Tahoma" w:hAnsi="Tahoma" w:cs="Tahoma"/>
          <w:b/>
          <w:color w:val="000000"/>
          <w:sz w:val="20"/>
          <w:szCs w:val="20"/>
        </w:rPr>
        <w:t xml:space="preserve"> Počet dětí ve veřejných základních školách ve školním roce 2019/2020</w:t>
      </w:r>
      <w:bookmarkEnd w:id="48"/>
    </w:p>
    <w:tbl>
      <w:tblPr>
        <w:tblW w:w="929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94"/>
        <w:gridCol w:w="1419"/>
        <w:gridCol w:w="1208"/>
        <w:gridCol w:w="1146"/>
        <w:gridCol w:w="1338"/>
        <w:gridCol w:w="1184"/>
        <w:gridCol w:w="1405"/>
      </w:tblGrid>
      <w:tr w:rsidR="00F468AC" w14:paraId="192B18BF" w14:textId="77777777" w:rsidTr="00507CDE">
        <w:trPr>
          <w:trHeight w:val="354"/>
        </w:trPr>
        <w:tc>
          <w:tcPr>
            <w:tcW w:w="1594" w:type="dxa"/>
            <w:vMerge w:val="restart"/>
          </w:tcPr>
          <w:p w14:paraId="4276B19D" w14:textId="77777777" w:rsidR="00F468AC" w:rsidRDefault="00F468AC" w:rsidP="00507CDE">
            <w:pPr>
              <w:pBdr>
                <w:top w:val="nil"/>
                <w:left w:val="nil"/>
                <w:bottom w:val="nil"/>
                <w:right w:val="nil"/>
                <w:between w:val="nil"/>
              </w:pBdr>
              <w:spacing w:before="1"/>
              <w:rPr>
                <w:rFonts w:ascii="Tahoma" w:eastAsia="Tahoma" w:hAnsi="Tahoma" w:cs="Tahoma"/>
                <w:b/>
                <w:color w:val="000000"/>
                <w:sz w:val="23"/>
                <w:szCs w:val="23"/>
              </w:rPr>
            </w:pPr>
          </w:p>
          <w:p w14:paraId="5E88B85D" w14:textId="77777777" w:rsidR="00F468AC" w:rsidRDefault="00F468AC" w:rsidP="00507CDE">
            <w:pPr>
              <w:pBdr>
                <w:top w:val="nil"/>
                <w:left w:val="nil"/>
                <w:bottom w:val="nil"/>
                <w:right w:val="nil"/>
                <w:between w:val="nil"/>
              </w:pBdr>
              <w:ind w:left="460"/>
              <w:rPr>
                <w:rFonts w:ascii="Arial" w:eastAsia="Arial" w:hAnsi="Arial" w:cs="Arial"/>
                <w:b/>
                <w:color w:val="000000"/>
                <w:sz w:val="16"/>
                <w:szCs w:val="16"/>
              </w:rPr>
            </w:pPr>
            <w:r>
              <w:rPr>
                <w:rFonts w:ascii="Arial" w:eastAsia="Arial" w:hAnsi="Arial" w:cs="Arial"/>
                <w:b/>
                <w:color w:val="000000"/>
                <w:sz w:val="16"/>
                <w:szCs w:val="16"/>
              </w:rPr>
              <w:lastRenderedPageBreak/>
              <w:t>Počet dětí</w:t>
            </w:r>
          </w:p>
        </w:tc>
        <w:tc>
          <w:tcPr>
            <w:tcW w:w="1419" w:type="dxa"/>
            <w:vMerge w:val="restart"/>
          </w:tcPr>
          <w:p w14:paraId="3E15A9F1" w14:textId="77777777" w:rsidR="00F468AC" w:rsidRDefault="00F468AC" w:rsidP="00507CDE">
            <w:pPr>
              <w:pBdr>
                <w:top w:val="nil"/>
                <w:left w:val="nil"/>
                <w:bottom w:val="nil"/>
                <w:right w:val="nil"/>
                <w:between w:val="nil"/>
              </w:pBdr>
              <w:spacing w:before="78"/>
              <w:ind w:left="38" w:right="31"/>
              <w:jc w:val="center"/>
              <w:rPr>
                <w:b/>
                <w:color w:val="000000"/>
                <w:sz w:val="16"/>
                <w:szCs w:val="16"/>
              </w:rPr>
            </w:pPr>
            <w:r>
              <w:rPr>
                <w:rFonts w:ascii="Arial" w:eastAsia="Arial" w:hAnsi="Arial" w:cs="Arial"/>
                <w:b/>
                <w:color w:val="000000"/>
                <w:sz w:val="16"/>
                <w:szCs w:val="16"/>
              </w:rPr>
              <w:lastRenderedPageBreak/>
              <w:t xml:space="preserve">Celkem žáků v </w:t>
            </w:r>
            <w:r>
              <w:rPr>
                <w:b/>
                <w:color w:val="000000"/>
                <w:sz w:val="16"/>
                <w:szCs w:val="16"/>
              </w:rPr>
              <w:t>ZŠ</w:t>
            </w:r>
          </w:p>
          <w:p w14:paraId="60255A71" w14:textId="77777777" w:rsidR="00F468AC" w:rsidRDefault="00F468AC" w:rsidP="00507CDE">
            <w:pPr>
              <w:pBdr>
                <w:top w:val="nil"/>
                <w:left w:val="nil"/>
                <w:bottom w:val="nil"/>
                <w:right w:val="nil"/>
                <w:between w:val="nil"/>
              </w:pBdr>
              <w:spacing w:before="3" w:line="254" w:lineRule="auto"/>
              <w:ind w:left="38" w:right="29"/>
              <w:jc w:val="center"/>
              <w:rPr>
                <w:rFonts w:ascii="Arial" w:eastAsia="Arial" w:hAnsi="Arial" w:cs="Arial"/>
                <w:b/>
                <w:color w:val="000000"/>
                <w:sz w:val="16"/>
                <w:szCs w:val="16"/>
              </w:rPr>
            </w:pPr>
            <w:r>
              <w:rPr>
                <w:rFonts w:ascii="Arial" w:eastAsia="Arial" w:hAnsi="Arial" w:cs="Arial"/>
                <w:b/>
                <w:color w:val="000000"/>
                <w:sz w:val="16"/>
                <w:szCs w:val="16"/>
              </w:rPr>
              <w:lastRenderedPageBreak/>
              <w:t>/ kapacita dle rejstříku škol</w:t>
            </w:r>
          </w:p>
        </w:tc>
        <w:tc>
          <w:tcPr>
            <w:tcW w:w="4876" w:type="dxa"/>
            <w:gridSpan w:val="4"/>
          </w:tcPr>
          <w:p w14:paraId="140B7D5E" w14:textId="77777777" w:rsidR="00F468AC" w:rsidRDefault="00F468AC" w:rsidP="00507CDE">
            <w:pPr>
              <w:pBdr>
                <w:top w:val="nil"/>
                <w:left w:val="nil"/>
                <w:bottom w:val="nil"/>
                <w:right w:val="nil"/>
                <w:between w:val="nil"/>
              </w:pBdr>
              <w:spacing w:before="82"/>
              <w:ind w:left="1822" w:right="1821"/>
              <w:jc w:val="center"/>
              <w:rPr>
                <w:rFonts w:ascii="Arial" w:eastAsia="Arial" w:hAnsi="Arial" w:cs="Arial"/>
                <w:b/>
                <w:color w:val="000000"/>
                <w:sz w:val="16"/>
                <w:szCs w:val="16"/>
              </w:rPr>
            </w:pPr>
            <w:r>
              <w:rPr>
                <w:rFonts w:ascii="Arial" w:eastAsia="Arial" w:hAnsi="Arial" w:cs="Arial"/>
                <w:b/>
                <w:color w:val="000000"/>
                <w:sz w:val="16"/>
                <w:szCs w:val="16"/>
              </w:rPr>
              <w:lastRenderedPageBreak/>
              <w:t>z toho v třídách</w:t>
            </w:r>
          </w:p>
        </w:tc>
        <w:tc>
          <w:tcPr>
            <w:tcW w:w="1405" w:type="dxa"/>
            <w:vMerge w:val="restart"/>
          </w:tcPr>
          <w:p w14:paraId="17D52A3C" w14:textId="77777777" w:rsidR="00F468AC" w:rsidRDefault="00F468AC" w:rsidP="00507CDE">
            <w:pPr>
              <w:pBdr>
                <w:top w:val="nil"/>
                <w:left w:val="nil"/>
                <w:bottom w:val="nil"/>
                <w:right w:val="nil"/>
                <w:between w:val="nil"/>
              </w:pBdr>
              <w:spacing w:before="11"/>
              <w:rPr>
                <w:rFonts w:ascii="Tahoma" w:eastAsia="Tahoma" w:hAnsi="Tahoma" w:cs="Tahoma"/>
                <w:b/>
                <w:color w:val="000000"/>
              </w:rPr>
            </w:pPr>
          </w:p>
          <w:p w14:paraId="67C20447" w14:textId="77777777" w:rsidR="00F468AC" w:rsidRDefault="00F468AC" w:rsidP="00507CDE">
            <w:pPr>
              <w:pBdr>
                <w:top w:val="nil"/>
                <w:left w:val="nil"/>
                <w:bottom w:val="nil"/>
                <w:right w:val="nil"/>
                <w:between w:val="nil"/>
              </w:pBdr>
              <w:ind w:left="177"/>
              <w:rPr>
                <w:b/>
                <w:color w:val="000000"/>
                <w:sz w:val="16"/>
                <w:szCs w:val="16"/>
              </w:rPr>
            </w:pPr>
            <w:r>
              <w:rPr>
                <w:rFonts w:ascii="Arial" w:eastAsia="Arial" w:hAnsi="Arial" w:cs="Arial"/>
                <w:b/>
                <w:color w:val="000000"/>
                <w:sz w:val="16"/>
                <w:szCs w:val="16"/>
              </w:rPr>
              <w:lastRenderedPageBreak/>
              <w:t>Obsazenost Z</w:t>
            </w:r>
            <w:r>
              <w:rPr>
                <w:b/>
                <w:color w:val="000000"/>
                <w:sz w:val="16"/>
                <w:szCs w:val="16"/>
              </w:rPr>
              <w:t>Š*</w:t>
            </w:r>
          </w:p>
        </w:tc>
      </w:tr>
      <w:tr w:rsidR="00F468AC" w14:paraId="4AABFDC6" w14:textId="77777777" w:rsidTr="00507CDE">
        <w:trPr>
          <w:trHeight w:val="381"/>
        </w:trPr>
        <w:tc>
          <w:tcPr>
            <w:tcW w:w="1594" w:type="dxa"/>
            <w:vMerge/>
          </w:tcPr>
          <w:p w14:paraId="25612204" w14:textId="77777777" w:rsidR="00F468AC" w:rsidRDefault="00F468AC" w:rsidP="00507CDE">
            <w:pPr>
              <w:pBdr>
                <w:top w:val="nil"/>
                <w:left w:val="nil"/>
                <w:bottom w:val="nil"/>
                <w:right w:val="nil"/>
                <w:between w:val="nil"/>
              </w:pBdr>
              <w:spacing w:line="276" w:lineRule="auto"/>
              <w:rPr>
                <w:b/>
                <w:color w:val="000000"/>
                <w:sz w:val="16"/>
                <w:szCs w:val="16"/>
              </w:rPr>
            </w:pPr>
          </w:p>
        </w:tc>
        <w:tc>
          <w:tcPr>
            <w:tcW w:w="1419" w:type="dxa"/>
            <w:vMerge/>
          </w:tcPr>
          <w:p w14:paraId="1A62C9FF" w14:textId="77777777" w:rsidR="00F468AC" w:rsidRDefault="00F468AC" w:rsidP="00507CDE">
            <w:pPr>
              <w:pBdr>
                <w:top w:val="nil"/>
                <w:left w:val="nil"/>
                <w:bottom w:val="nil"/>
                <w:right w:val="nil"/>
                <w:between w:val="nil"/>
              </w:pBdr>
              <w:spacing w:line="276" w:lineRule="auto"/>
              <w:rPr>
                <w:b/>
                <w:color w:val="000000"/>
                <w:sz w:val="16"/>
                <w:szCs w:val="16"/>
              </w:rPr>
            </w:pPr>
          </w:p>
        </w:tc>
        <w:tc>
          <w:tcPr>
            <w:tcW w:w="1208" w:type="dxa"/>
          </w:tcPr>
          <w:p w14:paraId="5AEC0D9B" w14:textId="77777777" w:rsidR="00F468AC" w:rsidRDefault="00F468AC" w:rsidP="00507CDE">
            <w:pPr>
              <w:pBdr>
                <w:top w:val="nil"/>
                <w:left w:val="nil"/>
                <w:bottom w:val="nil"/>
                <w:right w:val="nil"/>
                <w:between w:val="nil"/>
              </w:pBdr>
              <w:spacing w:before="97"/>
              <w:ind w:left="279" w:right="270"/>
              <w:jc w:val="center"/>
              <w:rPr>
                <w:rFonts w:ascii="Arial" w:eastAsia="Arial" w:hAnsi="Arial" w:cs="Arial"/>
                <w:b/>
                <w:color w:val="000000"/>
                <w:sz w:val="16"/>
                <w:szCs w:val="16"/>
              </w:rPr>
            </w:pPr>
            <w:r>
              <w:rPr>
                <w:rFonts w:ascii="Arial" w:eastAsia="Arial" w:hAnsi="Arial" w:cs="Arial"/>
                <w:b/>
                <w:color w:val="000000"/>
                <w:sz w:val="16"/>
                <w:szCs w:val="16"/>
              </w:rPr>
              <w:t>Běžných</w:t>
            </w:r>
          </w:p>
        </w:tc>
        <w:tc>
          <w:tcPr>
            <w:tcW w:w="1146" w:type="dxa"/>
          </w:tcPr>
          <w:p w14:paraId="2CD2E893" w14:textId="13AF2A9F" w:rsidR="00F468AC" w:rsidRDefault="002B79FD" w:rsidP="00507CDE">
            <w:pPr>
              <w:pBdr>
                <w:top w:val="nil"/>
                <w:left w:val="nil"/>
                <w:bottom w:val="nil"/>
                <w:right w:val="nil"/>
                <w:between w:val="nil"/>
              </w:pBdr>
              <w:spacing w:before="85"/>
              <w:ind w:left="137" w:right="130"/>
              <w:jc w:val="center"/>
              <w:rPr>
                <w:rFonts w:ascii="Arial" w:eastAsia="Arial" w:hAnsi="Arial" w:cs="Arial"/>
                <w:b/>
                <w:color w:val="000000"/>
                <w:sz w:val="16"/>
                <w:szCs w:val="16"/>
              </w:rPr>
            </w:pPr>
            <w:r>
              <w:rPr>
                <w:rFonts w:ascii="Arial" w:eastAsia="Arial" w:hAnsi="Arial" w:cs="Arial"/>
                <w:b/>
                <w:color w:val="000000"/>
                <w:sz w:val="16"/>
                <w:szCs w:val="16"/>
              </w:rPr>
              <w:t>S</w:t>
            </w:r>
            <w:r w:rsidR="00F468AC">
              <w:rPr>
                <w:rFonts w:ascii="Arial" w:eastAsia="Arial" w:hAnsi="Arial" w:cs="Arial"/>
                <w:b/>
                <w:color w:val="000000"/>
                <w:sz w:val="16"/>
                <w:szCs w:val="16"/>
              </w:rPr>
              <w:t>peciálních</w:t>
            </w:r>
          </w:p>
        </w:tc>
        <w:tc>
          <w:tcPr>
            <w:tcW w:w="1338" w:type="dxa"/>
          </w:tcPr>
          <w:p w14:paraId="32310D25" w14:textId="77777777" w:rsidR="00F468AC" w:rsidRDefault="00F468AC" w:rsidP="00507CDE">
            <w:pPr>
              <w:pBdr>
                <w:top w:val="nil"/>
                <w:left w:val="nil"/>
                <w:bottom w:val="nil"/>
                <w:right w:val="nil"/>
                <w:between w:val="nil"/>
              </w:pBdr>
              <w:spacing w:before="97"/>
              <w:ind w:left="210" w:right="206"/>
              <w:jc w:val="center"/>
              <w:rPr>
                <w:rFonts w:ascii="Arial" w:eastAsia="Arial" w:hAnsi="Arial" w:cs="Arial"/>
                <w:b/>
                <w:color w:val="000000"/>
                <w:sz w:val="16"/>
                <w:szCs w:val="16"/>
              </w:rPr>
            </w:pPr>
            <w:r>
              <w:rPr>
                <w:rFonts w:ascii="Arial" w:eastAsia="Arial" w:hAnsi="Arial" w:cs="Arial"/>
                <w:b/>
                <w:color w:val="000000"/>
                <w:sz w:val="16"/>
                <w:szCs w:val="16"/>
              </w:rPr>
              <w:t>Přípravných</w:t>
            </w:r>
          </w:p>
        </w:tc>
        <w:tc>
          <w:tcPr>
            <w:tcW w:w="1184" w:type="dxa"/>
          </w:tcPr>
          <w:p w14:paraId="1ED211B2" w14:textId="77777777" w:rsidR="00F468AC" w:rsidRDefault="00F468AC" w:rsidP="00507CDE">
            <w:pPr>
              <w:pBdr>
                <w:top w:val="nil"/>
                <w:left w:val="nil"/>
                <w:bottom w:val="nil"/>
                <w:right w:val="nil"/>
                <w:between w:val="nil"/>
              </w:pBdr>
              <w:spacing w:before="85"/>
              <w:ind w:left="429" w:right="429"/>
              <w:jc w:val="center"/>
              <w:rPr>
                <w:rFonts w:ascii="Arial" w:eastAsia="Arial" w:hAnsi="Arial" w:cs="Arial"/>
                <w:b/>
                <w:color w:val="000000"/>
                <w:sz w:val="16"/>
                <w:szCs w:val="16"/>
              </w:rPr>
            </w:pPr>
            <w:r>
              <w:rPr>
                <w:rFonts w:ascii="Arial" w:eastAsia="Arial" w:hAnsi="Arial" w:cs="Arial"/>
                <w:b/>
                <w:color w:val="000000"/>
                <w:sz w:val="16"/>
                <w:szCs w:val="16"/>
              </w:rPr>
              <w:t>Jiné</w:t>
            </w:r>
          </w:p>
        </w:tc>
        <w:tc>
          <w:tcPr>
            <w:tcW w:w="1405" w:type="dxa"/>
            <w:vMerge/>
          </w:tcPr>
          <w:p w14:paraId="7BFD978D"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r>
      <w:tr w:rsidR="00F468AC" w14:paraId="7E45F2A9" w14:textId="77777777" w:rsidTr="00507CDE">
        <w:trPr>
          <w:trHeight w:val="354"/>
        </w:trPr>
        <w:tc>
          <w:tcPr>
            <w:tcW w:w="1594" w:type="dxa"/>
          </w:tcPr>
          <w:p w14:paraId="43337104"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ANGEL</w:t>
            </w:r>
          </w:p>
        </w:tc>
        <w:tc>
          <w:tcPr>
            <w:tcW w:w="1419" w:type="dxa"/>
          </w:tcPr>
          <w:p w14:paraId="2783895C" w14:textId="77777777" w:rsidR="00F468AC" w:rsidRDefault="00F468AC" w:rsidP="00507CDE">
            <w:pPr>
              <w:pBdr>
                <w:top w:val="nil"/>
                <w:left w:val="nil"/>
                <w:bottom w:val="nil"/>
                <w:right w:val="nil"/>
                <w:between w:val="nil"/>
              </w:pBdr>
              <w:spacing w:before="80"/>
              <w:ind w:left="38" w:right="26"/>
              <w:jc w:val="center"/>
              <w:rPr>
                <w:color w:val="000000"/>
                <w:sz w:val="16"/>
                <w:szCs w:val="16"/>
              </w:rPr>
            </w:pPr>
            <w:r>
              <w:rPr>
                <w:color w:val="000000"/>
                <w:sz w:val="16"/>
                <w:szCs w:val="16"/>
              </w:rPr>
              <w:t>926 / 1054</w:t>
            </w:r>
          </w:p>
        </w:tc>
        <w:tc>
          <w:tcPr>
            <w:tcW w:w="1208" w:type="dxa"/>
          </w:tcPr>
          <w:p w14:paraId="7C395F44" w14:textId="77777777" w:rsidR="00F468AC" w:rsidRDefault="00F468AC"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885</w:t>
            </w:r>
          </w:p>
        </w:tc>
        <w:tc>
          <w:tcPr>
            <w:tcW w:w="1146" w:type="dxa"/>
          </w:tcPr>
          <w:p w14:paraId="4008B388" w14:textId="77777777" w:rsidR="00F468AC" w:rsidRDefault="00F468AC" w:rsidP="00507CDE">
            <w:pPr>
              <w:pBdr>
                <w:top w:val="nil"/>
                <w:left w:val="nil"/>
                <w:bottom w:val="nil"/>
                <w:right w:val="nil"/>
                <w:between w:val="nil"/>
              </w:pBdr>
              <w:spacing w:before="80"/>
              <w:ind w:left="2"/>
              <w:jc w:val="center"/>
              <w:rPr>
                <w:color w:val="000000"/>
                <w:sz w:val="16"/>
                <w:szCs w:val="16"/>
              </w:rPr>
            </w:pPr>
            <w:r>
              <w:rPr>
                <w:color w:val="000000"/>
                <w:sz w:val="16"/>
                <w:szCs w:val="16"/>
              </w:rPr>
              <w:t>0</w:t>
            </w:r>
          </w:p>
        </w:tc>
        <w:tc>
          <w:tcPr>
            <w:tcW w:w="1338" w:type="dxa"/>
          </w:tcPr>
          <w:p w14:paraId="28DC3DC0" w14:textId="77777777" w:rsidR="00F468AC" w:rsidRDefault="00F468AC" w:rsidP="00507CDE">
            <w:pPr>
              <w:pBdr>
                <w:top w:val="nil"/>
                <w:left w:val="nil"/>
                <w:bottom w:val="nil"/>
                <w:right w:val="nil"/>
                <w:between w:val="nil"/>
              </w:pBdr>
              <w:spacing w:before="80"/>
              <w:ind w:left="210" w:right="206"/>
              <w:jc w:val="center"/>
              <w:rPr>
                <w:color w:val="000000"/>
                <w:sz w:val="16"/>
                <w:szCs w:val="16"/>
              </w:rPr>
            </w:pPr>
            <w:r>
              <w:rPr>
                <w:color w:val="000000"/>
                <w:sz w:val="16"/>
                <w:szCs w:val="16"/>
              </w:rPr>
              <w:t>15</w:t>
            </w:r>
          </w:p>
        </w:tc>
        <w:tc>
          <w:tcPr>
            <w:tcW w:w="1184" w:type="dxa"/>
          </w:tcPr>
          <w:p w14:paraId="2439C452" w14:textId="77777777" w:rsidR="00F468AC" w:rsidRDefault="00F468AC" w:rsidP="00507CDE">
            <w:pPr>
              <w:pBdr>
                <w:top w:val="nil"/>
                <w:left w:val="nil"/>
                <w:bottom w:val="nil"/>
                <w:right w:val="nil"/>
                <w:between w:val="nil"/>
              </w:pBdr>
              <w:spacing w:before="80"/>
              <w:ind w:left="428" w:right="429"/>
              <w:jc w:val="center"/>
              <w:rPr>
                <w:color w:val="000000"/>
                <w:sz w:val="16"/>
                <w:szCs w:val="16"/>
              </w:rPr>
            </w:pPr>
            <w:r>
              <w:rPr>
                <w:color w:val="000000"/>
                <w:sz w:val="16"/>
                <w:szCs w:val="16"/>
              </w:rPr>
              <w:t>26</w:t>
            </w:r>
          </w:p>
        </w:tc>
        <w:tc>
          <w:tcPr>
            <w:tcW w:w="1405" w:type="dxa"/>
          </w:tcPr>
          <w:p w14:paraId="572D41E6" w14:textId="77777777" w:rsidR="00F468AC" w:rsidRDefault="00F468AC" w:rsidP="00507CDE">
            <w:pPr>
              <w:pBdr>
                <w:top w:val="nil"/>
                <w:left w:val="nil"/>
                <w:bottom w:val="nil"/>
                <w:right w:val="nil"/>
                <w:between w:val="nil"/>
              </w:pBdr>
              <w:spacing w:before="80"/>
              <w:ind w:left="460" w:right="459"/>
              <w:jc w:val="center"/>
              <w:rPr>
                <w:color w:val="000000"/>
                <w:sz w:val="16"/>
                <w:szCs w:val="16"/>
              </w:rPr>
            </w:pPr>
            <w:r>
              <w:rPr>
                <w:color w:val="000000"/>
                <w:sz w:val="16"/>
                <w:szCs w:val="16"/>
              </w:rPr>
              <w:t>87,9 %</w:t>
            </w:r>
          </w:p>
        </w:tc>
      </w:tr>
      <w:tr w:rsidR="00F468AC" w14:paraId="6A506341" w14:textId="77777777" w:rsidTr="00507CDE">
        <w:trPr>
          <w:trHeight w:val="357"/>
        </w:trPr>
        <w:tc>
          <w:tcPr>
            <w:tcW w:w="1594" w:type="dxa"/>
          </w:tcPr>
          <w:p w14:paraId="5C7B42FE" w14:textId="4B4BE1A8" w:rsidR="00F468AC" w:rsidRDefault="00F468AC" w:rsidP="00507CDE">
            <w:pPr>
              <w:pBdr>
                <w:top w:val="nil"/>
                <w:left w:val="nil"/>
                <w:bottom w:val="nil"/>
                <w:right w:val="nil"/>
                <w:between w:val="nil"/>
              </w:pBdr>
              <w:spacing w:before="82"/>
              <w:ind w:left="107"/>
              <w:rPr>
                <w:color w:val="000000"/>
                <w:sz w:val="16"/>
                <w:szCs w:val="16"/>
              </w:rPr>
            </w:pPr>
            <w:r>
              <w:rPr>
                <w:color w:val="000000"/>
                <w:sz w:val="16"/>
                <w:szCs w:val="16"/>
              </w:rPr>
              <w:t>ZŠ K</w:t>
            </w:r>
            <w:r w:rsidR="00461E61">
              <w:rPr>
                <w:color w:val="000000"/>
                <w:sz w:val="16"/>
                <w:szCs w:val="16"/>
              </w:rPr>
              <w:t> </w:t>
            </w:r>
            <w:r>
              <w:rPr>
                <w:color w:val="000000"/>
                <w:sz w:val="16"/>
                <w:szCs w:val="16"/>
              </w:rPr>
              <w:t>Dolům</w:t>
            </w:r>
          </w:p>
        </w:tc>
        <w:tc>
          <w:tcPr>
            <w:tcW w:w="1419" w:type="dxa"/>
          </w:tcPr>
          <w:p w14:paraId="7FC5DF04" w14:textId="77777777" w:rsidR="00F468AC" w:rsidRDefault="00F468AC" w:rsidP="00507CDE">
            <w:pPr>
              <w:pBdr>
                <w:top w:val="nil"/>
                <w:left w:val="nil"/>
                <w:bottom w:val="nil"/>
                <w:right w:val="nil"/>
                <w:between w:val="nil"/>
              </w:pBdr>
              <w:spacing w:before="82"/>
              <w:ind w:left="38" w:right="28"/>
              <w:jc w:val="center"/>
              <w:rPr>
                <w:color w:val="000000"/>
                <w:sz w:val="16"/>
                <w:szCs w:val="16"/>
              </w:rPr>
            </w:pPr>
            <w:r>
              <w:rPr>
                <w:color w:val="000000"/>
                <w:sz w:val="16"/>
                <w:szCs w:val="16"/>
              </w:rPr>
              <w:t>280 / 510</w:t>
            </w:r>
          </w:p>
        </w:tc>
        <w:tc>
          <w:tcPr>
            <w:tcW w:w="1208" w:type="dxa"/>
          </w:tcPr>
          <w:p w14:paraId="65098700" w14:textId="77777777" w:rsidR="00F468AC" w:rsidRDefault="00F468AC" w:rsidP="00507CDE">
            <w:pPr>
              <w:pBdr>
                <w:top w:val="nil"/>
                <w:left w:val="nil"/>
                <w:bottom w:val="nil"/>
                <w:right w:val="nil"/>
                <w:between w:val="nil"/>
              </w:pBdr>
              <w:spacing w:before="82"/>
              <w:ind w:left="279" w:right="270"/>
              <w:jc w:val="center"/>
              <w:rPr>
                <w:color w:val="000000"/>
                <w:sz w:val="16"/>
                <w:szCs w:val="16"/>
              </w:rPr>
            </w:pPr>
            <w:r>
              <w:rPr>
                <w:color w:val="000000"/>
                <w:sz w:val="16"/>
                <w:szCs w:val="16"/>
              </w:rPr>
              <w:t>276</w:t>
            </w:r>
          </w:p>
        </w:tc>
        <w:tc>
          <w:tcPr>
            <w:tcW w:w="1146" w:type="dxa"/>
          </w:tcPr>
          <w:p w14:paraId="398CF03B" w14:textId="77777777" w:rsidR="00F468AC" w:rsidRDefault="00F468AC" w:rsidP="00507CDE">
            <w:pPr>
              <w:pBdr>
                <w:top w:val="nil"/>
                <w:left w:val="nil"/>
                <w:bottom w:val="nil"/>
                <w:right w:val="nil"/>
                <w:between w:val="nil"/>
              </w:pBdr>
              <w:spacing w:before="82"/>
              <w:ind w:left="2"/>
              <w:jc w:val="center"/>
              <w:rPr>
                <w:color w:val="000000"/>
                <w:sz w:val="16"/>
                <w:szCs w:val="16"/>
              </w:rPr>
            </w:pPr>
            <w:r>
              <w:rPr>
                <w:color w:val="000000"/>
                <w:sz w:val="16"/>
                <w:szCs w:val="16"/>
              </w:rPr>
              <w:t>0</w:t>
            </w:r>
          </w:p>
        </w:tc>
        <w:tc>
          <w:tcPr>
            <w:tcW w:w="1338" w:type="dxa"/>
          </w:tcPr>
          <w:p w14:paraId="6EE8CA1E" w14:textId="77777777" w:rsidR="00F468AC" w:rsidRDefault="00F468AC" w:rsidP="00507CDE">
            <w:pPr>
              <w:pBdr>
                <w:top w:val="nil"/>
                <w:left w:val="nil"/>
                <w:bottom w:val="nil"/>
                <w:right w:val="nil"/>
                <w:between w:val="nil"/>
              </w:pBdr>
              <w:spacing w:before="82"/>
              <w:ind w:left="4"/>
              <w:jc w:val="center"/>
              <w:rPr>
                <w:color w:val="000000"/>
                <w:sz w:val="16"/>
                <w:szCs w:val="16"/>
              </w:rPr>
            </w:pPr>
          </w:p>
        </w:tc>
        <w:tc>
          <w:tcPr>
            <w:tcW w:w="1184" w:type="dxa"/>
          </w:tcPr>
          <w:p w14:paraId="739ED40F" w14:textId="77777777" w:rsidR="00F468AC" w:rsidRDefault="00F468AC" w:rsidP="00507CDE">
            <w:pPr>
              <w:pBdr>
                <w:top w:val="nil"/>
                <w:left w:val="nil"/>
                <w:bottom w:val="nil"/>
                <w:right w:val="nil"/>
                <w:between w:val="nil"/>
              </w:pBdr>
              <w:spacing w:before="82"/>
              <w:jc w:val="center"/>
              <w:rPr>
                <w:color w:val="000000"/>
                <w:sz w:val="16"/>
                <w:szCs w:val="16"/>
              </w:rPr>
            </w:pPr>
            <w:r>
              <w:rPr>
                <w:color w:val="000000"/>
                <w:sz w:val="16"/>
                <w:szCs w:val="16"/>
              </w:rPr>
              <w:t>5</w:t>
            </w:r>
          </w:p>
        </w:tc>
        <w:tc>
          <w:tcPr>
            <w:tcW w:w="1405" w:type="dxa"/>
          </w:tcPr>
          <w:p w14:paraId="2F3A4AB2" w14:textId="77777777" w:rsidR="00F468AC" w:rsidRDefault="00F468AC" w:rsidP="00507CDE">
            <w:pPr>
              <w:pBdr>
                <w:top w:val="nil"/>
                <w:left w:val="nil"/>
                <w:bottom w:val="nil"/>
                <w:right w:val="nil"/>
                <w:between w:val="nil"/>
              </w:pBdr>
              <w:spacing w:before="82"/>
              <w:ind w:left="460" w:right="460"/>
              <w:jc w:val="center"/>
              <w:rPr>
                <w:color w:val="000000"/>
                <w:sz w:val="16"/>
                <w:szCs w:val="16"/>
              </w:rPr>
            </w:pPr>
            <w:r>
              <w:rPr>
                <w:color w:val="000000"/>
                <w:sz w:val="16"/>
                <w:szCs w:val="16"/>
              </w:rPr>
              <w:t>54,9 %</w:t>
            </w:r>
          </w:p>
        </w:tc>
      </w:tr>
      <w:tr w:rsidR="00F468AC" w14:paraId="64DDB516" w14:textId="77777777" w:rsidTr="00507CDE">
        <w:trPr>
          <w:trHeight w:val="354"/>
        </w:trPr>
        <w:tc>
          <w:tcPr>
            <w:tcW w:w="1594" w:type="dxa"/>
          </w:tcPr>
          <w:p w14:paraId="28FCB797"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Na Beránku</w:t>
            </w:r>
          </w:p>
        </w:tc>
        <w:tc>
          <w:tcPr>
            <w:tcW w:w="1419" w:type="dxa"/>
          </w:tcPr>
          <w:p w14:paraId="021BE2D1" w14:textId="77777777" w:rsidR="00F468AC" w:rsidRDefault="00F468AC" w:rsidP="00507CDE">
            <w:pPr>
              <w:pBdr>
                <w:top w:val="nil"/>
                <w:left w:val="nil"/>
                <w:bottom w:val="nil"/>
                <w:right w:val="nil"/>
                <w:between w:val="nil"/>
              </w:pBdr>
              <w:spacing w:before="80"/>
              <w:ind w:left="38" w:right="26"/>
              <w:jc w:val="center"/>
              <w:rPr>
                <w:color w:val="000000"/>
                <w:sz w:val="16"/>
                <w:szCs w:val="16"/>
              </w:rPr>
            </w:pPr>
            <w:r>
              <w:rPr>
                <w:color w:val="000000"/>
                <w:sz w:val="16"/>
                <w:szCs w:val="16"/>
              </w:rPr>
              <w:t>853 / 1156</w:t>
            </w:r>
          </w:p>
        </w:tc>
        <w:tc>
          <w:tcPr>
            <w:tcW w:w="1208" w:type="dxa"/>
          </w:tcPr>
          <w:p w14:paraId="02D91FEE" w14:textId="77777777" w:rsidR="00F468AC" w:rsidRDefault="00F468AC"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849</w:t>
            </w:r>
          </w:p>
        </w:tc>
        <w:tc>
          <w:tcPr>
            <w:tcW w:w="1146" w:type="dxa"/>
          </w:tcPr>
          <w:p w14:paraId="5EAAA32F" w14:textId="77777777" w:rsidR="00F468AC" w:rsidRDefault="00F468AC" w:rsidP="00507CDE">
            <w:pPr>
              <w:pBdr>
                <w:top w:val="nil"/>
                <w:left w:val="nil"/>
                <w:bottom w:val="nil"/>
                <w:right w:val="nil"/>
                <w:between w:val="nil"/>
              </w:pBdr>
              <w:spacing w:before="80"/>
              <w:ind w:left="2"/>
              <w:jc w:val="center"/>
              <w:rPr>
                <w:color w:val="000000"/>
                <w:sz w:val="16"/>
                <w:szCs w:val="16"/>
              </w:rPr>
            </w:pPr>
            <w:r>
              <w:rPr>
                <w:color w:val="000000"/>
                <w:sz w:val="16"/>
                <w:szCs w:val="16"/>
              </w:rPr>
              <w:t>0</w:t>
            </w:r>
          </w:p>
        </w:tc>
        <w:tc>
          <w:tcPr>
            <w:tcW w:w="1338" w:type="dxa"/>
          </w:tcPr>
          <w:p w14:paraId="53433BFA" w14:textId="77777777" w:rsidR="00F468AC" w:rsidRDefault="00F468AC" w:rsidP="00507CDE">
            <w:pPr>
              <w:pBdr>
                <w:top w:val="nil"/>
                <w:left w:val="nil"/>
                <w:bottom w:val="nil"/>
                <w:right w:val="nil"/>
                <w:between w:val="nil"/>
              </w:pBdr>
              <w:spacing w:before="80"/>
              <w:ind w:left="4"/>
              <w:jc w:val="center"/>
              <w:rPr>
                <w:color w:val="000000"/>
                <w:sz w:val="16"/>
                <w:szCs w:val="16"/>
              </w:rPr>
            </w:pPr>
          </w:p>
        </w:tc>
        <w:tc>
          <w:tcPr>
            <w:tcW w:w="1184" w:type="dxa"/>
          </w:tcPr>
          <w:p w14:paraId="5560CC52" w14:textId="77777777" w:rsidR="00F468AC" w:rsidRDefault="00F468AC" w:rsidP="00507CDE">
            <w:pPr>
              <w:pBdr>
                <w:top w:val="nil"/>
                <w:left w:val="nil"/>
                <w:bottom w:val="nil"/>
                <w:right w:val="nil"/>
                <w:between w:val="nil"/>
              </w:pBdr>
              <w:spacing w:before="80"/>
              <w:jc w:val="center"/>
              <w:rPr>
                <w:color w:val="000000"/>
                <w:sz w:val="16"/>
                <w:szCs w:val="16"/>
              </w:rPr>
            </w:pPr>
            <w:r>
              <w:rPr>
                <w:color w:val="000000"/>
                <w:sz w:val="16"/>
                <w:szCs w:val="16"/>
              </w:rPr>
              <w:t>5</w:t>
            </w:r>
          </w:p>
        </w:tc>
        <w:tc>
          <w:tcPr>
            <w:tcW w:w="1405" w:type="dxa"/>
          </w:tcPr>
          <w:p w14:paraId="7D8B5235" w14:textId="77777777" w:rsidR="00F468AC" w:rsidRDefault="00F468AC" w:rsidP="00507CDE">
            <w:pPr>
              <w:pBdr>
                <w:top w:val="nil"/>
                <w:left w:val="nil"/>
                <w:bottom w:val="nil"/>
                <w:right w:val="nil"/>
                <w:between w:val="nil"/>
              </w:pBdr>
              <w:spacing w:before="80"/>
              <w:ind w:left="460" w:right="460"/>
              <w:jc w:val="center"/>
              <w:rPr>
                <w:color w:val="000000"/>
                <w:sz w:val="16"/>
                <w:szCs w:val="16"/>
              </w:rPr>
            </w:pPr>
            <w:r>
              <w:rPr>
                <w:color w:val="000000"/>
                <w:sz w:val="16"/>
                <w:szCs w:val="16"/>
              </w:rPr>
              <w:t>73,8 %</w:t>
            </w:r>
          </w:p>
        </w:tc>
      </w:tr>
      <w:tr w:rsidR="00F468AC" w14:paraId="499C6E0A" w14:textId="77777777" w:rsidTr="00507CDE">
        <w:trPr>
          <w:trHeight w:val="354"/>
        </w:trPr>
        <w:tc>
          <w:tcPr>
            <w:tcW w:w="1594" w:type="dxa"/>
          </w:tcPr>
          <w:p w14:paraId="2878F452"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Písnická</w:t>
            </w:r>
          </w:p>
        </w:tc>
        <w:tc>
          <w:tcPr>
            <w:tcW w:w="1419" w:type="dxa"/>
          </w:tcPr>
          <w:p w14:paraId="4341B3C6" w14:textId="77777777" w:rsidR="00F468AC" w:rsidRDefault="00F468AC" w:rsidP="00507CDE">
            <w:pPr>
              <w:pBdr>
                <w:top w:val="nil"/>
                <w:left w:val="nil"/>
                <w:bottom w:val="nil"/>
                <w:right w:val="nil"/>
                <w:between w:val="nil"/>
              </w:pBdr>
              <w:spacing w:before="78"/>
              <w:ind w:left="38" w:right="28"/>
              <w:jc w:val="center"/>
              <w:rPr>
                <w:color w:val="000000"/>
                <w:sz w:val="16"/>
                <w:szCs w:val="16"/>
              </w:rPr>
            </w:pPr>
            <w:r>
              <w:rPr>
                <w:color w:val="000000"/>
                <w:sz w:val="16"/>
                <w:szCs w:val="16"/>
              </w:rPr>
              <w:t>483 / 510</w:t>
            </w:r>
          </w:p>
        </w:tc>
        <w:tc>
          <w:tcPr>
            <w:tcW w:w="1208" w:type="dxa"/>
          </w:tcPr>
          <w:p w14:paraId="4A9A7F6E" w14:textId="77777777" w:rsidR="00F468AC" w:rsidRDefault="00F468AC" w:rsidP="00507CDE">
            <w:pPr>
              <w:pBdr>
                <w:top w:val="nil"/>
                <w:left w:val="nil"/>
                <w:bottom w:val="nil"/>
                <w:right w:val="nil"/>
                <w:between w:val="nil"/>
              </w:pBdr>
              <w:spacing w:before="80"/>
              <w:ind w:left="278" w:right="270"/>
              <w:jc w:val="center"/>
              <w:rPr>
                <w:color w:val="000000"/>
                <w:sz w:val="16"/>
                <w:szCs w:val="16"/>
              </w:rPr>
            </w:pPr>
            <w:r>
              <w:rPr>
                <w:color w:val="000000"/>
                <w:sz w:val="16"/>
                <w:szCs w:val="16"/>
              </w:rPr>
              <w:t>479</w:t>
            </w:r>
          </w:p>
        </w:tc>
        <w:tc>
          <w:tcPr>
            <w:tcW w:w="1146" w:type="dxa"/>
          </w:tcPr>
          <w:p w14:paraId="24178A43" w14:textId="77777777" w:rsidR="00F468AC" w:rsidRDefault="00F468AC" w:rsidP="00507CDE">
            <w:pPr>
              <w:pBdr>
                <w:top w:val="nil"/>
                <w:left w:val="nil"/>
                <w:bottom w:val="nil"/>
                <w:right w:val="nil"/>
                <w:between w:val="nil"/>
              </w:pBdr>
              <w:spacing w:before="80"/>
              <w:ind w:left="2"/>
              <w:jc w:val="center"/>
              <w:rPr>
                <w:color w:val="000000"/>
                <w:sz w:val="16"/>
                <w:szCs w:val="16"/>
              </w:rPr>
            </w:pPr>
            <w:r>
              <w:rPr>
                <w:color w:val="000000"/>
                <w:sz w:val="16"/>
                <w:szCs w:val="16"/>
              </w:rPr>
              <w:t>0</w:t>
            </w:r>
          </w:p>
        </w:tc>
        <w:tc>
          <w:tcPr>
            <w:tcW w:w="1338" w:type="dxa"/>
          </w:tcPr>
          <w:p w14:paraId="361FE403" w14:textId="77777777" w:rsidR="00F468AC" w:rsidRDefault="00F468AC" w:rsidP="00507CDE">
            <w:pPr>
              <w:pBdr>
                <w:top w:val="nil"/>
                <w:left w:val="nil"/>
                <w:bottom w:val="nil"/>
                <w:right w:val="nil"/>
                <w:between w:val="nil"/>
              </w:pBdr>
              <w:spacing w:before="80"/>
              <w:ind w:left="4"/>
              <w:jc w:val="center"/>
              <w:rPr>
                <w:color w:val="000000"/>
                <w:sz w:val="16"/>
                <w:szCs w:val="16"/>
              </w:rPr>
            </w:pPr>
          </w:p>
        </w:tc>
        <w:tc>
          <w:tcPr>
            <w:tcW w:w="1184" w:type="dxa"/>
          </w:tcPr>
          <w:p w14:paraId="007B1F5C" w14:textId="77777777" w:rsidR="00F468AC" w:rsidRDefault="00F468AC" w:rsidP="00507CDE">
            <w:pPr>
              <w:pBdr>
                <w:top w:val="nil"/>
                <w:left w:val="nil"/>
                <w:bottom w:val="nil"/>
                <w:right w:val="nil"/>
                <w:between w:val="nil"/>
              </w:pBdr>
              <w:spacing w:before="80"/>
              <w:jc w:val="center"/>
              <w:rPr>
                <w:color w:val="000000"/>
                <w:sz w:val="16"/>
                <w:szCs w:val="16"/>
              </w:rPr>
            </w:pPr>
            <w:r>
              <w:rPr>
                <w:color w:val="000000"/>
                <w:sz w:val="16"/>
                <w:szCs w:val="16"/>
              </w:rPr>
              <w:t>5</w:t>
            </w:r>
          </w:p>
        </w:tc>
        <w:tc>
          <w:tcPr>
            <w:tcW w:w="1405" w:type="dxa"/>
          </w:tcPr>
          <w:p w14:paraId="0E6EBEDA" w14:textId="77777777" w:rsidR="00F468AC" w:rsidRDefault="00F468AC" w:rsidP="00507CDE">
            <w:pPr>
              <w:pBdr>
                <w:top w:val="nil"/>
                <w:left w:val="nil"/>
                <w:bottom w:val="nil"/>
                <w:right w:val="nil"/>
                <w:between w:val="nil"/>
              </w:pBdr>
              <w:spacing w:before="80"/>
              <w:ind w:left="460" w:right="460"/>
              <w:jc w:val="center"/>
              <w:rPr>
                <w:color w:val="000000"/>
                <w:sz w:val="16"/>
                <w:szCs w:val="16"/>
              </w:rPr>
            </w:pPr>
            <w:r>
              <w:rPr>
                <w:color w:val="000000"/>
                <w:sz w:val="16"/>
                <w:szCs w:val="16"/>
              </w:rPr>
              <w:t>94,7 %</w:t>
            </w:r>
          </w:p>
        </w:tc>
      </w:tr>
      <w:tr w:rsidR="00F468AC" w14:paraId="66EFF919" w14:textId="77777777" w:rsidTr="00507CDE">
        <w:trPr>
          <w:trHeight w:val="354"/>
        </w:trPr>
        <w:tc>
          <w:tcPr>
            <w:tcW w:w="1594" w:type="dxa"/>
          </w:tcPr>
          <w:p w14:paraId="1136477F"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prof. Švejcara</w:t>
            </w:r>
          </w:p>
        </w:tc>
        <w:tc>
          <w:tcPr>
            <w:tcW w:w="1419" w:type="dxa"/>
          </w:tcPr>
          <w:p w14:paraId="6A618470" w14:textId="77777777" w:rsidR="00F468AC" w:rsidRDefault="00F468AC" w:rsidP="00507CDE">
            <w:pPr>
              <w:pBdr>
                <w:top w:val="nil"/>
                <w:left w:val="nil"/>
                <w:bottom w:val="nil"/>
                <w:right w:val="nil"/>
                <w:between w:val="nil"/>
              </w:pBdr>
              <w:spacing w:before="80"/>
              <w:ind w:left="38" w:right="28"/>
              <w:jc w:val="center"/>
              <w:rPr>
                <w:color w:val="000000"/>
                <w:sz w:val="16"/>
                <w:szCs w:val="16"/>
              </w:rPr>
            </w:pPr>
            <w:r>
              <w:rPr>
                <w:color w:val="000000"/>
                <w:sz w:val="16"/>
                <w:szCs w:val="16"/>
              </w:rPr>
              <w:t>681 / 714</w:t>
            </w:r>
          </w:p>
        </w:tc>
        <w:tc>
          <w:tcPr>
            <w:tcW w:w="1208" w:type="dxa"/>
          </w:tcPr>
          <w:p w14:paraId="3A22AA75" w14:textId="77777777" w:rsidR="00F468AC" w:rsidRDefault="00F468AC"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663</w:t>
            </w:r>
          </w:p>
        </w:tc>
        <w:tc>
          <w:tcPr>
            <w:tcW w:w="1146" w:type="dxa"/>
          </w:tcPr>
          <w:p w14:paraId="5EF22850" w14:textId="77777777" w:rsidR="00F468AC" w:rsidRDefault="00F468AC" w:rsidP="00507CDE">
            <w:pPr>
              <w:pBdr>
                <w:top w:val="nil"/>
                <w:left w:val="nil"/>
                <w:bottom w:val="nil"/>
                <w:right w:val="nil"/>
                <w:between w:val="nil"/>
              </w:pBdr>
              <w:spacing w:before="80"/>
              <w:ind w:left="132" w:right="130"/>
              <w:jc w:val="center"/>
              <w:rPr>
                <w:color w:val="000000"/>
                <w:sz w:val="16"/>
                <w:szCs w:val="16"/>
              </w:rPr>
            </w:pPr>
            <w:r>
              <w:rPr>
                <w:color w:val="000000"/>
                <w:sz w:val="16"/>
                <w:szCs w:val="16"/>
              </w:rPr>
              <w:t>0</w:t>
            </w:r>
          </w:p>
        </w:tc>
        <w:tc>
          <w:tcPr>
            <w:tcW w:w="1338" w:type="dxa"/>
          </w:tcPr>
          <w:p w14:paraId="0B016ECA" w14:textId="77777777" w:rsidR="00F468AC" w:rsidRDefault="00F468AC" w:rsidP="00507CDE">
            <w:pPr>
              <w:pBdr>
                <w:top w:val="nil"/>
                <w:left w:val="nil"/>
                <w:bottom w:val="nil"/>
                <w:right w:val="nil"/>
                <w:between w:val="nil"/>
              </w:pBdr>
              <w:spacing w:before="80"/>
              <w:ind w:left="210" w:right="206"/>
              <w:jc w:val="center"/>
              <w:rPr>
                <w:color w:val="000000"/>
                <w:sz w:val="16"/>
                <w:szCs w:val="16"/>
              </w:rPr>
            </w:pPr>
            <w:r>
              <w:rPr>
                <w:color w:val="000000"/>
                <w:sz w:val="16"/>
                <w:szCs w:val="16"/>
              </w:rPr>
              <w:t>15</w:t>
            </w:r>
          </w:p>
        </w:tc>
        <w:tc>
          <w:tcPr>
            <w:tcW w:w="1184" w:type="dxa"/>
          </w:tcPr>
          <w:p w14:paraId="5103FA2C" w14:textId="77777777" w:rsidR="00F468AC" w:rsidRDefault="00F468AC" w:rsidP="00507CDE">
            <w:pPr>
              <w:pBdr>
                <w:top w:val="nil"/>
                <w:left w:val="nil"/>
                <w:bottom w:val="nil"/>
                <w:right w:val="nil"/>
                <w:between w:val="nil"/>
              </w:pBdr>
              <w:spacing w:before="80"/>
              <w:jc w:val="center"/>
              <w:rPr>
                <w:color w:val="000000"/>
                <w:sz w:val="16"/>
                <w:szCs w:val="16"/>
              </w:rPr>
            </w:pPr>
            <w:r>
              <w:rPr>
                <w:color w:val="000000"/>
                <w:sz w:val="16"/>
                <w:szCs w:val="16"/>
              </w:rPr>
              <w:t>3</w:t>
            </w:r>
          </w:p>
        </w:tc>
        <w:tc>
          <w:tcPr>
            <w:tcW w:w="1405" w:type="dxa"/>
          </w:tcPr>
          <w:p w14:paraId="20A14C11" w14:textId="77777777" w:rsidR="00F468AC" w:rsidRDefault="00F468AC" w:rsidP="00507CDE">
            <w:pPr>
              <w:pBdr>
                <w:top w:val="nil"/>
                <w:left w:val="nil"/>
                <w:bottom w:val="nil"/>
                <w:right w:val="nil"/>
                <w:between w:val="nil"/>
              </w:pBdr>
              <w:spacing w:before="80"/>
              <w:ind w:left="460" w:right="460"/>
              <w:jc w:val="center"/>
              <w:rPr>
                <w:color w:val="000000"/>
                <w:sz w:val="16"/>
                <w:szCs w:val="16"/>
              </w:rPr>
            </w:pPr>
            <w:r>
              <w:rPr>
                <w:color w:val="000000"/>
                <w:sz w:val="16"/>
                <w:szCs w:val="16"/>
              </w:rPr>
              <w:t xml:space="preserve"> 95,4 %</w:t>
            </w:r>
          </w:p>
        </w:tc>
      </w:tr>
      <w:tr w:rsidR="00F468AC" w14:paraId="08E49701" w14:textId="77777777" w:rsidTr="00507CDE">
        <w:trPr>
          <w:trHeight w:val="354"/>
        </w:trPr>
        <w:tc>
          <w:tcPr>
            <w:tcW w:w="1594" w:type="dxa"/>
          </w:tcPr>
          <w:p w14:paraId="1F341484"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Rakovského</w:t>
            </w:r>
          </w:p>
        </w:tc>
        <w:tc>
          <w:tcPr>
            <w:tcW w:w="1419" w:type="dxa"/>
          </w:tcPr>
          <w:p w14:paraId="2C03DD07" w14:textId="77777777" w:rsidR="00F468AC" w:rsidRDefault="00F468AC" w:rsidP="00507CDE">
            <w:pPr>
              <w:pBdr>
                <w:top w:val="nil"/>
                <w:left w:val="nil"/>
                <w:bottom w:val="nil"/>
                <w:right w:val="nil"/>
                <w:between w:val="nil"/>
              </w:pBdr>
              <w:spacing w:before="80"/>
              <w:ind w:left="38" w:right="28"/>
              <w:jc w:val="center"/>
              <w:rPr>
                <w:color w:val="000000"/>
                <w:sz w:val="16"/>
                <w:szCs w:val="16"/>
              </w:rPr>
            </w:pPr>
            <w:r>
              <w:rPr>
                <w:color w:val="000000"/>
                <w:sz w:val="16"/>
                <w:szCs w:val="16"/>
              </w:rPr>
              <w:t>554 / 884</w:t>
            </w:r>
          </w:p>
        </w:tc>
        <w:tc>
          <w:tcPr>
            <w:tcW w:w="1208" w:type="dxa"/>
          </w:tcPr>
          <w:p w14:paraId="2B431D8D" w14:textId="77777777" w:rsidR="00F468AC" w:rsidRDefault="00F468AC" w:rsidP="00507CDE">
            <w:pPr>
              <w:pBdr>
                <w:top w:val="nil"/>
                <w:left w:val="nil"/>
                <w:bottom w:val="nil"/>
                <w:right w:val="nil"/>
                <w:between w:val="nil"/>
              </w:pBdr>
              <w:spacing w:before="80"/>
              <w:ind w:left="278" w:right="270"/>
              <w:jc w:val="center"/>
              <w:rPr>
                <w:color w:val="000000"/>
                <w:sz w:val="16"/>
                <w:szCs w:val="16"/>
              </w:rPr>
            </w:pPr>
            <w:r>
              <w:rPr>
                <w:color w:val="000000"/>
                <w:sz w:val="16"/>
                <w:szCs w:val="16"/>
              </w:rPr>
              <w:t>551</w:t>
            </w:r>
          </w:p>
        </w:tc>
        <w:tc>
          <w:tcPr>
            <w:tcW w:w="1146" w:type="dxa"/>
          </w:tcPr>
          <w:p w14:paraId="48D1730E" w14:textId="77777777" w:rsidR="00F468AC" w:rsidRDefault="00F468AC" w:rsidP="00507CDE">
            <w:pPr>
              <w:pBdr>
                <w:top w:val="nil"/>
                <w:left w:val="nil"/>
                <w:bottom w:val="nil"/>
                <w:right w:val="nil"/>
                <w:between w:val="nil"/>
              </w:pBdr>
              <w:spacing w:before="80"/>
              <w:ind w:left="2"/>
              <w:jc w:val="center"/>
              <w:rPr>
                <w:color w:val="000000"/>
                <w:sz w:val="16"/>
                <w:szCs w:val="16"/>
              </w:rPr>
            </w:pPr>
            <w:r>
              <w:rPr>
                <w:color w:val="000000"/>
                <w:sz w:val="16"/>
                <w:szCs w:val="16"/>
              </w:rPr>
              <w:t>0</w:t>
            </w:r>
          </w:p>
        </w:tc>
        <w:tc>
          <w:tcPr>
            <w:tcW w:w="1338" w:type="dxa"/>
          </w:tcPr>
          <w:p w14:paraId="2637A8D8" w14:textId="77777777" w:rsidR="00F468AC" w:rsidRDefault="00F468AC" w:rsidP="00507CDE">
            <w:pPr>
              <w:pBdr>
                <w:top w:val="nil"/>
                <w:left w:val="nil"/>
                <w:bottom w:val="nil"/>
                <w:right w:val="nil"/>
                <w:between w:val="nil"/>
              </w:pBdr>
              <w:spacing w:before="80"/>
              <w:ind w:left="210" w:right="206"/>
              <w:jc w:val="center"/>
              <w:rPr>
                <w:color w:val="000000"/>
                <w:sz w:val="16"/>
                <w:szCs w:val="16"/>
              </w:rPr>
            </w:pPr>
            <w:r>
              <w:rPr>
                <w:color w:val="000000"/>
                <w:sz w:val="16"/>
                <w:szCs w:val="16"/>
              </w:rPr>
              <w:t>0</w:t>
            </w:r>
          </w:p>
        </w:tc>
        <w:tc>
          <w:tcPr>
            <w:tcW w:w="1184" w:type="dxa"/>
          </w:tcPr>
          <w:p w14:paraId="40552842" w14:textId="77777777" w:rsidR="00F468AC" w:rsidRDefault="00F468AC" w:rsidP="00507CDE">
            <w:pPr>
              <w:pBdr>
                <w:top w:val="nil"/>
                <w:left w:val="nil"/>
                <w:bottom w:val="nil"/>
                <w:right w:val="nil"/>
                <w:between w:val="nil"/>
              </w:pBdr>
              <w:spacing w:before="80"/>
              <w:jc w:val="center"/>
              <w:rPr>
                <w:color w:val="000000"/>
                <w:sz w:val="16"/>
                <w:szCs w:val="16"/>
              </w:rPr>
            </w:pPr>
            <w:r>
              <w:rPr>
                <w:color w:val="000000"/>
                <w:sz w:val="16"/>
                <w:szCs w:val="16"/>
              </w:rPr>
              <w:t>3</w:t>
            </w:r>
          </w:p>
        </w:tc>
        <w:tc>
          <w:tcPr>
            <w:tcW w:w="1405" w:type="dxa"/>
          </w:tcPr>
          <w:p w14:paraId="1DF631E3" w14:textId="77777777" w:rsidR="00F468AC" w:rsidRDefault="00F468AC" w:rsidP="00507CDE">
            <w:pPr>
              <w:pBdr>
                <w:top w:val="nil"/>
                <w:left w:val="nil"/>
                <w:bottom w:val="nil"/>
                <w:right w:val="nil"/>
                <w:between w:val="nil"/>
              </w:pBdr>
              <w:spacing w:before="80"/>
              <w:ind w:left="460" w:right="460"/>
              <w:jc w:val="center"/>
              <w:rPr>
                <w:color w:val="000000"/>
                <w:sz w:val="16"/>
                <w:szCs w:val="16"/>
              </w:rPr>
            </w:pPr>
            <w:r>
              <w:rPr>
                <w:color w:val="000000"/>
                <w:sz w:val="16"/>
                <w:szCs w:val="16"/>
              </w:rPr>
              <w:t>62,7 %</w:t>
            </w:r>
          </w:p>
        </w:tc>
      </w:tr>
      <w:tr w:rsidR="00F468AC" w14:paraId="2C2B0D45" w14:textId="77777777" w:rsidTr="00507CDE">
        <w:trPr>
          <w:trHeight w:val="357"/>
        </w:trPr>
        <w:tc>
          <w:tcPr>
            <w:tcW w:w="1594" w:type="dxa"/>
          </w:tcPr>
          <w:p w14:paraId="4481A40E" w14:textId="77777777" w:rsidR="00F468AC" w:rsidRDefault="00F468AC" w:rsidP="00507CDE">
            <w:pPr>
              <w:pBdr>
                <w:top w:val="nil"/>
                <w:left w:val="nil"/>
                <w:bottom w:val="nil"/>
                <w:right w:val="nil"/>
                <w:between w:val="nil"/>
              </w:pBdr>
              <w:spacing w:before="82"/>
              <w:ind w:left="107"/>
              <w:rPr>
                <w:color w:val="000000"/>
                <w:sz w:val="16"/>
                <w:szCs w:val="16"/>
              </w:rPr>
            </w:pPr>
            <w:r>
              <w:rPr>
                <w:color w:val="000000"/>
                <w:sz w:val="16"/>
                <w:szCs w:val="16"/>
              </w:rPr>
              <w:t>ZŠ Smolkova</w:t>
            </w:r>
          </w:p>
        </w:tc>
        <w:tc>
          <w:tcPr>
            <w:tcW w:w="1419" w:type="dxa"/>
          </w:tcPr>
          <w:p w14:paraId="3C7F8ABF" w14:textId="77777777" w:rsidR="00F468AC" w:rsidRDefault="00F468AC" w:rsidP="00507CDE">
            <w:pPr>
              <w:pBdr>
                <w:top w:val="nil"/>
                <w:left w:val="nil"/>
                <w:bottom w:val="nil"/>
                <w:right w:val="nil"/>
                <w:between w:val="nil"/>
              </w:pBdr>
              <w:spacing w:before="82"/>
              <w:ind w:left="38" w:right="28"/>
              <w:jc w:val="center"/>
              <w:rPr>
                <w:color w:val="000000"/>
                <w:sz w:val="16"/>
                <w:szCs w:val="16"/>
              </w:rPr>
            </w:pPr>
            <w:r>
              <w:rPr>
                <w:color w:val="000000"/>
                <w:sz w:val="16"/>
                <w:szCs w:val="16"/>
              </w:rPr>
              <w:t>354 / 544</w:t>
            </w:r>
          </w:p>
        </w:tc>
        <w:tc>
          <w:tcPr>
            <w:tcW w:w="1208" w:type="dxa"/>
          </w:tcPr>
          <w:p w14:paraId="03FA9D2E" w14:textId="77777777" w:rsidR="00F468AC" w:rsidRDefault="00F468AC" w:rsidP="00507CDE">
            <w:pPr>
              <w:pBdr>
                <w:top w:val="nil"/>
                <w:left w:val="nil"/>
                <w:bottom w:val="nil"/>
                <w:right w:val="nil"/>
                <w:between w:val="nil"/>
              </w:pBdr>
              <w:spacing w:before="82"/>
              <w:ind w:left="279" w:right="270"/>
              <w:jc w:val="center"/>
              <w:rPr>
                <w:color w:val="000000"/>
                <w:sz w:val="16"/>
                <w:szCs w:val="16"/>
              </w:rPr>
            </w:pPr>
            <w:r>
              <w:rPr>
                <w:color w:val="000000"/>
                <w:sz w:val="16"/>
                <w:szCs w:val="16"/>
              </w:rPr>
              <w:t>337</w:t>
            </w:r>
          </w:p>
        </w:tc>
        <w:tc>
          <w:tcPr>
            <w:tcW w:w="1146" w:type="dxa"/>
          </w:tcPr>
          <w:p w14:paraId="406C8E61" w14:textId="77777777" w:rsidR="00F468AC" w:rsidRDefault="00F468AC" w:rsidP="00507CDE">
            <w:pPr>
              <w:pBdr>
                <w:top w:val="nil"/>
                <w:left w:val="nil"/>
                <w:bottom w:val="nil"/>
                <w:right w:val="nil"/>
                <w:between w:val="nil"/>
              </w:pBdr>
              <w:spacing w:before="82"/>
              <w:ind w:left="2"/>
              <w:jc w:val="center"/>
              <w:rPr>
                <w:color w:val="000000"/>
                <w:sz w:val="16"/>
                <w:szCs w:val="16"/>
              </w:rPr>
            </w:pPr>
            <w:r>
              <w:rPr>
                <w:color w:val="000000"/>
                <w:sz w:val="16"/>
                <w:szCs w:val="16"/>
              </w:rPr>
              <w:t>0</w:t>
            </w:r>
          </w:p>
        </w:tc>
        <w:tc>
          <w:tcPr>
            <w:tcW w:w="1338" w:type="dxa"/>
          </w:tcPr>
          <w:p w14:paraId="1F9F0093" w14:textId="77777777" w:rsidR="00F468AC" w:rsidRDefault="00F468AC" w:rsidP="00507CDE">
            <w:pPr>
              <w:pBdr>
                <w:top w:val="nil"/>
                <w:left w:val="nil"/>
                <w:bottom w:val="nil"/>
                <w:right w:val="nil"/>
                <w:between w:val="nil"/>
              </w:pBdr>
              <w:spacing w:before="82"/>
              <w:ind w:left="210" w:right="206"/>
              <w:jc w:val="center"/>
              <w:rPr>
                <w:color w:val="000000"/>
                <w:sz w:val="16"/>
                <w:szCs w:val="16"/>
              </w:rPr>
            </w:pPr>
            <w:r>
              <w:rPr>
                <w:color w:val="000000"/>
                <w:sz w:val="16"/>
                <w:szCs w:val="16"/>
              </w:rPr>
              <w:t>13</w:t>
            </w:r>
          </w:p>
        </w:tc>
        <w:tc>
          <w:tcPr>
            <w:tcW w:w="1184" w:type="dxa"/>
          </w:tcPr>
          <w:p w14:paraId="31E5B902" w14:textId="77777777" w:rsidR="00F468AC" w:rsidRDefault="00F468AC" w:rsidP="00507CDE">
            <w:pPr>
              <w:pBdr>
                <w:top w:val="nil"/>
                <w:left w:val="nil"/>
                <w:bottom w:val="nil"/>
                <w:right w:val="nil"/>
                <w:between w:val="nil"/>
              </w:pBdr>
              <w:spacing w:before="82"/>
              <w:ind w:right="1"/>
              <w:jc w:val="center"/>
              <w:rPr>
                <w:color w:val="000000"/>
                <w:sz w:val="16"/>
                <w:szCs w:val="16"/>
              </w:rPr>
            </w:pPr>
            <w:r>
              <w:rPr>
                <w:color w:val="000000"/>
                <w:sz w:val="16"/>
                <w:szCs w:val="16"/>
              </w:rPr>
              <w:t>4</w:t>
            </w:r>
          </w:p>
        </w:tc>
        <w:tc>
          <w:tcPr>
            <w:tcW w:w="1405" w:type="dxa"/>
          </w:tcPr>
          <w:p w14:paraId="54F73EA4" w14:textId="77777777" w:rsidR="00F468AC" w:rsidRDefault="00F468AC" w:rsidP="00507CDE">
            <w:pPr>
              <w:pBdr>
                <w:top w:val="nil"/>
                <w:left w:val="nil"/>
                <w:bottom w:val="nil"/>
                <w:right w:val="nil"/>
                <w:between w:val="nil"/>
              </w:pBdr>
              <w:spacing w:before="82"/>
              <w:ind w:left="460" w:right="459"/>
              <w:jc w:val="center"/>
              <w:rPr>
                <w:color w:val="000000"/>
                <w:sz w:val="16"/>
                <w:szCs w:val="16"/>
              </w:rPr>
            </w:pPr>
            <w:r>
              <w:rPr>
                <w:color w:val="000000"/>
                <w:sz w:val="16"/>
                <w:szCs w:val="16"/>
              </w:rPr>
              <w:t>65,1 %</w:t>
            </w:r>
          </w:p>
        </w:tc>
      </w:tr>
      <w:tr w:rsidR="00F468AC" w14:paraId="5CDA92C8" w14:textId="77777777" w:rsidTr="00507CDE">
        <w:trPr>
          <w:trHeight w:val="354"/>
        </w:trPr>
        <w:tc>
          <w:tcPr>
            <w:tcW w:w="1594" w:type="dxa"/>
          </w:tcPr>
          <w:p w14:paraId="0AA8D4EE"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 xml:space="preserve">ZŠ </w:t>
            </w:r>
            <w:proofErr w:type="spellStart"/>
            <w:r>
              <w:rPr>
                <w:color w:val="000000"/>
                <w:sz w:val="16"/>
                <w:szCs w:val="16"/>
              </w:rPr>
              <w:t>T.G.Masaryka</w:t>
            </w:r>
            <w:proofErr w:type="spellEnd"/>
          </w:p>
        </w:tc>
        <w:tc>
          <w:tcPr>
            <w:tcW w:w="1419" w:type="dxa"/>
          </w:tcPr>
          <w:p w14:paraId="09FD5F2B" w14:textId="77777777" w:rsidR="00F468AC" w:rsidRDefault="00F468AC" w:rsidP="00507CDE">
            <w:pPr>
              <w:pBdr>
                <w:top w:val="nil"/>
                <w:left w:val="nil"/>
                <w:bottom w:val="nil"/>
                <w:right w:val="nil"/>
                <w:between w:val="nil"/>
              </w:pBdr>
              <w:spacing w:before="80"/>
              <w:ind w:left="38" w:right="28"/>
              <w:jc w:val="center"/>
              <w:rPr>
                <w:color w:val="000000"/>
                <w:sz w:val="16"/>
                <w:szCs w:val="16"/>
              </w:rPr>
            </w:pPr>
            <w:r>
              <w:rPr>
                <w:color w:val="000000"/>
                <w:sz w:val="16"/>
                <w:szCs w:val="16"/>
              </w:rPr>
              <w:t>382 / 555</w:t>
            </w:r>
          </w:p>
        </w:tc>
        <w:tc>
          <w:tcPr>
            <w:tcW w:w="1208" w:type="dxa"/>
          </w:tcPr>
          <w:p w14:paraId="5838AAA5" w14:textId="77777777" w:rsidR="00F468AC" w:rsidRDefault="00F468AC"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366</w:t>
            </w:r>
          </w:p>
        </w:tc>
        <w:tc>
          <w:tcPr>
            <w:tcW w:w="1146" w:type="dxa"/>
          </w:tcPr>
          <w:p w14:paraId="10F7545C" w14:textId="77777777" w:rsidR="00F468AC" w:rsidRDefault="00F468AC" w:rsidP="00507CDE">
            <w:pPr>
              <w:pBdr>
                <w:top w:val="nil"/>
                <w:left w:val="nil"/>
                <w:bottom w:val="nil"/>
                <w:right w:val="nil"/>
                <w:between w:val="nil"/>
              </w:pBdr>
              <w:spacing w:before="80"/>
              <w:ind w:left="2"/>
              <w:jc w:val="center"/>
              <w:rPr>
                <w:color w:val="000000"/>
                <w:sz w:val="16"/>
                <w:szCs w:val="16"/>
              </w:rPr>
            </w:pPr>
            <w:r>
              <w:rPr>
                <w:color w:val="000000"/>
                <w:sz w:val="16"/>
                <w:szCs w:val="16"/>
              </w:rPr>
              <w:t>0</w:t>
            </w:r>
          </w:p>
        </w:tc>
        <w:tc>
          <w:tcPr>
            <w:tcW w:w="1338" w:type="dxa"/>
          </w:tcPr>
          <w:p w14:paraId="7B6C0DC8" w14:textId="77777777" w:rsidR="00F468AC" w:rsidRDefault="00F468AC" w:rsidP="00507CDE">
            <w:pPr>
              <w:pBdr>
                <w:top w:val="nil"/>
                <w:left w:val="nil"/>
                <w:bottom w:val="nil"/>
                <w:right w:val="nil"/>
                <w:between w:val="nil"/>
              </w:pBdr>
              <w:spacing w:before="80"/>
              <w:ind w:left="4"/>
              <w:jc w:val="center"/>
              <w:rPr>
                <w:color w:val="000000"/>
                <w:sz w:val="16"/>
                <w:szCs w:val="16"/>
              </w:rPr>
            </w:pPr>
            <w:r>
              <w:rPr>
                <w:color w:val="000000"/>
                <w:sz w:val="16"/>
                <w:szCs w:val="16"/>
              </w:rPr>
              <w:t>13</w:t>
            </w:r>
          </w:p>
        </w:tc>
        <w:tc>
          <w:tcPr>
            <w:tcW w:w="1184" w:type="dxa"/>
          </w:tcPr>
          <w:p w14:paraId="7B59B2FB" w14:textId="77777777" w:rsidR="00F468AC" w:rsidRDefault="00F468AC" w:rsidP="00507CDE">
            <w:pPr>
              <w:pBdr>
                <w:top w:val="nil"/>
                <w:left w:val="nil"/>
                <w:bottom w:val="nil"/>
                <w:right w:val="nil"/>
                <w:between w:val="nil"/>
              </w:pBdr>
              <w:spacing w:before="80"/>
              <w:jc w:val="center"/>
              <w:rPr>
                <w:color w:val="000000"/>
                <w:sz w:val="16"/>
                <w:szCs w:val="16"/>
              </w:rPr>
            </w:pPr>
            <w:r>
              <w:rPr>
                <w:color w:val="000000"/>
                <w:sz w:val="16"/>
                <w:szCs w:val="16"/>
              </w:rPr>
              <w:t>3</w:t>
            </w:r>
          </w:p>
        </w:tc>
        <w:tc>
          <w:tcPr>
            <w:tcW w:w="1405" w:type="dxa"/>
          </w:tcPr>
          <w:p w14:paraId="3B3434CE" w14:textId="77777777" w:rsidR="00F468AC" w:rsidRDefault="00F468AC" w:rsidP="00507CDE">
            <w:pPr>
              <w:pBdr>
                <w:top w:val="nil"/>
                <w:left w:val="nil"/>
                <w:bottom w:val="nil"/>
                <w:right w:val="nil"/>
                <w:between w:val="nil"/>
              </w:pBdr>
              <w:spacing w:before="80"/>
              <w:ind w:left="460" w:right="460"/>
              <w:jc w:val="center"/>
              <w:rPr>
                <w:color w:val="000000"/>
                <w:sz w:val="16"/>
                <w:szCs w:val="16"/>
              </w:rPr>
            </w:pPr>
            <w:r>
              <w:rPr>
                <w:color w:val="000000"/>
                <w:sz w:val="16"/>
                <w:szCs w:val="16"/>
              </w:rPr>
              <w:t>68,8 %</w:t>
            </w:r>
          </w:p>
        </w:tc>
      </w:tr>
      <w:tr w:rsidR="00F468AC" w14:paraId="2649D7DC" w14:textId="77777777" w:rsidTr="00507CDE">
        <w:trPr>
          <w:trHeight w:val="354"/>
        </w:trPr>
        <w:tc>
          <w:tcPr>
            <w:tcW w:w="1594" w:type="dxa"/>
          </w:tcPr>
          <w:p w14:paraId="483DFB97"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Zárubova</w:t>
            </w:r>
          </w:p>
        </w:tc>
        <w:tc>
          <w:tcPr>
            <w:tcW w:w="1419" w:type="dxa"/>
          </w:tcPr>
          <w:p w14:paraId="0CE9B024" w14:textId="77777777" w:rsidR="00F468AC" w:rsidRDefault="00F468AC" w:rsidP="00507CDE">
            <w:pPr>
              <w:pBdr>
                <w:top w:val="nil"/>
                <w:left w:val="nil"/>
                <w:bottom w:val="nil"/>
                <w:right w:val="nil"/>
                <w:between w:val="nil"/>
              </w:pBdr>
              <w:spacing w:before="80"/>
              <w:ind w:left="38" w:right="28"/>
              <w:jc w:val="center"/>
              <w:rPr>
                <w:color w:val="000000"/>
                <w:sz w:val="16"/>
                <w:szCs w:val="16"/>
              </w:rPr>
            </w:pPr>
            <w:r>
              <w:rPr>
                <w:color w:val="000000"/>
                <w:sz w:val="16"/>
                <w:szCs w:val="16"/>
              </w:rPr>
              <w:t>317 / 714</w:t>
            </w:r>
          </w:p>
        </w:tc>
        <w:tc>
          <w:tcPr>
            <w:tcW w:w="1208" w:type="dxa"/>
          </w:tcPr>
          <w:p w14:paraId="7C171836" w14:textId="77777777" w:rsidR="00F468AC" w:rsidRDefault="00F468AC" w:rsidP="00507CDE">
            <w:pPr>
              <w:pBdr>
                <w:top w:val="nil"/>
                <w:left w:val="nil"/>
                <w:bottom w:val="nil"/>
                <w:right w:val="nil"/>
                <w:between w:val="nil"/>
              </w:pBdr>
              <w:spacing w:before="80"/>
              <w:ind w:left="278" w:right="270"/>
              <w:jc w:val="center"/>
              <w:rPr>
                <w:color w:val="000000"/>
                <w:sz w:val="16"/>
                <w:szCs w:val="16"/>
              </w:rPr>
            </w:pPr>
            <w:r>
              <w:rPr>
                <w:color w:val="000000"/>
                <w:sz w:val="16"/>
                <w:szCs w:val="16"/>
              </w:rPr>
              <w:t>304</w:t>
            </w:r>
          </w:p>
        </w:tc>
        <w:tc>
          <w:tcPr>
            <w:tcW w:w="1146" w:type="dxa"/>
          </w:tcPr>
          <w:p w14:paraId="1D08C63B" w14:textId="77777777" w:rsidR="00F468AC" w:rsidRDefault="00F468AC" w:rsidP="00507CDE">
            <w:pPr>
              <w:pBdr>
                <w:top w:val="nil"/>
                <w:left w:val="nil"/>
                <w:bottom w:val="nil"/>
                <w:right w:val="nil"/>
                <w:between w:val="nil"/>
              </w:pBdr>
              <w:spacing w:before="80"/>
              <w:ind w:left="2"/>
              <w:jc w:val="center"/>
              <w:rPr>
                <w:color w:val="000000"/>
                <w:sz w:val="16"/>
                <w:szCs w:val="16"/>
              </w:rPr>
            </w:pPr>
            <w:r>
              <w:rPr>
                <w:color w:val="000000"/>
                <w:sz w:val="16"/>
                <w:szCs w:val="16"/>
              </w:rPr>
              <w:t>0</w:t>
            </w:r>
          </w:p>
        </w:tc>
        <w:tc>
          <w:tcPr>
            <w:tcW w:w="1338" w:type="dxa"/>
          </w:tcPr>
          <w:p w14:paraId="74A98D96" w14:textId="77777777" w:rsidR="00F468AC" w:rsidRDefault="00F468AC" w:rsidP="00507CDE">
            <w:pPr>
              <w:pBdr>
                <w:top w:val="nil"/>
                <w:left w:val="nil"/>
                <w:bottom w:val="nil"/>
                <w:right w:val="nil"/>
                <w:between w:val="nil"/>
              </w:pBdr>
              <w:spacing w:before="80"/>
              <w:ind w:left="210" w:right="206"/>
              <w:jc w:val="center"/>
              <w:rPr>
                <w:color w:val="000000"/>
                <w:sz w:val="16"/>
                <w:szCs w:val="16"/>
              </w:rPr>
            </w:pPr>
            <w:r>
              <w:rPr>
                <w:color w:val="000000"/>
                <w:sz w:val="16"/>
                <w:szCs w:val="16"/>
              </w:rPr>
              <w:t>13</w:t>
            </w:r>
          </w:p>
        </w:tc>
        <w:tc>
          <w:tcPr>
            <w:tcW w:w="1184" w:type="dxa"/>
          </w:tcPr>
          <w:p w14:paraId="27A9B0A0" w14:textId="77777777" w:rsidR="00F468AC" w:rsidRDefault="00F468AC" w:rsidP="00507CDE">
            <w:pPr>
              <w:pBdr>
                <w:top w:val="nil"/>
                <w:left w:val="nil"/>
                <w:bottom w:val="nil"/>
                <w:right w:val="nil"/>
                <w:between w:val="nil"/>
              </w:pBdr>
              <w:spacing w:before="80"/>
              <w:jc w:val="center"/>
              <w:rPr>
                <w:color w:val="000000"/>
                <w:sz w:val="16"/>
                <w:szCs w:val="16"/>
              </w:rPr>
            </w:pPr>
            <w:r>
              <w:rPr>
                <w:color w:val="000000"/>
                <w:sz w:val="16"/>
                <w:szCs w:val="16"/>
              </w:rPr>
              <w:t>0</w:t>
            </w:r>
          </w:p>
        </w:tc>
        <w:tc>
          <w:tcPr>
            <w:tcW w:w="1405" w:type="dxa"/>
          </w:tcPr>
          <w:p w14:paraId="33E9AACA" w14:textId="77777777" w:rsidR="00F468AC" w:rsidRDefault="00F468AC" w:rsidP="00507CDE">
            <w:pPr>
              <w:pBdr>
                <w:top w:val="nil"/>
                <w:left w:val="nil"/>
                <w:bottom w:val="nil"/>
                <w:right w:val="nil"/>
                <w:between w:val="nil"/>
              </w:pBdr>
              <w:spacing w:before="80"/>
              <w:ind w:left="460" w:right="460"/>
              <w:jc w:val="center"/>
              <w:rPr>
                <w:color w:val="000000"/>
                <w:sz w:val="16"/>
                <w:szCs w:val="16"/>
              </w:rPr>
            </w:pPr>
            <w:r>
              <w:rPr>
                <w:color w:val="000000"/>
                <w:sz w:val="16"/>
                <w:szCs w:val="16"/>
              </w:rPr>
              <w:t>44,4 %</w:t>
            </w:r>
          </w:p>
        </w:tc>
      </w:tr>
      <w:tr w:rsidR="00F468AC" w14:paraId="1BDD56D8" w14:textId="77777777" w:rsidTr="00507CDE">
        <w:trPr>
          <w:trHeight w:val="354"/>
        </w:trPr>
        <w:tc>
          <w:tcPr>
            <w:tcW w:w="1594" w:type="dxa"/>
          </w:tcPr>
          <w:p w14:paraId="79EAC98B" w14:textId="391CB842"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s</w:t>
            </w:r>
            <w:r w:rsidR="00461E61">
              <w:rPr>
                <w:color w:val="000000"/>
                <w:sz w:val="16"/>
                <w:szCs w:val="16"/>
              </w:rPr>
              <w:t> </w:t>
            </w:r>
            <w:r>
              <w:rPr>
                <w:color w:val="000000"/>
                <w:sz w:val="16"/>
                <w:szCs w:val="16"/>
              </w:rPr>
              <w:t>RVJ</w:t>
            </w:r>
          </w:p>
        </w:tc>
        <w:tc>
          <w:tcPr>
            <w:tcW w:w="1419" w:type="dxa"/>
          </w:tcPr>
          <w:p w14:paraId="3F42C34C" w14:textId="77777777" w:rsidR="00F468AC" w:rsidRDefault="00F468AC" w:rsidP="00507CDE">
            <w:pPr>
              <w:pBdr>
                <w:top w:val="nil"/>
                <w:left w:val="nil"/>
                <w:bottom w:val="nil"/>
                <w:right w:val="nil"/>
                <w:between w:val="nil"/>
              </w:pBdr>
              <w:spacing w:before="80"/>
              <w:ind w:left="38" w:right="28"/>
              <w:jc w:val="center"/>
              <w:rPr>
                <w:color w:val="000000"/>
                <w:sz w:val="16"/>
                <w:szCs w:val="16"/>
              </w:rPr>
            </w:pPr>
            <w:r>
              <w:rPr>
                <w:color w:val="000000"/>
                <w:sz w:val="16"/>
                <w:szCs w:val="16"/>
              </w:rPr>
              <w:t>142 / 160</w:t>
            </w:r>
          </w:p>
        </w:tc>
        <w:tc>
          <w:tcPr>
            <w:tcW w:w="1208" w:type="dxa"/>
          </w:tcPr>
          <w:p w14:paraId="7F4B005D" w14:textId="77777777" w:rsidR="00F468AC" w:rsidRDefault="00F468AC" w:rsidP="00507CDE">
            <w:pPr>
              <w:pBdr>
                <w:top w:val="nil"/>
                <w:left w:val="nil"/>
                <w:bottom w:val="nil"/>
                <w:right w:val="nil"/>
                <w:between w:val="nil"/>
              </w:pBdr>
              <w:spacing w:before="80"/>
              <w:ind w:left="278" w:right="270"/>
              <w:jc w:val="center"/>
              <w:rPr>
                <w:color w:val="000000"/>
                <w:sz w:val="16"/>
                <w:szCs w:val="16"/>
              </w:rPr>
            </w:pPr>
            <w:r>
              <w:rPr>
                <w:color w:val="000000"/>
                <w:sz w:val="16"/>
                <w:szCs w:val="16"/>
              </w:rPr>
              <w:t>138</w:t>
            </w:r>
          </w:p>
        </w:tc>
        <w:tc>
          <w:tcPr>
            <w:tcW w:w="1146" w:type="dxa"/>
          </w:tcPr>
          <w:p w14:paraId="7B59F41B" w14:textId="77777777" w:rsidR="00F468AC" w:rsidRDefault="00F468AC" w:rsidP="00507CDE">
            <w:pPr>
              <w:pBdr>
                <w:top w:val="nil"/>
                <w:left w:val="nil"/>
                <w:bottom w:val="nil"/>
                <w:right w:val="nil"/>
                <w:between w:val="nil"/>
              </w:pBdr>
              <w:spacing w:before="80"/>
              <w:ind w:left="2"/>
              <w:jc w:val="center"/>
              <w:rPr>
                <w:color w:val="000000"/>
                <w:sz w:val="16"/>
                <w:szCs w:val="16"/>
              </w:rPr>
            </w:pPr>
            <w:r>
              <w:rPr>
                <w:color w:val="000000"/>
                <w:sz w:val="16"/>
                <w:szCs w:val="16"/>
              </w:rPr>
              <w:t>0</w:t>
            </w:r>
          </w:p>
        </w:tc>
        <w:tc>
          <w:tcPr>
            <w:tcW w:w="1338" w:type="dxa"/>
          </w:tcPr>
          <w:p w14:paraId="44F6A79E" w14:textId="77777777" w:rsidR="00F468AC" w:rsidRDefault="00F468AC" w:rsidP="00507CDE">
            <w:pPr>
              <w:pBdr>
                <w:top w:val="nil"/>
                <w:left w:val="nil"/>
                <w:bottom w:val="nil"/>
                <w:right w:val="nil"/>
                <w:between w:val="nil"/>
              </w:pBdr>
              <w:spacing w:before="80"/>
              <w:ind w:left="4"/>
              <w:jc w:val="center"/>
              <w:rPr>
                <w:color w:val="000000"/>
                <w:sz w:val="16"/>
                <w:szCs w:val="16"/>
              </w:rPr>
            </w:pPr>
          </w:p>
        </w:tc>
        <w:tc>
          <w:tcPr>
            <w:tcW w:w="1184" w:type="dxa"/>
          </w:tcPr>
          <w:p w14:paraId="45894352" w14:textId="77777777" w:rsidR="00F468AC" w:rsidRDefault="00F468AC" w:rsidP="00507CDE">
            <w:pPr>
              <w:pBdr>
                <w:top w:val="nil"/>
                <w:left w:val="nil"/>
                <w:bottom w:val="nil"/>
                <w:right w:val="nil"/>
                <w:between w:val="nil"/>
              </w:pBdr>
              <w:spacing w:before="80"/>
              <w:jc w:val="center"/>
              <w:rPr>
                <w:color w:val="000000"/>
                <w:sz w:val="16"/>
                <w:szCs w:val="16"/>
              </w:rPr>
            </w:pPr>
            <w:r>
              <w:rPr>
                <w:color w:val="000000"/>
                <w:sz w:val="16"/>
                <w:szCs w:val="16"/>
              </w:rPr>
              <w:t>4</w:t>
            </w:r>
          </w:p>
        </w:tc>
        <w:tc>
          <w:tcPr>
            <w:tcW w:w="1405" w:type="dxa"/>
          </w:tcPr>
          <w:p w14:paraId="3DE88259" w14:textId="77777777" w:rsidR="00F468AC" w:rsidRDefault="00F468AC" w:rsidP="00507CDE">
            <w:pPr>
              <w:pBdr>
                <w:top w:val="nil"/>
                <w:left w:val="nil"/>
                <w:bottom w:val="nil"/>
                <w:right w:val="nil"/>
                <w:between w:val="nil"/>
              </w:pBdr>
              <w:spacing w:before="80"/>
              <w:ind w:left="460" w:right="460"/>
              <w:jc w:val="center"/>
              <w:rPr>
                <w:color w:val="000000"/>
                <w:sz w:val="16"/>
                <w:szCs w:val="16"/>
              </w:rPr>
            </w:pPr>
            <w:r>
              <w:rPr>
                <w:color w:val="000000"/>
                <w:sz w:val="16"/>
                <w:szCs w:val="16"/>
              </w:rPr>
              <w:t>88,6 %</w:t>
            </w:r>
          </w:p>
        </w:tc>
      </w:tr>
      <w:tr w:rsidR="00F468AC" w14:paraId="758C1267" w14:textId="77777777" w:rsidTr="00507CDE">
        <w:trPr>
          <w:trHeight w:val="357"/>
        </w:trPr>
        <w:tc>
          <w:tcPr>
            <w:tcW w:w="1594" w:type="dxa"/>
          </w:tcPr>
          <w:p w14:paraId="15594D06"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Meteorologická</w:t>
            </w:r>
          </w:p>
        </w:tc>
        <w:tc>
          <w:tcPr>
            <w:tcW w:w="1419" w:type="dxa"/>
          </w:tcPr>
          <w:p w14:paraId="1DECADA2" w14:textId="77777777" w:rsidR="00F468AC" w:rsidRDefault="00F468AC" w:rsidP="00507CDE">
            <w:pPr>
              <w:pBdr>
                <w:top w:val="nil"/>
                <w:left w:val="nil"/>
                <w:bottom w:val="nil"/>
                <w:right w:val="nil"/>
                <w:between w:val="nil"/>
              </w:pBdr>
              <w:spacing w:before="80"/>
              <w:ind w:left="38" w:right="28"/>
              <w:jc w:val="center"/>
              <w:rPr>
                <w:color w:val="000000"/>
                <w:sz w:val="16"/>
                <w:szCs w:val="16"/>
              </w:rPr>
            </w:pPr>
            <w:r>
              <w:rPr>
                <w:color w:val="000000"/>
                <w:sz w:val="16"/>
                <w:szCs w:val="16"/>
              </w:rPr>
              <w:t>576 / 702</w:t>
            </w:r>
          </w:p>
        </w:tc>
        <w:tc>
          <w:tcPr>
            <w:tcW w:w="1208" w:type="dxa"/>
          </w:tcPr>
          <w:p w14:paraId="1BCDDA26" w14:textId="77777777" w:rsidR="00F468AC" w:rsidRDefault="00F468AC" w:rsidP="00507CDE">
            <w:pPr>
              <w:pBdr>
                <w:top w:val="nil"/>
                <w:left w:val="nil"/>
                <w:bottom w:val="nil"/>
                <w:right w:val="nil"/>
                <w:between w:val="nil"/>
              </w:pBdr>
              <w:spacing w:before="80"/>
              <w:ind w:left="278" w:right="270"/>
              <w:jc w:val="center"/>
              <w:rPr>
                <w:color w:val="000000"/>
                <w:sz w:val="16"/>
                <w:szCs w:val="16"/>
              </w:rPr>
            </w:pPr>
            <w:r>
              <w:rPr>
                <w:color w:val="000000"/>
                <w:sz w:val="16"/>
                <w:szCs w:val="16"/>
              </w:rPr>
              <w:t>552</w:t>
            </w:r>
          </w:p>
        </w:tc>
        <w:tc>
          <w:tcPr>
            <w:tcW w:w="1146" w:type="dxa"/>
          </w:tcPr>
          <w:p w14:paraId="4336A36B" w14:textId="77777777" w:rsidR="00F468AC" w:rsidRDefault="00F468AC" w:rsidP="00507CDE">
            <w:pPr>
              <w:pBdr>
                <w:top w:val="nil"/>
                <w:left w:val="nil"/>
                <w:bottom w:val="nil"/>
                <w:right w:val="nil"/>
                <w:between w:val="nil"/>
              </w:pBdr>
              <w:spacing w:before="80"/>
              <w:ind w:left="2"/>
              <w:jc w:val="center"/>
              <w:rPr>
                <w:color w:val="000000"/>
                <w:sz w:val="16"/>
                <w:szCs w:val="16"/>
              </w:rPr>
            </w:pPr>
            <w:r>
              <w:rPr>
                <w:color w:val="000000"/>
                <w:sz w:val="16"/>
                <w:szCs w:val="16"/>
              </w:rPr>
              <w:t>0</w:t>
            </w:r>
          </w:p>
        </w:tc>
        <w:tc>
          <w:tcPr>
            <w:tcW w:w="1338" w:type="dxa"/>
          </w:tcPr>
          <w:p w14:paraId="222821E1" w14:textId="77777777" w:rsidR="00F468AC" w:rsidRDefault="00F468AC" w:rsidP="00507CDE">
            <w:pPr>
              <w:pBdr>
                <w:top w:val="nil"/>
                <w:left w:val="nil"/>
                <w:bottom w:val="nil"/>
                <w:right w:val="nil"/>
                <w:between w:val="nil"/>
              </w:pBdr>
              <w:spacing w:before="80"/>
              <w:ind w:left="4"/>
              <w:jc w:val="center"/>
              <w:rPr>
                <w:color w:val="000000"/>
                <w:sz w:val="16"/>
                <w:szCs w:val="16"/>
              </w:rPr>
            </w:pPr>
            <w:r>
              <w:rPr>
                <w:color w:val="000000"/>
                <w:sz w:val="16"/>
                <w:szCs w:val="16"/>
              </w:rPr>
              <w:t>20</w:t>
            </w:r>
          </w:p>
        </w:tc>
        <w:tc>
          <w:tcPr>
            <w:tcW w:w="1184" w:type="dxa"/>
          </w:tcPr>
          <w:p w14:paraId="78A87EB0" w14:textId="77777777" w:rsidR="00F468AC" w:rsidRDefault="00F468AC" w:rsidP="00507CDE">
            <w:pPr>
              <w:pBdr>
                <w:top w:val="nil"/>
                <w:left w:val="nil"/>
                <w:bottom w:val="nil"/>
                <w:right w:val="nil"/>
                <w:between w:val="nil"/>
              </w:pBdr>
              <w:spacing w:before="80"/>
              <w:jc w:val="center"/>
              <w:rPr>
                <w:color w:val="000000"/>
                <w:sz w:val="16"/>
                <w:szCs w:val="16"/>
              </w:rPr>
            </w:pPr>
            <w:r>
              <w:rPr>
                <w:color w:val="000000"/>
                <w:sz w:val="16"/>
                <w:szCs w:val="16"/>
              </w:rPr>
              <w:t>4</w:t>
            </w:r>
          </w:p>
        </w:tc>
        <w:tc>
          <w:tcPr>
            <w:tcW w:w="1405" w:type="dxa"/>
          </w:tcPr>
          <w:p w14:paraId="731130DA" w14:textId="77777777" w:rsidR="00F468AC" w:rsidRDefault="00F468AC" w:rsidP="00507CDE">
            <w:pPr>
              <w:pBdr>
                <w:top w:val="nil"/>
                <w:left w:val="nil"/>
                <w:bottom w:val="nil"/>
                <w:right w:val="nil"/>
                <w:between w:val="nil"/>
              </w:pBdr>
              <w:spacing w:before="80"/>
              <w:ind w:left="460" w:right="460"/>
              <w:jc w:val="center"/>
              <w:rPr>
                <w:color w:val="000000"/>
                <w:sz w:val="16"/>
                <w:szCs w:val="16"/>
              </w:rPr>
            </w:pPr>
            <w:r>
              <w:rPr>
                <w:color w:val="000000"/>
                <w:sz w:val="16"/>
                <w:szCs w:val="16"/>
              </w:rPr>
              <w:t>82,1 %</w:t>
            </w:r>
          </w:p>
        </w:tc>
      </w:tr>
      <w:tr w:rsidR="00F468AC" w14:paraId="4D54C4E9" w14:textId="77777777" w:rsidTr="00507CDE">
        <w:trPr>
          <w:trHeight w:val="357"/>
        </w:trPr>
        <w:tc>
          <w:tcPr>
            <w:tcW w:w="1594" w:type="dxa"/>
          </w:tcPr>
          <w:p w14:paraId="19AAF953"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Kunratice</w:t>
            </w:r>
          </w:p>
        </w:tc>
        <w:tc>
          <w:tcPr>
            <w:tcW w:w="1419" w:type="dxa"/>
          </w:tcPr>
          <w:p w14:paraId="4F2B9B06" w14:textId="77777777" w:rsidR="00F468AC" w:rsidRDefault="00F468AC" w:rsidP="00507CDE">
            <w:pPr>
              <w:pBdr>
                <w:top w:val="nil"/>
                <w:left w:val="nil"/>
                <w:bottom w:val="nil"/>
                <w:right w:val="nil"/>
                <w:between w:val="nil"/>
              </w:pBdr>
              <w:spacing w:before="80"/>
              <w:ind w:left="38" w:right="28"/>
              <w:jc w:val="center"/>
              <w:rPr>
                <w:color w:val="000000"/>
                <w:sz w:val="16"/>
                <w:szCs w:val="16"/>
              </w:rPr>
            </w:pPr>
            <w:r>
              <w:rPr>
                <w:color w:val="000000"/>
                <w:sz w:val="16"/>
                <w:szCs w:val="16"/>
              </w:rPr>
              <w:t>736 / 810</w:t>
            </w:r>
          </w:p>
        </w:tc>
        <w:tc>
          <w:tcPr>
            <w:tcW w:w="1208" w:type="dxa"/>
          </w:tcPr>
          <w:p w14:paraId="56E72605" w14:textId="77777777" w:rsidR="00F468AC" w:rsidRDefault="00F468AC" w:rsidP="00507CDE">
            <w:pPr>
              <w:pBdr>
                <w:top w:val="nil"/>
                <w:left w:val="nil"/>
                <w:bottom w:val="nil"/>
                <w:right w:val="nil"/>
                <w:between w:val="nil"/>
              </w:pBdr>
              <w:spacing w:before="80"/>
              <w:ind w:left="278" w:right="270"/>
              <w:jc w:val="center"/>
              <w:rPr>
                <w:color w:val="000000"/>
                <w:sz w:val="16"/>
                <w:szCs w:val="16"/>
              </w:rPr>
            </w:pPr>
            <w:r>
              <w:rPr>
                <w:color w:val="000000"/>
                <w:sz w:val="16"/>
                <w:szCs w:val="16"/>
              </w:rPr>
              <w:t>736</w:t>
            </w:r>
          </w:p>
        </w:tc>
        <w:tc>
          <w:tcPr>
            <w:tcW w:w="1146" w:type="dxa"/>
          </w:tcPr>
          <w:p w14:paraId="7CAA7CC8" w14:textId="77777777" w:rsidR="00F468AC" w:rsidRDefault="00F468AC" w:rsidP="00507CDE">
            <w:pPr>
              <w:pBdr>
                <w:top w:val="nil"/>
                <w:left w:val="nil"/>
                <w:bottom w:val="nil"/>
                <w:right w:val="nil"/>
                <w:between w:val="nil"/>
              </w:pBdr>
              <w:spacing w:before="80"/>
              <w:ind w:left="2"/>
              <w:jc w:val="center"/>
              <w:rPr>
                <w:color w:val="000000"/>
                <w:sz w:val="16"/>
                <w:szCs w:val="16"/>
              </w:rPr>
            </w:pPr>
            <w:r>
              <w:rPr>
                <w:color w:val="000000"/>
                <w:sz w:val="16"/>
                <w:szCs w:val="16"/>
              </w:rPr>
              <w:t>0</w:t>
            </w:r>
          </w:p>
        </w:tc>
        <w:tc>
          <w:tcPr>
            <w:tcW w:w="1338" w:type="dxa"/>
          </w:tcPr>
          <w:p w14:paraId="3382053C" w14:textId="77777777" w:rsidR="00F468AC" w:rsidRDefault="00F468AC" w:rsidP="00507CDE">
            <w:pPr>
              <w:pBdr>
                <w:top w:val="nil"/>
                <w:left w:val="nil"/>
                <w:bottom w:val="nil"/>
                <w:right w:val="nil"/>
                <w:between w:val="nil"/>
              </w:pBdr>
              <w:spacing w:before="80"/>
              <w:ind w:left="4"/>
              <w:jc w:val="center"/>
              <w:rPr>
                <w:color w:val="000000"/>
                <w:sz w:val="16"/>
                <w:szCs w:val="16"/>
              </w:rPr>
            </w:pPr>
            <w:r>
              <w:rPr>
                <w:color w:val="000000"/>
                <w:sz w:val="16"/>
                <w:szCs w:val="16"/>
              </w:rPr>
              <w:t>0</w:t>
            </w:r>
          </w:p>
        </w:tc>
        <w:tc>
          <w:tcPr>
            <w:tcW w:w="1184" w:type="dxa"/>
          </w:tcPr>
          <w:p w14:paraId="1E0F9CF3" w14:textId="77777777" w:rsidR="00F468AC" w:rsidRDefault="00F468AC" w:rsidP="00507CDE">
            <w:pPr>
              <w:pBdr>
                <w:top w:val="nil"/>
                <w:left w:val="nil"/>
                <w:bottom w:val="nil"/>
                <w:right w:val="nil"/>
                <w:between w:val="nil"/>
              </w:pBdr>
              <w:spacing w:before="80"/>
              <w:jc w:val="center"/>
              <w:rPr>
                <w:color w:val="000000"/>
                <w:sz w:val="16"/>
                <w:szCs w:val="16"/>
              </w:rPr>
            </w:pPr>
            <w:r>
              <w:rPr>
                <w:color w:val="000000"/>
                <w:sz w:val="16"/>
                <w:szCs w:val="16"/>
              </w:rPr>
              <w:t>0</w:t>
            </w:r>
          </w:p>
        </w:tc>
        <w:tc>
          <w:tcPr>
            <w:tcW w:w="1405" w:type="dxa"/>
          </w:tcPr>
          <w:p w14:paraId="5804DB0F" w14:textId="77777777" w:rsidR="00F468AC" w:rsidRDefault="00F468AC" w:rsidP="00507CDE">
            <w:pPr>
              <w:pBdr>
                <w:top w:val="nil"/>
                <w:left w:val="nil"/>
                <w:bottom w:val="nil"/>
                <w:right w:val="nil"/>
                <w:between w:val="nil"/>
              </w:pBdr>
              <w:spacing w:before="80"/>
              <w:ind w:left="460" w:right="460"/>
              <w:jc w:val="center"/>
              <w:rPr>
                <w:color w:val="000000"/>
                <w:sz w:val="16"/>
                <w:szCs w:val="16"/>
              </w:rPr>
            </w:pPr>
            <w:r>
              <w:rPr>
                <w:color w:val="000000"/>
                <w:sz w:val="16"/>
                <w:szCs w:val="16"/>
              </w:rPr>
              <w:t>90,9 %</w:t>
            </w:r>
          </w:p>
        </w:tc>
      </w:tr>
      <w:tr w:rsidR="00F468AC" w14:paraId="509FF1BC" w14:textId="77777777" w:rsidTr="00507CDE">
        <w:trPr>
          <w:trHeight w:val="354"/>
        </w:trPr>
        <w:tc>
          <w:tcPr>
            <w:tcW w:w="1594" w:type="dxa"/>
          </w:tcPr>
          <w:p w14:paraId="4812FF27"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Celkem</w:t>
            </w:r>
          </w:p>
        </w:tc>
        <w:tc>
          <w:tcPr>
            <w:tcW w:w="1419" w:type="dxa"/>
          </w:tcPr>
          <w:p w14:paraId="1BD35336" w14:textId="77777777" w:rsidR="00F468AC" w:rsidRDefault="00F468AC" w:rsidP="00507CDE">
            <w:pPr>
              <w:pBdr>
                <w:top w:val="nil"/>
                <w:left w:val="nil"/>
                <w:bottom w:val="nil"/>
                <w:right w:val="nil"/>
                <w:between w:val="nil"/>
              </w:pBdr>
              <w:spacing w:before="80"/>
              <w:ind w:left="38" w:right="28"/>
              <w:jc w:val="center"/>
              <w:rPr>
                <w:color w:val="000000"/>
                <w:sz w:val="16"/>
                <w:szCs w:val="16"/>
              </w:rPr>
            </w:pPr>
            <w:r>
              <w:rPr>
                <w:color w:val="000000"/>
                <w:sz w:val="16"/>
                <w:szCs w:val="16"/>
              </w:rPr>
              <w:t xml:space="preserve"> 6284 / 8313</w:t>
            </w:r>
          </w:p>
        </w:tc>
        <w:tc>
          <w:tcPr>
            <w:tcW w:w="1208" w:type="dxa"/>
          </w:tcPr>
          <w:p w14:paraId="152C0281" w14:textId="77777777" w:rsidR="00F468AC" w:rsidRDefault="00F468AC" w:rsidP="00507CDE">
            <w:pPr>
              <w:pBdr>
                <w:top w:val="nil"/>
                <w:left w:val="nil"/>
                <w:bottom w:val="nil"/>
                <w:right w:val="nil"/>
                <w:between w:val="nil"/>
              </w:pBdr>
              <w:spacing w:before="80"/>
              <w:ind w:left="279" w:right="270"/>
              <w:jc w:val="center"/>
              <w:rPr>
                <w:color w:val="000000"/>
                <w:sz w:val="16"/>
                <w:szCs w:val="16"/>
              </w:rPr>
            </w:pPr>
            <w:r>
              <w:rPr>
                <w:color w:val="000000"/>
                <w:sz w:val="16"/>
                <w:szCs w:val="16"/>
              </w:rPr>
              <w:t>6136</w:t>
            </w:r>
          </w:p>
        </w:tc>
        <w:tc>
          <w:tcPr>
            <w:tcW w:w="1146" w:type="dxa"/>
          </w:tcPr>
          <w:p w14:paraId="5468D811" w14:textId="77777777" w:rsidR="00F468AC" w:rsidRDefault="00F468AC" w:rsidP="00507CDE">
            <w:pPr>
              <w:pBdr>
                <w:top w:val="nil"/>
                <w:left w:val="nil"/>
                <w:bottom w:val="nil"/>
                <w:right w:val="nil"/>
                <w:between w:val="nil"/>
              </w:pBdr>
              <w:spacing w:before="80"/>
              <w:ind w:left="132" w:right="130"/>
              <w:jc w:val="center"/>
              <w:rPr>
                <w:color w:val="000000"/>
                <w:sz w:val="16"/>
                <w:szCs w:val="16"/>
              </w:rPr>
            </w:pPr>
            <w:r>
              <w:rPr>
                <w:color w:val="000000"/>
                <w:sz w:val="16"/>
                <w:szCs w:val="16"/>
              </w:rPr>
              <w:t>0</w:t>
            </w:r>
          </w:p>
        </w:tc>
        <w:tc>
          <w:tcPr>
            <w:tcW w:w="1338" w:type="dxa"/>
          </w:tcPr>
          <w:p w14:paraId="5535EFC6" w14:textId="77777777" w:rsidR="00F468AC" w:rsidRDefault="00F468AC" w:rsidP="00507CDE">
            <w:pPr>
              <w:pBdr>
                <w:top w:val="nil"/>
                <w:left w:val="nil"/>
                <w:bottom w:val="nil"/>
                <w:right w:val="nil"/>
                <w:between w:val="nil"/>
              </w:pBdr>
              <w:spacing w:before="80"/>
              <w:ind w:left="210" w:right="206"/>
              <w:jc w:val="center"/>
              <w:rPr>
                <w:color w:val="000000"/>
                <w:sz w:val="16"/>
                <w:szCs w:val="16"/>
              </w:rPr>
            </w:pPr>
            <w:r>
              <w:rPr>
                <w:color w:val="000000"/>
                <w:sz w:val="16"/>
                <w:szCs w:val="16"/>
              </w:rPr>
              <w:t>93</w:t>
            </w:r>
          </w:p>
        </w:tc>
        <w:tc>
          <w:tcPr>
            <w:tcW w:w="1184" w:type="dxa"/>
          </w:tcPr>
          <w:p w14:paraId="113C527A" w14:textId="77777777" w:rsidR="00F468AC" w:rsidRDefault="00F468AC" w:rsidP="00507CDE">
            <w:pPr>
              <w:pBdr>
                <w:top w:val="nil"/>
                <w:left w:val="nil"/>
                <w:bottom w:val="nil"/>
                <w:right w:val="nil"/>
                <w:between w:val="nil"/>
              </w:pBdr>
              <w:spacing w:before="80"/>
              <w:ind w:left="429" w:right="427"/>
              <w:jc w:val="center"/>
              <w:rPr>
                <w:color w:val="000000"/>
                <w:sz w:val="16"/>
                <w:szCs w:val="16"/>
              </w:rPr>
            </w:pPr>
          </w:p>
        </w:tc>
        <w:tc>
          <w:tcPr>
            <w:tcW w:w="1405" w:type="dxa"/>
          </w:tcPr>
          <w:p w14:paraId="5234DA1A" w14:textId="77777777" w:rsidR="00F468AC" w:rsidRDefault="00F468AC" w:rsidP="00507CDE">
            <w:pPr>
              <w:pBdr>
                <w:top w:val="nil"/>
                <w:left w:val="nil"/>
                <w:bottom w:val="nil"/>
                <w:right w:val="nil"/>
                <w:between w:val="nil"/>
              </w:pBdr>
              <w:spacing w:before="80"/>
              <w:ind w:left="460" w:right="460"/>
              <w:jc w:val="center"/>
              <w:rPr>
                <w:color w:val="000000"/>
                <w:sz w:val="16"/>
                <w:szCs w:val="16"/>
              </w:rPr>
            </w:pPr>
            <w:r>
              <w:rPr>
                <w:color w:val="000000"/>
                <w:sz w:val="16"/>
                <w:szCs w:val="16"/>
              </w:rPr>
              <w:t>75,8 %</w:t>
            </w:r>
          </w:p>
        </w:tc>
      </w:tr>
    </w:tbl>
    <w:p w14:paraId="23098E6B" w14:textId="77777777" w:rsidR="00F468AC" w:rsidRDefault="00F468AC" w:rsidP="00F468AC">
      <w:pPr>
        <w:spacing w:before="59"/>
        <w:ind w:left="215"/>
        <w:rPr>
          <w:sz w:val="16"/>
          <w:szCs w:val="16"/>
        </w:rPr>
      </w:pPr>
      <w:r>
        <w:rPr>
          <w:sz w:val="16"/>
          <w:szCs w:val="16"/>
        </w:rPr>
        <w:t>Pozn.: kategorie „jiné“ představuje vzdělávání dle §38,41,42 školského zákona</w:t>
      </w:r>
    </w:p>
    <w:p w14:paraId="40A95F89" w14:textId="77777777" w:rsidR="00F468AC" w:rsidRDefault="00F468AC" w:rsidP="00F468AC">
      <w:pPr>
        <w:numPr>
          <w:ilvl w:val="0"/>
          <w:numId w:val="60"/>
        </w:numPr>
        <w:pBdr>
          <w:top w:val="nil"/>
          <w:left w:val="nil"/>
          <w:bottom w:val="nil"/>
          <w:right w:val="nil"/>
          <w:between w:val="nil"/>
        </w:pBdr>
        <w:tabs>
          <w:tab w:val="left" w:pos="356"/>
        </w:tabs>
        <w:spacing w:before="119"/>
        <w:ind w:left="215" w:right="255" w:firstLine="0"/>
        <w:rPr>
          <w:color w:val="000000"/>
        </w:rPr>
      </w:pPr>
      <w:r>
        <w:rPr>
          <w:color w:val="000000"/>
          <w:sz w:val="16"/>
          <w:szCs w:val="16"/>
        </w:rPr>
        <w:t>obsazenost ZŠ – dle informací odboru školství, kultury a vzdělávání ÚMČ Praha 12 je skutečná kapacita ZŠ přibližně 90 % tabulkové kapacity dle rejstříku škol, tj. z praktického hlediska mají školy cca o 10 % vyšší obsazenost</w:t>
      </w:r>
    </w:p>
    <w:p w14:paraId="3CC2DB3E" w14:textId="77777777" w:rsidR="00F468AC" w:rsidRDefault="00F468AC" w:rsidP="004E0AC8">
      <w:pPr>
        <w:spacing w:before="120"/>
        <w:ind w:firstLine="215"/>
        <w:rPr>
          <w:sz w:val="16"/>
          <w:szCs w:val="16"/>
        </w:rPr>
      </w:pPr>
      <w:r>
        <w:rPr>
          <w:sz w:val="16"/>
          <w:szCs w:val="16"/>
        </w:rPr>
        <w:t>Zdroj: základní školy zapojené do projektu MAP Praha 12</w:t>
      </w:r>
    </w:p>
    <w:p w14:paraId="31A38307" w14:textId="6742C15C" w:rsidR="00F468AC" w:rsidRDefault="00F468AC" w:rsidP="002B79FD">
      <w:pPr>
        <w:ind w:right="52" w:firstLine="215"/>
        <w:rPr>
          <w:color w:val="000000"/>
          <w:sz w:val="20"/>
          <w:szCs w:val="20"/>
        </w:rPr>
      </w:pPr>
      <w:r>
        <w:rPr>
          <w:sz w:val="16"/>
          <w:szCs w:val="16"/>
        </w:rPr>
        <w:t>pokračuje</w:t>
      </w:r>
    </w:p>
    <w:p w14:paraId="3EBD6758" w14:textId="148BB09C" w:rsidR="00D646B6" w:rsidRPr="00E87B0C" w:rsidRDefault="00D646B6" w:rsidP="002B79FD">
      <w:pPr>
        <w:keepNext/>
        <w:pBdr>
          <w:top w:val="nil"/>
          <w:left w:val="nil"/>
          <w:bottom w:val="nil"/>
          <w:right w:val="nil"/>
          <w:between w:val="nil"/>
        </w:pBdr>
        <w:spacing w:before="120"/>
        <w:ind w:left="142"/>
        <w:rPr>
          <w:rFonts w:ascii="Tahoma" w:eastAsia="Tahoma" w:hAnsi="Tahoma" w:cs="Tahoma"/>
          <w:b/>
          <w:color w:val="000000"/>
          <w:sz w:val="20"/>
          <w:szCs w:val="20"/>
        </w:rPr>
      </w:pPr>
      <w:bookmarkStart w:id="49" w:name="_Toc55152176"/>
      <w:r w:rsidRPr="00E87B0C">
        <w:rPr>
          <w:rFonts w:ascii="Tahoma" w:eastAsia="Tahoma" w:hAnsi="Tahoma" w:cs="Tahoma"/>
          <w:b/>
          <w:color w:val="000000"/>
          <w:sz w:val="20"/>
          <w:szCs w:val="20"/>
        </w:rPr>
        <w:t xml:space="preserve">Tabulka </w:t>
      </w:r>
      <w:r w:rsidRPr="00E87B0C">
        <w:rPr>
          <w:rFonts w:ascii="Tahoma" w:eastAsia="Tahoma" w:hAnsi="Tahoma" w:cs="Tahoma"/>
          <w:b/>
          <w:color w:val="000000"/>
          <w:sz w:val="20"/>
          <w:szCs w:val="20"/>
        </w:rPr>
        <w:fldChar w:fldCharType="begin"/>
      </w:r>
      <w:r w:rsidRPr="00E87B0C">
        <w:rPr>
          <w:rFonts w:ascii="Tahoma" w:eastAsia="Tahoma" w:hAnsi="Tahoma" w:cs="Tahoma"/>
          <w:b/>
          <w:color w:val="000000"/>
          <w:sz w:val="20"/>
          <w:szCs w:val="20"/>
        </w:rPr>
        <w:instrText xml:space="preserve"> SEQ Tabulka \* ARABIC </w:instrText>
      </w:r>
      <w:r w:rsidRPr="00E87B0C">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16</w:t>
      </w:r>
      <w:r w:rsidRPr="00E87B0C">
        <w:rPr>
          <w:rFonts w:ascii="Tahoma" w:eastAsia="Tahoma" w:hAnsi="Tahoma" w:cs="Tahoma"/>
          <w:b/>
          <w:color w:val="000000"/>
          <w:sz w:val="20"/>
          <w:szCs w:val="20"/>
        </w:rPr>
        <w:fldChar w:fldCharType="end"/>
      </w:r>
      <w:r w:rsidRPr="00E87B0C">
        <w:rPr>
          <w:rFonts w:ascii="Tahoma" w:eastAsia="Tahoma" w:hAnsi="Tahoma" w:cs="Tahoma"/>
          <w:b/>
          <w:color w:val="000000"/>
          <w:sz w:val="20"/>
          <w:szCs w:val="20"/>
        </w:rPr>
        <w:t xml:space="preserve"> Vývoj počtu tříd a dětí ve veřejných základních školách od školního roku 2000/2001</w:t>
      </w:r>
      <w:bookmarkEnd w:id="49"/>
    </w:p>
    <w:tbl>
      <w:tblPr>
        <w:tblW w:w="885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026"/>
        <w:gridCol w:w="1652"/>
        <w:gridCol w:w="612"/>
        <w:gridCol w:w="624"/>
        <w:gridCol w:w="612"/>
        <w:gridCol w:w="622"/>
        <w:gridCol w:w="612"/>
        <w:gridCol w:w="624"/>
        <w:gridCol w:w="612"/>
        <w:gridCol w:w="624"/>
        <w:gridCol w:w="612"/>
        <w:gridCol w:w="622"/>
      </w:tblGrid>
      <w:tr w:rsidR="00F468AC" w14:paraId="5987B7CA" w14:textId="77777777" w:rsidTr="00507CDE">
        <w:trPr>
          <w:trHeight w:val="354"/>
        </w:trPr>
        <w:tc>
          <w:tcPr>
            <w:tcW w:w="2678" w:type="dxa"/>
            <w:gridSpan w:val="2"/>
            <w:vMerge w:val="restart"/>
          </w:tcPr>
          <w:p w14:paraId="1DD1A2D1"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0E5FF5E2" w14:textId="77777777" w:rsidR="00F468AC" w:rsidRDefault="00F468AC" w:rsidP="00507CDE">
            <w:pPr>
              <w:pBdr>
                <w:top w:val="nil"/>
                <w:left w:val="nil"/>
                <w:bottom w:val="nil"/>
                <w:right w:val="nil"/>
                <w:between w:val="nil"/>
              </w:pBdr>
              <w:ind w:left="866"/>
              <w:rPr>
                <w:rFonts w:ascii="Arial" w:eastAsia="Arial" w:hAnsi="Arial" w:cs="Arial"/>
                <w:b/>
                <w:color w:val="000000"/>
                <w:sz w:val="16"/>
                <w:szCs w:val="16"/>
              </w:rPr>
            </w:pPr>
            <w:r>
              <w:rPr>
                <w:rFonts w:ascii="Arial" w:eastAsia="Arial" w:hAnsi="Arial" w:cs="Arial"/>
                <w:b/>
                <w:color w:val="000000"/>
                <w:sz w:val="16"/>
                <w:szCs w:val="16"/>
              </w:rPr>
              <w:t>Základní škola</w:t>
            </w:r>
          </w:p>
        </w:tc>
        <w:tc>
          <w:tcPr>
            <w:tcW w:w="1236" w:type="dxa"/>
            <w:gridSpan w:val="2"/>
          </w:tcPr>
          <w:p w14:paraId="12689D4C" w14:textId="77777777" w:rsidR="00F468AC" w:rsidRDefault="00F468AC" w:rsidP="00507CDE">
            <w:pPr>
              <w:pBdr>
                <w:top w:val="nil"/>
                <w:left w:val="nil"/>
                <w:bottom w:val="nil"/>
                <w:right w:val="nil"/>
                <w:between w:val="nil"/>
              </w:pBdr>
              <w:spacing w:before="82"/>
              <w:ind w:left="261"/>
              <w:rPr>
                <w:rFonts w:ascii="Arial" w:eastAsia="Arial" w:hAnsi="Arial" w:cs="Arial"/>
                <w:b/>
                <w:color w:val="000000"/>
                <w:sz w:val="16"/>
                <w:szCs w:val="16"/>
              </w:rPr>
            </w:pPr>
            <w:r>
              <w:rPr>
                <w:rFonts w:ascii="Arial" w:eastAsia="Arial" w:hAnsi="Arial" w:cs="Arial"/>
                <w:b/>
                <w:color w:val="000000"/>
                <w:sz w:val="16"/>
                <w:szCs w:val="16"/>
              </w:rPr>
              <w:t>2000/2001</w:t>
            </w:r>
          </w:p>
        </w:tc>
        <w:tc>
          <w:tcPr>
            <w:tcW w:w="1234" w:type="dxa"/>
            <w:gridSpan w:val="2"/>
          </w:tcPr>
          <w:p w14:paraId="526716F1" w14:textId="77777777" w:rsidR="00F468AC" w:rsidRDefault="00F468AC" w:rsidP="00507CDE">
            <w:pPr>
              <w:pBdr>
                <w:top w:val="nil"/>
                <w:left w:val="nil"/>
                <w:bottom w:val="nil"/>
                <w:right w:val="nil"/>
                <w:between w:val="nil"/>
              </w:pBdr>
              <w:spacing w:before="82"/>
              <w:ind w:left="259"/>
              <w:rPr>
                <w:rFonts w:ascii="Arial" w:eastAsia="Arial" w:hAnsi="Arial" w:cs="Arial"/>
                <w:b/>
                <w:color w:val="000000"/>
                <w:sz w:val="16"/>
                <w:szCs w:val="16"/>
              </w:rPr>
            </w:pPr>
            <w:r>
              <w:rPr>
                <w:rFonts w:ascii="Arial" w:eastAsia="Arial" w:hAnsi="Arial" w:cs="Arial"/>
                <w:b/>
                <w:color w:val="000000"/>
                <w:sz w:val="16"/>
                <w:szCs w:val="16"/>
              </w:rPr>
              <w:t>2005/2006</w:t>
            </w:r>
          </w:p>
        </w:tc>
        <w:tc>
          <w:tcPr>
            <w:tcW w:w="1236" w:type="dxa"/>
            <w:gridSpan w:val="2"/>
          </w:tcPr>
          <w:p w14:paraId="57E80D71" w14:textId="77777777" w:rsidR="00F468AC" w:rsidRDefault="00F468AC" w:rsidP="00507CDE">
            <w:pPr>
              <w:pBdr>
                <w:top w:val="nil"/>
                <w:left w:val="nil"/>
                <w:bottom w:val="nil"/>
                <w:right w:val="nil"/>
                <w:between w:val="nil"/>
              </w:pBdr>
              <w:spacing w:before="82"/>
              <w:ind w:left="261"/>
              <w:rPr>
                <w:rFonts w:ascii="Arial" w:eastAsia="Arial" w:hAnsi="Arial" w:cs="Arial"/>
                <w:b/>
                <w:color w:val="000000"/>
                <w:sz w:val="16"/>
                <w:szCs w:val="16"/>
              </w:rPr>
            </w:pPr>
            <w:r>
              <w:rPr>
                <w:rFonts w:ascii="Arial" w:eastAsia="Arial" w:hAnsi="Arial" w:cs="Arial"/>
                <w:b/>
                <w:color w:val="000000"/>
                <w:sz w:val="16"/>
                <w:szCs w:val="16"/>
              </w:rPr>
              <w:t>2010/2011</w:t>
            </w:r>
          </w:p>
        </w:tc>
        <w:tc>
          <w:tcPr>
            <w:tcW w:w="1236" w:type="dxa"/>
            <w:gridSpan w:val="2"/>
          </w:tcPr>
          <w:p w14:paraId="7C58857C" w14:textId="77777777" w:rsidR="00F468AC" w:rsidRDefault="00F468AC" w:rsidP="00507CDE">
            <w:pPr>
              <w:pBdr>
                <w:top w:val="nil"/>
                <w:left w:val="nil"/>
                <w:bottom w:val="nil"/>
                <w:right w:val="nil"/>
                <w:between w:val="nil"/>
              </w:pBdr>
              <w:spacing w:before="82"/>
              <w:ind w:left="259"/>
              <w:rPr>
                <w:rFonts w:ascii="Arial" w:eastAsia="Arial" w:hAnsi="Arial" w:cs="Arial"/>
                <w:b/>
                <w:color w:val="000000"/>
                <w:sz w:val="16"/>
                <w:szCs w:val="16"/>
              </w:rPr>
            </w:pPr>
            <w:r>
              <w:rPr>
                <w:rFonts w:ascii="Arial" w:eastAsia="Arial" w:hAnsi="Arial" w:cs="Arial"/>
                <w:b/>
                <w:color w:val="000000"/>
                <w:sz w:val="16"/>
                <w:szCs w:val="16"/>
              </w:rPr>
              <w:t>2014/2015</w:t>
            </w:r>
          </w:p>
        </w:tc>
        <w:tc>
          <w:tcPr>
            <w:tcW w:w="1234" w:type="dxa"/>
            <w:gridSpan w:val="2"/>
          </w:tcPr>
          <w:p w14:paraId="6B05D34A" w14:textId="77777777" w:rsidR="00F468AC" w:rsidRDefault="00F468AC" w:rsidP="00507CDE">
            <w:pPr>
              <w:pBdr>
                <w:top w:val="nil"/>
                <w:left w:val="nil"/>
                <w:bottom w:val="nil"/>
                <w:right w:val="nil"/>
                <w:between w:val="nil"/>
              </w:pBdr>
              <w:spacing w:before="82"/>
              <w:ind w:left="259"/>
              <w:rPr>
                <w:rFonts w:ascii="Arial" w:eastAsia="Arial" w:hAnsi="Arial" w:cs="Arial"/>
                <w:b/>
                <w:color w:val="000000"/>
                <w:sz w:val="16"/>
                <w:szCs w:val="16"/>
              </w:rPr>
            </w:pPr>
            <w:r>
              <w:rPr>
                <w:rFonts w:ascii="Arial" w:eastAsia="Arial" w:hAnsi="Arial" w:cs="Arial"/>
                <w:b/>
                <w:color w:val="000000"/>
                <w:sz w:val="16"/>
                <w:szCs w:val="16"/>
              </w:rPr>
              <w:t>2017/2018</w:t>
            </w:r>
          </w:p>
        </w:tc>
      </w:tr>
      <w:tr w:rsidR="00F468AC" w14:paraId="32B7FDF9" w14:textId="77777777" w:rsidTr="00507CDE">
        <w:trPr>
          <w:trHeight w:val="354"/>
        </w:trPr>
        <w:tc>
          <w:tcPr>
            <w:tcW w:w="2678" w:type="dxa"/>
            <w:gridSpan w:val="2"/>
            <w:vMerge/>
          </w:tcPr>
          <w:p w14:paraId="46A2AE9A"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c>
          <w:tcPr>
            <w:tcW w:w="612" w:type="dxa"/>
          </w:tcPr>
          <w:p w14:paraId="6A112B33" w14:textId="77777777" w:rsidR="00F468AC" w:rsidRDefault="00F468AC" w:rsidP="00507CDE">
            <w:pPr>
              <w:pBdr>
                <w:top w:val="nil"/>
                <w:left w:val="nil"/>
                <w:bottom w:val="nil"/>
                <w:right w:val="nil"/>
                <w:between w:val="nil"/>
              </w:pBdr>
              <w:spacing w:before="82"/>
              <w:ind w:left="132" w:right="118"/>
              <w:jc w:val="center"/>
              <w:rPr>
                <w:rFonts w:ascii="Arial" w:eastAsia="Arial" w:hAnsi="Arial" w:cs="Arial"/>
                <w:b/>
                <w:color w:val="000000"/>
                <w:sz w:val="16"/>
                <w:szCs w:val="16"/>
              </w:rPr>
            </w:pPr>
            <w:r>
              <w:rPr>
                <w:rFonts w:ascii="Arial" w:eastAsia="Arial" w:hAnsi="Arial" w:cs="Arial"/>
                <w:b/>
                <w:color w:val="000000"/>
                <w:sz w:val="16"/>
                <w:szCs w:val="16"/>
              </w:rPr>
              <w:t>tříd</w:t>
            </w:r>
          </w:p>
        </w:tc>
        <w:tc>
          <w:tcPr>
            <w:tcW w:w="624" w:type="dxa"/>
          </w:tcPr>
          <w:p w14:paraId="2FB33AE4" w14:textId="77777777" w:rsidR="00F468AC" w:rsidRDefault="00F468AC" w:rsidP="00507CDE">
            <w:pPr>
              <w:pBdr>
                <w:top w:val="nil"/>
                <w:left w:val="nil"/>
                <w:bottom w:val="nil"/>
                <w:right w:val="nil"/>
                <w:between w:val="nil"/>
              </w:pBdr>
              <w:spacing w:before="82"/>
              <w:ind w:left="113" w:right="99"/>
              <w:jc w:val="center"/>
              <w:rPr>
                <w:rFonts w:ascii="Arial" w:eastAsia="Arial" w:hAnsi="Arial" w:cs="Arial"/>
                <w:b/>
                <w:color w:val="000000"/>
                <w:sz w:val="16"/>
                <w:szCs w:val="16"/>
              </w:rPr>
            </w:pPr>
            <w:r>
              <w:rPr>
                <w:rFonts w:ascii="Arial" w:eastAsia="Arial" w:hAnsi="Arial" w:cs="Arial"/>
                <w:b/>
                <w:color w:val="000000"/>
                <w:sz w:val="16"/>
                <w:szCs w:val="16"/>
              </w:rPr>
              <w:t>Dětí</w:t>
            </w:r>
          </w:p>
        </w:tc>
        <w:tc>
          <w:tcPr>
            <w:tcW w:w="612" w:type="dxa"/>
          </w:tcPr>
          <w:p w14:paraId="09E6FDDF" w14:textId="77777777" w:rsidR="00F468AC" w:rsidRDefault="00F468AC" w:rsidP="00507CDE">
            <w:pPr>
              <w:pBdr>
                <w:top w:val="nil"/>
                <w:left w:val="nil"/>
                <w:bottom w:val="nil"/>
                <w:right w:val="nil"/>
                <w:between w:val="nil"/>
              </w:pBdr>
              <w:spacing w:before="82"/>
              <w:ind w:left="127" w:right="118"/>
              <w:jc w:val="center"/>
              <w:rPr>
                <w:rFonts w:ascii="Arial" w:eastAsia="Arial" w:hAnsi="Arial" w:cs="Arial"/>
                <w:b/>
                <w:color w:val="000000"/>
                <w:sz w:val="16"/>
                <w:szCs w:val="16"/>
              </w:rPr>
            </w:pPr>
            <w:r>
              <w:rPr>
                <w:rFonts w:ascii="Arial" w:eastAsia="Arial" w:hAnsi="Arial" w:cs="Arial"/>
                <w:b/>
                <w:color w:val="000000"/>
                <w:sz w:val="16"/>
                <w:szCs w:val="16"/>
              </w:rPr>
              <w:t>tříd</w:t>
            </w:r>
          </w:p>
        </w:tc>
        <w:tc>
          <w:tcPr>
            <w:tcW w:w="622" w:type="dxa"/>
          </w:tcPr>
          <w:p w14:paraId="7DA5FA99" w14:textId="77777777" w:rsidR="00F468AC" w:rsidRDefault="00F468AC" w:rsidP="00507CDE">
            <w:pPr>
              <w:pBdr>
                <w:top w:val="nil"/>
                <w:left w:val="nil"/>
                <w:bottom w:val="nil"/>
                <w:right w:val="nil"/>
                <w:between w:val="nil"/>
              </w:pBdr>
              <w:spacing w:before="82"/>
              <w:ind w:left="113" w:right="102"/>
              <w:jc w:val="center"/>
              <w:rPr>
                <w:rFonts w:ascii="Arial" w:eastAsia="Arial" w:hAnsi="Arial" w:cs="Arial"/>
                <w:b/>
                <w:color w:val="000000"/>
                <w:sz w:val="16"/>
                <w:szCs w:val="16"/>
              </w:rPr>
            </w:pPr>
            <w:r>
              <w:rPr>
                <w:rFonts w:ascii="Arial" w:eastAsia="Arial" w:hAnsi="Arial" w:cs="Arial"/>
                <w:b/>
                <w:color w:val="000000"/>
                <w:sz w:val="16"/>
                <w:szCs w:val="16"/>
              </w:rPr>
              <w:t>dětí</w:t>
            </w:r>
          </w:p>
        </w:tc>
        <w:tc>
          <w:tcPr>
            <w:tcW w:w="612" w:type="dxa"/>
          </w:tcPr>
          <w:p w14:paraId="638BAE53" w14:textId="77777777" w:rsidR="00F468AC" w:rsidRDefault="00F468AC" w:rsidP="00507CDE">
            <w:pPr>
              <w:pBdr>
                <w:top w:val="nil"/>
                <w:left w:val="nil"/>
                <w:bottom w:val="nil"/>
                <w:right w:val="nil"/>
                <w:between w:val="nil"/>
              </w:pBdr>
              <w:spacing w:before="82"/>
              <w:ind w:left="132" w:right="118"/>
              <w:jc w:val="center"/>
              <w:rPr>
                <w:rFonts w:ascii="Arial" w:eastAsia="Arial" w:hAnsi="Arial" w:cs="Arial"/>
                <w:b/>
                <w:color w:val="000000"/>
                <w:sz w:val="16"/>
                <w:szCs w:val="16"/>
              </w:rPr>
            </w:pPr>
            <w:r>
              <w:rPr>
                <w:rFonts w:ascii="Arial" w:eastAsia="Arial" w:hAnsi="Arial" w:cs="Arial"/>
                <w:b/>
                <w:color w:val="000000"/>
                <w:sz w:val="16"/>
                <w:szCs w:val="16"/>
              </w:rPr>
              <w:t>tříd</w:t>
            </w:r>
          </w:p>
        </w:tc>
        <w:tc>
          <w:tcPr>
            <w:tcW w:w="624" w:type="dxa"/>
          </w:tcPr>
          <w:p w14:paraId="00AB91FA" w14:textId="77777777" w:rsidR="00F468AC" w:rsidRDefault="00F468AC" w:rsidP="00507CDE">
            <w:pPr>
              <w:pBdr>
                <w:top w:val="nil"/>
                <w:left w:val="nil"/>
                <w:bottom w:val="nil"/>
                <w:right w:val="nil"/>
                <w:between w:val="nil"/>
              </w:pBdr>
              <w:spacing w:before="82"/>
              <w:ind w:left="113" w:right="99"/>
              <w:jc w:val="center"/>
              <w:rPr>
                <w:rFonts w:ascii="Arial" w:eastAsia="Arial" w:hAnsi="Arial" w:cs="Arial"/>
                <w:b/>
                <w:color w:val="000000"/>
                <w:sz w:val="16"/>
                <w:szCs w:val="16"/>
              </w:rPr>
            </w:pPr>
            <w:r>
              <w:rPr>
                <w:rFonts w:ascii="Arial" w:eastAsia="Arial" w:hAnsi="Arial" w:cs="Arial"/>
                <w:b/>
                <w:color w:val="000000"/>
                <w:sz w:val="16"/>
                <w:szCs w:val="16"/>
              </w:rPr>
              <w:t>dětí</w:t>
            </w:r>
          </w:p>
        </w:tc>
        <w:tc>
          <w:tcPr>
            <w:tcW w:w="612" w:type="dxa"/>
          </w:tcPr>
          <w:p w14:paraId="510BE5E8" w14:textId="77777777" w:rsidR="00F468AC" w:rsidRDefault="00F468AC" w:rsidP="00507CDE">
            <w:pPr>
              <w:pBdr>
                <w:top w:val="nil"/>
                <w:left w:val="nil"/>
                <w:bottom w:val="nil"/>
                <w:right w:val="nil"/>
                <w:between w:val="nil"/>
              </w:pBdr>
              <w:spacing w:before="82"/>
              <w:ind w:left="127" w:right="118"/>
              <w:jc w:val="center"/>
              <w:rPr>
                <w:rFonts w:ascii="Arial" w:eastAsia="Arial" w:hAnsi="Arial" w:cs="Arial"/>
                <w:b/>
                <w:color w:val="000000"/>
                <w:sz w:val="16"/>
                <w:szCs w:val="16"/>
              </w:rPr>
            </w:pPr>
            <w:r>
              <w:rPr>
                <w:rFonts w:ascii="Arial" w:eastAsia="Arial" w:hAnsi="Arial" w:cs="Arial"/>
                <w:b/>
                <w:color w:val="000000"/>
                <w:sz w:val="16"/>
                <w:szCs w:val="16"/>
              </w:rPr>
              <w:t>tříd</w:t>
            </w:r>
          </w:p>
        </w:tc>
        <w:tc>
          <w:tcPr>
            <w:tcW w:w="624" w:type="dxa"/>
          </w:tcPr>
          <w:p w14:paraId="507FD710" w14:textId="77777777" w:rsidR="00F468AC" w:rsidRDefault="00F468AC" w:rsidP="00507CDE">
            <w:pPr>
              <w:pBdr>
                <w:top w:val="nil"/>
                <w:left w:val="nil"/>
                <w:bottom w:val="nil"/>
                <w:right w:val="nil"/>
                <w:between w:val="nil"/>
              </w:pBdr>
              <w:spacing w:before="82"/>
              <w:ind w:left="111" w:right="102"/>
              <w:jc w:val="center"/>
              <w:rPr>
                <w:rFonts w:ascii="Arial" w:eastAsia="Arial" w:hAnsi="Arial" w:cs="Arial"/>
                <w:b/>
                <w:color w:val="000000"/>
                <w:sz w:val="16"/>
                <w:szCs w:val="16"/>
              </w:rPr>
            </w:pPr>
            <w:r>
              <w:rPr>
                <w:rFonts w:ascii="Arial" w:eastAsia="Arial" w:hAnsi="Arial" w:cs="Arial"/>
                <w:b/>
                <w:color w:val="000000"/>
                <w:sz w:val="16"/>
                <w:szCs w:val="16"/>
              </w:rPr>
              <w:t>dětí</w:t>
            </w:r>
          </w:p>
        </w:tc>
        <w:tc>
          <w:tcPr>
            <w:tcW w:w="612" w:type="dxa"/>
          </w:tcPr>
          <w:p w14:paraId="536A67B0" w14:textId="77777777" w:rsidR="00F468AC" w:rsidRDefault="00F468AC" w:rsidP="00507CDE">
            <w:pPr>
              <w:pBdr>
                <w:top w:val="nil"/>
                <w:left w:val="nil"/>
                <w:bottom w:val="nil"/>
                <w:right w:val="nil"/>
                <w:between w:val="nil"/>
              </w:pBdr>
              <w:spacing w:before="82"/>
              <w:ind w:left="187"/>
              <w:rPr>
                <w:rFonts w:ascii="Arial" w:eastAsia="Arial" w:hAnsi="Arial" w:cs="Arial"/>
                <w:b/>
                <w:color w:val="000000"/>
                <w:sz w:val="16"/>
                <w:szCs w:val="16"/>
              </w:rPr>
            </w:pPr>
            <w:r>
              <w:rPr>
                <w:rFonts w:ascii="Arial" w:eastAsia="Arial" w:hAnsi="Arial" w:cs="Arial"/>
                <w:b/>
                <w:color w:val="000000"/>
                <w:sz w:val="16"/>
                <w:szCs w:val="16"/>
              </w:rPr>
              <w:t>tříd</w:t>
            </w:r>
          </w:p>
        </w:tc>
        <w:tc>
          <w:tcPr>
            <w:tcW w:w="622" w:type="dxa"/>
          </w:tcPr>
          <w:p w14:paraId="3418B3D7" w14:textId="77777777" w:rsidR="00F468AC" w:rsidRDefault="00F468AC" w:rsidP="00507CDE">
            <w:pPr>
              <w:pBdr>
                <w:top w:val="nil"/>
                <w:left w:val="nil"/>
                <w:bottom w:val="nil"/>
                <w:right w:val="nil"/>
                <w:between w:val="nil"/>
              </w:pBdr>
              <w:spacing w:before="82"/>
              <w:ind w:left="113" w:right="101"/>
              <w:jc w:val="center"/>
              <w:rPr>
                <w:rFonts w:ascii="Arial" w:eastAsia="Arial" w:hAnsi="Arial" w:cs="Arial"/>
                <w:b/>
                <w:color w:val="000000"/>
                <w:sz w:val="16"/>
                <w:szCs w:val="16"/>
              </w:rPr>
            </w:pPr>
            <w:r>
              <w:rPr>
                <w:rFonts w:ascii="Arial" w:eastAsia="Arial" w:hAnsi="Arial" w:cs="Arial"/>
                <w:b/>
                <w:color w:val="000000"/>
                <w:sz w:val="16"/>
                <w:szCs w:val="16"/>
              </w:rPr>
              <w:t>Dětí</w:t>
            </w:r>
          </w:p>
        </w:tc>
      </w:tr>
      <w:tr w:rsidR="00F468AC" w14:paraId="1FE969D6" w14:textId="77777777" w:rsidTr="00507CDE">
        <w:trPr>
          <w:trHeight w:val="357"/>
        </w:trPr>
        <w:tc>
          <w:tcPr>
            <w:tcW w:w="1026" w:type="dxa"/>
            <w:vMerge w:val="restart"/>
          </w:tcPr>
          <w:p w14:paraId="5796FC24" w14:textId="63FCB3B7" w:rsidR="00F468AC" w:rsidRPr="002B79FD" w:rsidRDefault="002B79FD" w:rsidP="002B79FD">
            <w:pPr>
              <w:pBdr>
                <w:top w:val="nil"/>
                <w:left w:val="nil"/>
                <w:bottom w:val="nil"/>
                <w:right w:val="nil"/>
                <w:between w:val="nil"/>
              </w:pBdr>
              <w:spacing w:before="78" w:line="195" w:lineRule="auto"/>
              <w:ind w:left="127" w:right="121"/>
              <w:jc w:val="center"/>
              <w:rPr>
                <w:color w:val="000000"/>
                <w:sz w:val="16"/>
                <w:szCs w:val="16"/>
              </w:rPr>
            </w:pPr>
            <w:r w:rsidRPr="002B79FD">
              <w:rPr>
                <w:color w:val="000000"/>
                <w:sz w:val="16"/>
                <w:szCs w:val="16"/>
              </w:rPr>
              <w:t xml:space="preserve">MČ Praha 12 </w:t>
            </w:r>
          </w:p>
          <w:p w14:paraId="5653E43E" w14:textId="01829F46" w:rsidR="00F468AC" w:rsidRDefault="00F468AC" w:rsidP="002B79FD">
            <w:pPr>
              <w:pBdr>
                <w:top w:val="nil"/>
                <w:left w:val="nil"/>
                <w:bottom w:val="nil"/>
                <w:right w:val="nil"/>
                <w:between w:val="nil"/>
              </w:pBdr>
              <w:spacing w:before="78" w:line="195" w:lineRule="auto"/>
              <w:ind w:left="127" w:right="121"/>
              <w:jc w:val="center"/>
              <w:rPr>
                <w:color w:val="000000"/>
                <w:sz w:val="16"/>
                <w:szCs w:val="16"/>
              </w:rPr>
            </w:pPr>
          </w:p>
        </w:tc>
        <w:tc>
          <w:tcPr>
            <w:tcW w:w="1652" w:type="dxa"/>
          </w:tcPr>
          <w:p w14:paraId="6B67FF54" w14:textId="77777777" w:rsidR="00F468AC" w:rsidRDefault="00F468AC" w:rsidP="00507CDE">
            <w:pPr>
              <w:pBdr>
                <w:top w:val="nil"/>
                <w:left w:val="nil"/>
                <w:bottom w:val="nil"/>
                <w:right w:val="nil"/>
                <w:between w:val="nil"/>
              </w:pBdr>
              <w:spacing w:before="82"/>
              <w:ind w:left="108"/>
              <w:rPr>
                <w:color w:val="000000"/>
                <w:sz w:val="16"/>
                <w:szCs w:val="16"/>
              </w:rPr>
            </w:pPr>
            <w:r>
              <w:rPr>
                <w:color w:val="000000"/>
                <w:sz w:val="16"/>
                <w:szCs w:val="16"/>
              </w:rPr>
              <w:t>ZŠ ANGEL</w:t>
            </w:r>
          </w:p>
        </w:tc>
        <w:tc>
          <w:tcPr>
            <w:tcW w:w="612" w:type="dxa"/>
          </w:tcPr>
          <w:p w14:paraId="0FBB2D6F" w14:textId="77777777" w:rsidR="00F468AC" w:rsidRDefault="00F468AC" w:rsidP="00507CDE">
            <w:pPr>
              <w:pBdr>
                <w:top w:val="nil"/>
                <w:left w:val="nil"/>
                <w:bottom w:val="nil"/>
                <w:right w:val="nil"/>
                <w:between w:val="nil"/>
              </w:pBdr>
              <w:spacing w:before="82"/>
              <w:ind w:left="130" w:right="118"/>
              <w:jc w:val="center"/>
              <w:rPr>
                <w:color w:val="000000"/>
                <w:sz w:val="16"/>
                <w:szCs w:val="16"/>
              </w:rPr>
            </w:pPr>
            <w:r>
              <w:rPr>
                <w:color w:val="000000"/>
                <w:sz w:val="16"/>
                <w:szCs w:val="16"/>
              </w:rPr>
              <w:t>41</w:t>
            </w:r>
          </w:p>
        </w:tc>
        <w:tc>
          <w:tcPr>
            <w:tcW w:w="624" w:type="dxa"/>
          </w:tcPr>
          <w:p w14:paraId="1ACAAECD" w14:textId="77777777" w:rsidR="00F468AC" w:rsidRDefault="00F468AC" w:rsidP="00507CDE">
            <w:pPr>
              <w:pBdr>
                <w:top w:val="nil"/>
                <w:left w:val="nil"/>
                <w:bottom w:val="nil"/>
                <w:right w:val="nil"/>
                <w:between w:val="nil"/>
              </w:pBdr>
              <w:spacing w:before="82"/>
              <w:ind w:left="113" w:right="98"/>
              <w:jc w:val="center"/>
              <w:rPr>
                <w:color w:val="000000"/>
                <w:sz w:val="16"/>
                <w:szCs w:val="16"/>
              </w:rPr>
            </w:pPr>
            <w:r>
              <w:rPr>
                <w:color w:val="000000"/>
                <w:sz w:val="16"/>
                <w:szCs w:val="16"/>
              </w:rPr>
              <w:t>900</w:t>
            </w:r>
          </w:p>
        </w:tc>
        <w:tc>
          <w:tcPr>
            <w:tcW w:w="612" w:type="dxa"/>
          </w:tcPr>
          <w:p w14:paraId="6CA0C024" w14:textId="77777777" w:rsidR="00F468AC" w:rsidRDefault="00F468AC" w:rsidP="00507CDE">
            <w:pPr>
              <w:pBdr>
                <w:top w:val="nil"/>
                <w:left w:val="nil"/>
                <w:bottom w:val="nil"/>
                <w:right w:val="nil"/>
                <w:between w:val="nil"/>
              </w:pBdr>
              <w:spacing w:before="82"/>
              <w:ind w:left="125" w:right="118"/>
              <w:jc w:val="center"/>
              <w:rPr>
                <w:color w:val="000000"/>
                <w:sz w:val="16"/>
                <w:szCs w:val="16"/>
              </w:rPr>
            </w:pPr>
            <w:r>
              <w:rPr>
                <w:color w:val="000000"/>
                <w:sz w:val="16"/>
                <w:szCs w:val="16"/>
              </w:rPr>
              <w:t>37</w:t>
            </w:r>
          </w:p>
        </w:tc>
        <w:tc>
          <w:tcPr>
            <w:tcW w:w="622" w:type="dxa"/>
          </w:tcPr>
          <w:p w14:paraId="6DF824D4" w14:textId="77777777" w:rsidR="00F468AC" w:rsidRDefault="00F468AC" w:rsidP="00507CDE">
            <w:pPr>
              <w:pBdr>
                <w:top w:val="nil"/>
                <w:left w:val="nil"/>
                <w:bottom w:val="nil"/>
                <w:right w:val="nil"/>
                <w:between w:val="nil"/>
              </w:pBdr>
              <w:spacing w:before="82"/>
              <w:ind w:left="113" w:right="101"/>
              <w:jc w:val="center"/>
              <w:rPr>
                <w:color w:val="000000"/>
                <w:sz w:val="16"/>
                <w:szCs w:val="16"/>
              </w:rPr>
            </w:pPr>
            <w:r>
              <w:rPr>
                <w:color w:val="000000"/>
                <w:sz w:val="16"/>
                <w:szCs w:val="16"/>
              </w:rPr>
              <w:t>787</w:t>
            </w:r>
          </w:p>
        </w:tc>
        <w:tc>
          <w:tcPr>
            <w:tcW w:w="612" w:type="dxa"/>
          </w:tcPr>
          <w:p w14:paraId="63A9CDAD" w14:textId="77777777" w:rsidR="00F468AC" w:rsidRDefault="00F468AC" w:rsidP="00507CDE">
            <w:pPr>
              <w:pBdr>
                <w:top w:val="nil"/>
                <w:left w:val="nil"/>
                <w:bottom w:val="nil"/>
                <w:right w:val="nil"/>
                <w:between w:val="nil"/>
              </w:pBdr>
              <w:spacing w:before="82"/>
              <w:ind w:left="129" w:right="118"/>
              <w:jc w:val="center"/>
              <w:rPr>
                <w:color w:val="000000"/>
                <w:sz w:val="16"/>
                <w:szCs w:val="16"/>
              </w:rPr>
            </w:pPr>
            <w:r>
              <w:rPr>
                <w:color w:val="000000"/>
                <w:sz w:val="16"/>
                <w:szCs w:val="16"/>
              </w:rPr>
              <w:t>34</w:t>
            </w:r>
          </w:p>
        </w:tc>
        <w:tc>
          <w:tcPr>
            <w:tcW w:w="624" w:type="dxa"/>
          </w:tcPr>
          <w:p w14:paraId="04445F03" w14:textId="77777777" w:rsidR="00F468AC" w:rsidRDefault="00F468AC" w:rsidP="00507CDE">
            <w:pPr>
              <w:pBdr>
                <w:top w:val="nil"/>
                <w:left w:val="nil"/>
                <w:bottom w:val="nil"/>
                <w:right w:val="nil"/>
                <w:between w:val="nil"/>
              </w:pBdr>
              <w:spacing w:before="82"/>
              <w:ind w:left="113" w:right="99"/>
              <w:jc w:val="center"/>
              <w:rPr>
                <w:color w:val="000000"/>
                <w:sz w:val="16"/>
                <w:szCs w:val="16"/>
              </w:rPr>
            </w:pPr>
            <w:r>
              <w:rPr>
                <w:color w:val="000000"/>
                <w:sz w:val="16"/>
                <w:szCs w:val="16"/>
              </w:rPr>
              <w:t>734</w:t>
            </w:r>
          </w:p>
        </w:tc>
        <w:tc>
          <w:tcPr>
            <w:tcW w:w="612" w:type="dxa"/>
          </w:tcPr>
          <w:p w14:paraId="4DFD9E8D" w14:textId="77777777" w:rsidR="00F468AC" w:rsidRDefault="00F468AC" w:rsidP="00507CDE">
            <w:pPr>
              <w:pBdr>
                <w:top w:val="nil"/>
                <w:left w:val="nil"/>
                <w:bottom w:val="nil"/>
                <w:right w:val="nil"/>
                <w:between w:val="nil"/>
              </w:pBdr>
              <w:spacing w:before="82"/>
              <w:ind w:left="124" w:right="118"/>
              <w:jc w:val="center"/>
              <w:rPr>
                <w:color w:val="000000"/>
                <w:sz w:val="16"/>
                <w:szCs w:val="16"/>
              </w:rPr>
            </w:pPr>
            <w:r>
              <w:rPr>
                <w:color w:val="000000"/>
                <w:sz w:val="16"/>
                <w:szCs w:val="16"/>
              </w:rPr>
              <w:t>37</w:t>
            </w:r>
          </w:p>
        </w:tc>
        <w:tc>
          <w:tcPr>
            <w:tcW w:w="624" w:type="dxa"/>
          </w:tcPr>
          <w:p w14:paraId="15B8645D" w14:textId="77777777" w:rsidR="00F468AC" w:rsidRDefault="00F468AC" w:rsidP="00507CDE">
            <w:pPr>
              <w:pBdr>
                <w:top w:val="nil"/>
                <w:left w:val="nil"/>
                <w:bottom w:val="nil"/>
                <w:right w:val="nil"/>
                <w:between w:val="nil"/>
              </w:pBdr>
              <w:spacing w:before="82"/>
              <w:ind w:left="111" w:right="102"/>
              <w:jc w:val="center"/>
              <w:rPr>
                <w:color w:val="000000"/>
                <w:sz w:val="16"/>
                <w:szCs w:val="16"/>
              </w:rPr>
            </w:pPr>
            <w:r>
              <w:rPr>
                <w:color w:val="000000"/>
                <w:sz w:val="16"/>
                <w:szCs w:val="16"/>
              </w:rPr>
              <w:t>890</w:t>
            </w:r>
          </w:p>
        </w:tc>
        <w:tc>
          <w:tcPr>
            <w:tcW w:w="612" w:type="dxa"/>
          </w:tcPr>
          <w:p w14:paraId="5DEEEECB" w14:textId="77777777" w:rsidR="00F468AC" w:rsidRDefault="00F468AC" w:rsidP="00507CDE">
            <w:pPr>
              <w:pBdr>
                <w:top w:val="nil"/>
                <w:left w:val="nil"/>
                <w:bottom w:val="nil"/>
                <w:right w:val="nil"/>
                <w:between w:val="nil"/>
              </w:pBdr>
              <w:spacing w:before="82"/>
              <w:ind w:left="222"/>
              <w:rPr>
                <w:color w:val="000000"/>
                <w:sz w:val="16"/>
                <w:szCs w:val="16"/>
              </w:rPr>
            </w:pPr>
            <w:r>
              <w:rPr>
                <w:color w:val="000000"/>
                <w:sz w:val="16"/>
                <w:szCs w:val="16"/>
              </w:rPr>
              <w:t>39</w:t>
            </w:r>
          </w:p>
        </w:tc>
        <w:tc>
          <w:tcPr>
            <w:tcW w:w="622" w:type="dxa"/>
          </w:tcPr>
          <w:p w14:paraId="324BC5A0" w14:textId="77777777" w:rsidR="00F468AC" w:rsidRDefault="00F468AC" w:rsidP="00507CDE">
            <w:pPr>
              <w:pBdr>
                <w:top w:val="nil"/>
                <w:left w:val="nil"/>
                <w:bottom w:val="nil"/>
                <w:right w:val="nil"/>
                <w:between w:val="nil"/>
              </w:pBdr>
              <w:spacing w:before="82"/>
              <w:ind w:left="112" w:right="102"/>
              <w:jc w:val="center"/>
              <w:rPr>
                <w:color w:val="000000"/>
                <w:sz w:val="16"/>
                <w:szCs w:val="16"/>
              </w:rPr>
            </w:pPr>
            <w:r>
              <w:rPr>
                <w:color w:val="000000"/>
                <w:sz w:val="16"/>
                <w:szCs w:val="16"/>
              </w:rPr>
              <w:t>954</w:t>
            </w:r>
          </w:p>
        </w:tc>
      </w:tr>
      <w:tr w:rsidR="00F468AC" w14:paraId="6B46660D" w14:textId="77777777" w:rsidTr="00507CDE">
        <w:trPr>
          <w:trHeight w:val="354"/>
        </w:trPr>
        <w:tc>
          <w:tcPr>
            <w:tcW w:w="1026" w:type="dxa"/>
            <w:vMerge/>
          </w:tcPr>
          <w:p w14:paraId="588E00FF" w14:textId="77777777" w:rsidR="00F468AC" w:rsidRDefault="00F468AC" w:rsidP="00507CDE">
            <w:pPr>
              <w:pBdr>
                <w:top w:val="nil"/>
                <w:left w:val="nil"/>
                <w:bottom w:val="nil"/>
                <w:right w:val="nil"/>
                <w:between w:val="nil"/>
              </w:pBdr>
              <w:spacing w:line="276" w:lineRule="auto"/>
              <w:rPr>
                <w:color w:val="000000"/>
                <w:sz w:val="16"/>
                <w:szCs w:val="16"/>
              </w:rPr>
            </w:pPr>
          </w:p>
        </w:tc>
        <w:tc>
          <w:tcPr>
            <w:tcW w:w="1652" w:type="dxa"/>
          </w:tcPr>
          <w:p w14:paraId="5AC910B3"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K Dolům</w:t>
            </w:r>
          </w:p>
        </w:tc>
        <w:tc>
          <w:tcPr>
            <w:tcW w:w="612" w:type="dxa"/>
          </w:tcPr>
          <w:p w14:paraId="6E92899A" w14:textId="77777777" w:rsidR="00F468AC" w:rsidRDefault="00F468AC" w:rsidP="00507CDE">
            <w:pPr>
              <w:pBdr>
                <w:top w:val="nil"/>
                <w:left w:val="nil"/>
                <w:bottom w:val="nil"/>
                <w:right w:val="nil"/>
                <w:between w:val="nil"/>
              </w:pBdr>
              <w:spacing w:before="80"/>
              <w:ind w:left="130" w:right="118"/>
              <w:jc w:val="center"/>
              <w:rPr>
                <w:color w:val="000000"/>
                <w:sz w:val="16"/>
                <w:szCs w:val="16"/>
              </w:rPr>
            </w:pPr>
            <w:r>
              <w:rPr>
                <w:color w:val="000000"/>
                <w:sz w:val="16"/>
                <w:szCs w:val="16"/>
              </w:rPr>
              <w:t>19</w:t>
            </w:r>
          </w:p>
        </w:tc>
        <w:tc>
          <w:tcPr>
            <w:tcW w:w="624" w:type="dxa"/>
          </w:tcPr>
          <w:p w14:paraId="06B5CC57" w14:textId="77777777" w:rsidR="00F468AC" w:rsidRDefault="00F468AC" w:rsidP="00507CDE">
            <w:pPr>
              <w:pBdr>
                <w:top w:val="nil"/>
                <w:left w:val="nil"/>
                <w:bottom w:val="nil"/>
                <w:right w:val="nil"/>
                <w:between w:val="nil"/>
              </w:pBdr>
              <w:spacing w:before="80"/>
              <w:ind w:left="113" w:right="98"/>
              <w:jc w:val="center"/>
              <w:rPr>
                <w:color w:val="000000"/>
                <w:sz w:val="16"/>
                <w:szCs w:val="16"/>
              </w:rPr>
            </w:pPr>
            <w:r>
              <w:rPr>
                <w:color w:val="000000"/>
                <w:sz w:val="16"/>
                <w:szCs w:val="16"/>
              </w:rPr>
              <w:t>444</w:t>
            </w:r>
          </w:p>
        </w:tc>
        <w:tc>
          <w:tcPr>
            <w:tcW w:w="612" w:type="dxa"/>
          </w:tcPr>
          <w:p w14:paraId="076CCE98" w14:textId="77777777" w:rsidR="00F468AC" w:rsidRDefault="00F468AC" w:rsidP="00507CDE">
            <w:pPr>
              <w:pBdr>
                <w:top w:val="nil"/>
                <w:left w:val="nil"/>
                <w:bottom w:val="nil"/>
                <w:right w:val="nil"/>
                <w:between w:val="nil"/>
              </w:pBdr>
              <w:spacing w:before="80"/>
              <w:ind w:left="125" w:right="118"/>
              <w:jc w:val="center"/>
              <w:rPr>
                <w:color w:val="000000"/>
                <w:sz w:val="16"/>
                <w:szCs w:val="16"/>
              </w:rPr>
            </w:pPr>
            <w:r>
              <w:rPr>
                <w:color w:val="000000"/>
                <w:sz w:val="16"/>
                <w:szCs w:val="16"/>
              </w:rPr>
              <w:t>12</w:t>
            </w:r>
          </w:p>
        </w:tc>
        <w:tc>
          <w:tcPr>
            <w:tcW w:w="622" w:type="dxa"/>
          </w:tcPr>
          <w:p w14:paraId="743E5E67" w14:textId="77777777" w:rsidR="00F468AC" w:rsidRDefault="00F468AC" w:rsidP="00507CDE">
            <w:pPr>
              <w:pBdr>
                <w:top w:val="nil"/>
                <w:left w:val="nil"/>
                <w:bottom w:val="nil"/>
                <w:right w:val="nil"/>
                <w:between w:val="nil"/>
              </w:pBdr>
              <w:spacing w:before="80"/>
              <w:ind w:left="113" w:right="101"/>
              <w:jc w:val="center"/>
              <w:rPr>
                <w:color w:val="000000"/>
                <w:sz w:val="16"/>
                <w:szCs w:val="16"/>
              </w:rPr>
            </w:pPr>
            <w:r>
              <w:rPr>
                <w:color w:val="000000"/>
                <w:sz w:val="16"/>
                <w:szCs w:val="16"/>
              </w:rPr>
              <w:t>233</w:t>
            </w:r>
          </w:p>
        </w:tc>
        <w:tc>
          <w:tcPr>
            <w:tcW w:w="612" w:type="dxa"/>
          </w:tcPr>
          <w:p w14:paraId="17B896AC" w14:textId="77777777" w:rsidR="00F468AC" w:rsidRDefault="00F468AC" w:rsidP="00507CDE">
            <w:pPr>
              <w:pBdr>
                <w:top w:val="nil"/>
                <w:left w:val="nil"/>
                <w:bottom w:val="nil"/>
                <w:right w:val="nil"/>
                <w:between w:val="nil"/>
              </w:pBdr>
              <w:spacing w:before="80"/>
              <w:ind w:left="11"/>
              <w:jc w:val="center"/>
              <w:rPr>
                <w:color w:val="000000"/>
                <w:sz w:val="16"/>
                <w:szCs w:val="16"/>
              </w:rPr>
            </w:pPr>
            <w:r>
              <w:rPr>
                <w:color w:val="000000"/>
                <w:sz w:val="16"/>
                <w:szCs w:val="16"/>
              </w:rPr>
              <w:t>9</w:t>
            </w:r>
          </w:p>
        </w:tc>
        <w:tc>
          <w:tcPr>
            <w:tcW w:w="624" w:type="dxa"/>
          </w:tcPr>
          <w:p w14:paraId="1F7904B3" w14:textId="77777777" w:rsidR="00F468AC" w:rsidRDefault="00F468AC" w:rsidP="00507CDE">
            <w:pPr>
              <w:pBdr>
                <w:top w:val="nil"/>
                <w:left w:val="nil"/>
                <w:bottom w:val="nil"/>
                <w:right w:val="nil"/>
                <w:between w:val="nil"/>
              </w:pBdr>
              <w:spacing w:before="80"/>
              <w:ind w:left="113" w:right="99"/>
              <w:jc w:val="center"/>
              <w:rPr>
                <w:color w:val="000000"/>
                <w:sz w:val="16"/>
                <w:szCs w:val="16"/>
              </w:rPr>
            </w:pPr>
            <w:r>
              <w:rPr>
                <w:color w:val="000000"/>
                <w:sz w:val="16"/>
                <w:szCs w:val="16"/>
              </w:rPr>
              <w:t>138</w:t>
            </w:r>
          </w:p>
        </w:tc>
        <w:tc>
          <w:tcPr>
            <w:tcW w:w="612" w:type="dxa"/>
          </w:tcPr>
          <w:p w14:paraId="00B6140F" w14:textId="77777777" w:rsidR="00F468AC" w:rsidRDefault="00F468AC" w:rsidP="00507CDE">
            <w:pPr>
              <w:pBdr>
                <w:top w:val="nil"/>
                <w:left w:val="nil"/>
                <w:bottom w:val="nil"/>
                <w:right w:val="nil"/>
                <w:between w:val="nil"/>
              </w:pBdr>
              <w:spacing w:before="80"/>
              <w:ind w:left="124" w:right="118"/>
              <w:jc w:val="center"/>
              <w:rPr>
                <w:color w:val="000000"/>
                <w:sz w:val="16"/>
                <w:szCs w:val="16"/>
              </w:rPr>
            </w:pPr>
            <w:r>
              <w:rPr>
                <w:color w:val="000000"/>
                <w:sz w:val="16"/>
                <w:szCs w:val="16"/>
              </w:rPr>
              <w:t>10</w:t>
            </w:r>
          </w:p>
        </w:tc>
        <w:tc>
          <w:tcPr>
            <w:tcW w:w="624" w:type="dxa"/>
          </w:tcPr>
          <w:p w14:paraId="642C2C6F" w14:textId="77777777" w:rsidR="00F468AC" w:rsidRDefault="00F468AC" w:rsidP="00507CDE">
            <w:pPr>
              <w:pBdr>
                <w:top w:val="nil"/>
                <w:left w:val="nil"/>
                <w:bottom w:val="nil"/>
                <w:right w:val="nil"/>
                <w:between w:val="nil"/>
              </w:pBdr>
              <w:spacing w:before="80"/>
              <w:ind w:left="111" w:right="102"/>
              <w:jc w:val="center"/>
              <w:rPr>
                <w:color w:val="000000"/>
                <w:sz w:val="16"/>
                <w:szCs w:val="16"/>
              </w:rPr>
            </w:pPr>
            <w:r>
              <w:rPr>
                <w:color w:val="000000"/>
                <w:sz w:val="16"/>
                <w:szCs w:val="16"/>
              </w:rPr>
              <w:t>153</w:t>
            </w:r>
          </w:p>
        </w:tc>
        <w:tc>
          <w:tcPr>
            <w:tcW w:w="612" w:type="dxa"/>
          </w:tcPr>
          <w:p w14:paraId="0DB185E1" w14:textId="77777777" w:rsidR="00F468AC" w:rsidRDefault="00F468AC" w:rsidP="00507CDE">
            <w:pPr>
              <w:pBdr>
                <w:top w:val="nil"/>
                <w:left w:val="nil"/>
                <w:bottom w:val="nil"/>
                <w:right w:val="nil"/>
                <w:between w:val="nil"/>
              </w:pBdr>
              <w:spacing w:before="80"/>
              <w:ind w:left="222"/>
              <w:rPr>
                <w:color w:val="000000"/>
                <w:sz w:val="16"/>
                <w:szCs w:val="16"/>
              </w:rPr>
            </w:pPr>
            <w:r>
              <w:rPr>
                <w:color w:val="000000"/>
                <w:sz w:val="16"/>
                <w:szCs w:val="16"/>
              </w:rPr>
              <w:t>14</w:t>
            </w:r>
          </w:p>
        </w:tc>
        <w:tc>
          <w:tcPr>
            <w:tcW w:w="622" w:type="dxa"/>
          </w:tcPr>
          <w:p w14:paraId="6E69C8B9" w14:textId="77777777" w:rsidR="00F468AC" w:rsidRDefault="00F468AC" w:rsidP="00507CDE">
            <w:pPr>
              <w:pBdr>
                <w:top w:val="nil"/>
                <w:left w:val="nil"/>
                <w:bottom w:val="nil"/>
                <w:right w:val="nil"/>
                <w:between w:val="nil"/>
              </w:pBdr>
              <w:spacing w:before="80"/>
              <w:ind w:left="112" w:right="102"/>
              <w:jc w:val="center"/>
              <w:rPr>
                <w:color w:val="000000"/>
                <w:sz w:val="16"/>
                <w:szCs w:val="16"/>
              </w:rPr>
            </w:pPr>
            <w:r>
              <w:rPr>
                <w:color w:val="000000"/>
                <w:sz w:val="16"/>
                <w:szCs w:val="16"/>
              </w:rPr>
              <w:t>241</w:t>
            </w:r>
          </w:p>
        </w:tc>
      </w:tr>
      <w:tr w:rsidR="00F468AC" w14:paraId="4CFAEFFB" w14:textId="77777777" w:rsidTr="00507CDE">
        <w:trPr>
          <w:trHeight w:val="354"/>
        </w:trPr>
        <w:tc>
          <w:tcPr>
            <w:tcW w:w="1026" w:type="dxa"/>
            <w:vMerge/>
          </w:tcPr>
          <w:p w14:paraId="06C602E0" w14:textId="77777777" w:rsidR="00F468AC" w:rsidRDefault="00F468AC" w:rsidP="00507CDE">
            <w:pPr>
              <w:pBdr>
                <w:top w:val="nil"/>
                <w:left w:val="nil"/>
                <w:bottom w:val="nil"/>
                <w:right w:val="nil"/>
                <w:between w:val="nil"/>
              </w:pBdr>
              <w:spacing w:line="276" w:lineRule="auto"/>
              <w:rPr>
                <w:color w:val="000000"/>
                <w:sz w:val="16"/>
                <w:szCs w:val="16"/>
              </w:rPr>
            </w:pPr>
          </w:p>
        </w:tc>
        <w:tc>
          <w:tcPr>
            <w:tcW w:w="1652" w:type="dxa"/>
          </w:tcPr>
          <w:p w14:paraId="7569127B"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Na Beránku</w:t>
            </w:r>
          </w:p>
        </w:tc>
        <w:tc>
          <w:tcPr>
            <w:tcW w:w="612" w:type="dxa"/>
          </w:tcPr>
          <w:p w14:paraId="5AF6E0FC" w14:textId="77777777" w:rsidR="00F468AC" w:rsidRDefault="00F468AC" w:rsidP="00507CDE">
            <w:pPr>
              <w:pBdr>
                <w:top w:val="nil"/>
                <w:left w:val="nil"/>
                <w:bottom w:val="nil"/>
                <w:right w:val="nil"/>
                <w:between w:val="nil"/>
              </w:pBdr>
              <w:spacing w:before="80"/>
              <w:ind w:left="130" w:right="118"/>
              <w:jc w:val="center"/>
              <w:rPr>
                <w:color w:val="000000"/>
                <w:sz w:val="16"/>
                <w:szCs w:val="16"/>
              </w:rPr>
            </w:pPr>
            <w:r>
              <w:rPr>
                <w:color w:val="000000"/>
                <w:sz w:val="16"/>
                <w:szCs w:val="16"/>
              </w:rPr>
              <w:t>36</w:t>
            </w:r>
          </w:p>
        </w:tc>
        <w:tc>
          <w:tcPr>
            <w:tcW w:w="624" w:type="dxa"/>
          </w:tcPr>
          <w:p w14:paraId="4C21F764" w14:textId="77777777" w:rsidR="00F468AC" w:rsidRDefault="00F468AC" w:rsidP="00507CDE">
            <w:pPr>
              <w:pBdr>
                <w:top w:val="nil"/>
                <w:left w:val="nil"/>
                <w:bottom w:val="nil"/>
                <w:right w:val="nil"/>
                <w:between w:val="nil"/>
              </w:pBdr>
              <w:spacing w:before="80"/>
              <w:ind w:left="113" w:right="98"/>
              <w:jc w:val="center"/>
              <w:rPr>
                <w:color w:val="000000"/>
                <w:sz w:val="16"/>
                <w:szCs w:val="16"/>
              </w:rPr>
            </w:pPr>
            <w:r>
              <w:rPr>
                <w:color w:val="000000"/>
                <w:sz w:val="16"/>
                <w:szCs w:val="16"/>
              </w:rPr>
              <w:t>806</w:t>
            </w:r>
          </w:p>
        </w:tc>
        <w:tc>
          <w:tcPr>
            <w:tcW w:w="612" w:type="dxa"/>
          </w:tcPr>
          <w:p w14:paraId="4E1C9AFB" w14:textId="77777777" w:rsidR="00F468AC" w:rsidRDefault="00F468AC" w:rsidP="00507CDE">
            <w:pPr>
              <w:pBdr>
                <w:top w:val="nil"/>
                <w:left w:val="nil"/>
                <w:bottom w:val="nil"/>
                <w:right w:val="nil"/>
                <w:between w:val="nil"/>
              </w:pBdr>
              <w:spacing w:before="80"/>
              <w:ind w:left="125" w:right="118"/>
              <w:jc w:val="center"/>
              <w:rPr>
                <w:color w:val="000000"/>
                <w:sz w:val="16"/>
                <w:szCs w:val="16"/>
              </w:rPr>
            </w:pPr>
            <w:r>
              <w:rPr>
                <w:color w:val="000000"/>
                <w:sz w:val="16"/>
                <w:szCs w:val="16"/>
              </w:rPr>
              <w:t>20</w:t>
            </w:r>
          </w:p>
        </w:tc>
        <w:tc>
          <w:tcPr>
            <w:tcW w:w="622" w:type="dxa"/>
          </w:tcPr>
          <w:p w14:paraId="3A727F5A" w14:textId="77777777" w:rsidR="00F468AC" w:rsidRDefault="00F468AC" w:rsidP="00507CDE">
            <w:pPr>
              <w:pBdr>
                <w:top w:val="nil"/>
                <w:left w:val="nil"/>
                <w:bottom w:val="nil"/>
                <w:right w:val="nil"/>
                <w:between w:val="nil"/>
              </w:pBdr>
              <w:spacing w:before="80"/>
              <w:ind w:left="113" w:right="101"/>
              <w:jc w:val="center"/>
              <w:rPr>
                <w:color w:val="000000"/>
                <w:sz w:val="16"/>
                <w:szCs w:val="16"/>
              </w:rPr>
            </w:pPr>
            <w:r>
              <w:rPr>
                <w:color w:val="000000"/>
                <w:sz w:val="16"/>
                <w:szCs w:val="16"/>
              </w:rPr>
              <w:t>425</w:t>
            </w:r>
          </w:p>
        </w:tc>
        <w:tc>
          <w:tcPr>
            <w:tcW w:w="612" w:type="dxa"/>
          </w:tcPr>
          <w:p w14:paraId="558C7650" w14:textId="77777777" w:rsidR="00F468AC" w:rsidRDefault="00F468AC" w:rsidP="00507CDE">
            <w:pPr>
              <w:pBdr>
                <w:top w:val="nil"/>
                <w:left w:val="nil"/>
                <w:bottom w:val="nil"/>
                <w:right w:val="nil"/>
                <w:between w:val="nil"/>
              </w:pBdr>
              <w:spacing w:before="80"/>
              <w:ind w:left="129" w:right="118"/>
              <w:jc w:val="center"/>
              <w:rPr>
                <w:color w:val="000000"/>
                <w:sz w:val="16"/>
                <w:szCs w:val="16"/>
              </w:rPr>
            </w:pPr>
            <w:r>
              <w:rPr>
                <w:color w:val="000000"/>
                <w:sz w:val="16"/>
                <w:szCs w:val="16"/>
              </w:rPr>
              <w:t>21</w:t>
            </w:r>
          </w:p>
        </w:tc>
        <w:tc>
          <w:tcPr>
            <w:tcW w:w="624" w:type="dxa"/>
          </w:tcPr>
          <w:p w14:paraId="08A3B402" w14:textId="77777777" w:rsidR="00F468AC" w:rsidRDefault="00F468AC" w:rsidP="00507CDE">
            <w:pPr>
              <w:pBdr>
                <w:top w:val="nil"/>
                <w:left w:val="nil"/>
                <w:bottom w:val="nil"/>
                <w:right w:val="nil"/>
                <w:between w:val="nil"/>
              </w:pBdr>
              <w:spacing w:before="80"/>
              <w:ind w:left="113" w:right="99"/>
              <w:jc w:val="center"/>
              <w:rPr>
                <w:color w:val="000000"/>
                <w:sz w:val="16"/>
                <w:szCs w:val="16"/>
              </w:rPr>
            </w:pPr>
            <w:r>
              <w:rPr>
                <w:color w:val="000000"/>
                <w:sz w:val="16"/>
                <w:szCs w:val="16"/>
              </w:rPr>
              <w:t>420</w:t>
            </w:r>
          </w:p>
        </w:tc>
        <w:tc>
          <w:tcPr>
            <w:tcW w:w="612" w:type="dxa"/>
          </w:tcPr>
          <w:p w14:paraId="0B3D5525" w14:textId="77777777" w:rsidR="00F468AC" w:rsidRDefault="00F468AC" w:rsidP="00507CDE">
            <w:pPr>
              <w:pBdr>
                <w:top w:val="nil"/>
                <w:left w:val="nil"/>
                <w:bottom w:val="nil"/>
                <w:right w:val="nil"/>
                <w:between w:val="nil"/>
              </w:pBdr>
              <w:spacing w:before="80"/>
              <w:ind w:left="124" w:right="118"/>
              <w:jc w:val="center"/>
              <w:rPr>
                <w:color w:val="000000"/>
                <w:sz w:val="16"/>
                <w:szCs w:val="16"/>
              </w:rPr>
            </w:pPr>
            <w:r>
              <w:rPr>
                <w:color w:val="000000"/>
                <w:sz w:val="16"/>
                <w:szCs w:val="16"/>
              </w:rPr>
              <w:t>30</w:t>
            </w:r>
          </w:p>
        </w:tc>
        <w:tc>
          <w:tcPr>
            <w:tcW w:w="624" w:type="dxa"/>
          </w:tcPr>
          <w:p w14:paraId="4AF82A8E" w14:textId="77777777" w:rsidR="00F468AC" w:rsidRDefault="00F468AC" w:rsidP="00507CDE">
            <w:pPr>
              <w:pBdr>
                <w:top w:val="nil"/>
                <w:left w:val="nil"/>
                <w:bottom w:val="nil"/>
                <w:right w:val="nil"/>
                <w:between w:val="nil"/>
              </w:pBdr>
              <w:spacing w:before="80"/>
              <w:ind w:left="111" w:right="102"/>
              <w:jc w:val="center"/>
              <w:rPr>
                <w:color w:val="000000"/>
                <w:sz w:val="16"/>
                <w:szCs w:val="16"/>
              </w:rPr>
            </w:pPr>
            <w:r>
              <w:rPr>
                <w:color w:val="000000"/>
                <w:sz w:val="16"/>
                <w:szCs w:val="16"/>
              </w:rPr>
              <w:t>638</w:t>
            </w:r>
          </w:p>
        </w:tc>
        <w:tc>
          <w:tcPr>
            <w:tcW w:w="612" w:type="dxa"/>
          </w:tcPr>
          <w:p w14:paraId="2D8579AE" w14:textId="77777777" w:rsidR="00F468AC" w:rsidRDefault="00F468AC" w:rsidP="00507CDE">
            <w:pPr>
              <w:pBdr>
                <w:top w:val="nil"/>
                <w:left w:val="nil"/>
                <w:bottom w:val="nil"/>
                <w:right w:val="nil"/>
                <w:between w:val="nil"/>
              </w:pBdr>
              <w:spacing w:before="80"/>
              <w:ind w:left="222"/>
              <w:rPr>
                <w:color w:val="000000"/>
                <w:sz w:val="16"/>
                <w:szCs w:val="16"/>
              </w:rPr>
            </w:pPr>
            <w:r>
              <w:rPr>
                <w:color w:val="000000"/>
                <w:sz w:val="16"/>
                <w:szCs w:val="16"/>
              </w:rPr>
              <w:t>35</w:t>
            </w:r>
          </w:p>
        </w:tc>
        <w:tc>
          <w:tcPr>
            <w:tcW w:w="622" w:type="dxa"/>
          </w:tcPr>
          <w:p w14:paraId="7499D7DB" w14:textId="77777777" w:rsidR="00F468AC" w:rsidRDefault="00F468AC" w:rsidP="00507CDE">
            <w:pPr>
              <w:pBdr>
                <w:top w:val="nil"/>
                <w:left w:val="nil"/>
                <w:bottom w:val="nil"/>
                <w:right w:val="nil"/>
                <w:between w:val="nil"/>
              </w:pBdr>
              <w:spacing w:before="80"/>
              <w:ind w:left="112" w:right="102"/>
              <w:jc w:val="center"/>
              <w:rPr>
                <w:color w:val="000000"/>
                <w:sz w:val="16"/>
                <w:szCs w:val="16"/>
              </w:rPr>
            </w:pPr>
            <w:r>
              <w:rPr>
                <w:color w:val="000000"/>
                <w:sz w:val="16"/>
                <w:szCs w:val="16"/>
              </w:rPr>
              <w:t>820</w:t>
            </w:r>
          </w:p>
        </w:tc>
      </w:tr>
      <w:tr w:rsidR="00F468AC" w14:paraId="3F4CF45F" w14:textId="77777777" w:rsidTr="00507CDE">
        <w:trPr>
          <w:trHeight w:val="354"/>
        </w:trPr>
        <w:tc>
          <w:tcPr>
            <w:tcW w:w="1026" w:type="dxa"/>
            <w:vMerge/>
          </w:tcPr>
          <w:p w14:paraId="51D5611A" w14:textId="77777777" w:rsidR="00F468AC" w:rsidRDefault="00F468AC" w:rsidP="00507CDE">
            <w:pPr>
              <w:pBdr>
                <w:top w:val="nil"/>
                <w:left w:val="nil"/>
                <w:bottom w:val="nil"/>
                <w:right w:val="nil"/>
                <w:between w:val="nil"/>
              </w:pBdr>
              <w:spacing w:line="276" w:lineRule="auto"/>
              <w:rPr>
                <w:color w:val="000000"/>
                <w:sz w:val="16"/>
                <w:szCs w:val="16"/>
              </w:rPr>
            </w:pPr>
          </w:p>
        </w:tc>
        <w:tc>
          <w:tcPr>
            <w:tcW w:w="1652" w:type="dxa"/>
          </w:tcPr>
          <w:p w14:paraId="01FAF206"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Písnická</w:t>
            </w:r>
          </w:p>
        </w:tc>
        <w:tc>
          <w:tcPr>
            <w:tcW w:w="612" w:type="dxa"/>
          </w:tcPr>
          <w:p w14:paraId="13237FE9" w14:textId="77777777" w:rsidR="00F468AC" w:rsidRDefault="00F468AC" w:rsidP="00507CDE">
            <w:pPr>
              <w:pBdr>
                <w:top w:val="nil"/>
                <w:left w:val="nil"/>
                <w:bottom w:val="nil"/>
                <w:right w:val="nil"/>
                <w:between w:val="nil"/>
              </w:pBdr>
              <w:spacing w:before="80"/>
              <w:ind w:left="130" w:right="118"/>
              <w:jc w:val="center"/>
              <w:rPr>
                <w:color w:val="000000"/>
                <w:sz w:val="16"/>
                <w:szCs w:val="16"/>
              </w:rPr>
            </w:pPr>
            <w:r>
              <w:rPr>
                <w:color w:val="000000"/>
                <w:sz w:val="16"/>
                <w:szCs w:val="16"/>
              </w:rPr>
              <w:t>20</w:t>
            </w:r>
          </w:p>
        </w:tc>
        <w:tc>
          <w:tcPr>
            <w:tcW w:w="624" w:type="dxa"/>
          </w:tcPr>
          <w:p w14:paraId="53EEDC2C" w14:textId="77777777" w:rsidR="00F468AC" w:rsidRDefault="00F468AC" w:rsidP="00507CDE">
            <w:pPr>
              <w:pBdr>
                <w:top w:val="nil"/>
                <w:left w:val="nil"/>
                <w:bottom w:val="nil"/>
                <w:right w:val="nil"/>
                <w:between w:val="nil"/>
              </w:pBdr>
              <w:spacing w:before="80"/>
              <w:ind w:left="113" w:right="99"/>
              <w:jc w:val="center"/>
              <w:rPr>
                <w:color w:val="000000"/>
                <w:sz w:val="16"/>
                <w:szCs w:val="16"/>
              </w:rPr>
            </w:pPr>
            <w:r>
              <w:rPr>
                <w:color w:val="000000"/>
                <w:sz w:val="16"/>
                <w:szCs w:val="16"/>
              </w:rPr>
              <w:t>445</w:t>
            </w:r>
          </w:p>
        </w:tc>
        <w:tc>
          <w:tcPr>
            <w:tcW w:w="612" w:type="dxa"/>
          </w:tcPr>
          <w:p w14:paraId="0D815C41" w14:textId="77777777" w:rsidR="00F468AC" w:rsidRDefault="00F468AC" w:rsidP="00507CDE">
            <w:pPr>
              <w:pBdr>
                <w:top w:val="nil"/>
                <w:left w:val="nil"/>
                <w:bottom w:val="nil"/>
                <w:right w:val="nil"/>
                <w:between w:val="nil"/>
              </w:pBdr>
              <w:spacing w:before="80"/>
              <w:ind w:left="125" w:right="118"/>
              <w:jc w:val="center"/>
              <w:rPr>
                <w:color w:val="000000"/>
                <w:sz w:val="16"/>
                <w:szCs w:val="16"/>
              </w:rPr>
            </w:pPr>
            <w:r>
              <w:rPr>
                <w:color w:val="000000"/>
                <w:sz w:val="16"/>
                <w:szCs w:val="16"/>
              </w:rPr>
              <w:t>17</w:t>
            </w:r>
          </w:p>
        </w:tc>
        <w:tc>
          <w:tcPr>
            <w:tcW w:w="622" w:type="dxa"/>
          </w:tcPr>
          <w:p w14:paraId="36BCDC0A" w14:textId="77777777" w:rsidR="00F468AC" w:rsidRDefault="00F468AC" w:rsidP="00507CDE">
            <w:pPr>
              <w:pBdr>
                <w:top w:val="nil"/>
                <w:left w:val="nil"/>
                <w:bottom w:val="nil"/>
                <w:right w:val="nil"/>
                <w:between w:val="nil"/>
              </w:pBdr>
              <w:spacing w:before="80"/>
              <w:ind w:left="113" w:right="102"/>
              <w:jc w:val="center"/>
              <w:rPr>
                <w:color w:val="000000"/>
                <w:sz w:val="16"/>
                <w:szCs w:val="16"/>
              </w:rPr>
            </w:pPr>
            <w:r>
              <w:rPr>
                <w:color w:val="000000"/>
                <w:sz w:val="16"/>
                <w:szCs w:val="16"/>
              </w:rPr>
              <w:t>398</w:t>
            </w:r>
          </w:p>
        </w:tc>
        <w:tc>
          <w:tcPr>
            <w:tcW w:w="612" w:type="dxa"/>
          </w:tcPr>
          <w:p w14:paraId="06524ED7" w14:textId="77777777" w:rsidR="00F468AC" w:rsidRDefault="00F468AC" w:rsidP="00507CDE">
            <w:pPr>
              <w:pBdr>
                <w:top w:val="nil"/>
                <w:left w:val="nil"/>
                <w:bottom w:val="nil"/>
                <w:right w:val="nil"/>
                <w:between w:val="nil"/>
              </w:pBdr>
              <w:spacing w:before="80"/>
              <w:ind w:left="129" w:right="118"/>
              <w:jc w:val="center"/>
              <w:rPr>
                <w:color w:val="000000"/>
                <w:sz w:val="16"/>
                <w:szCs w:val="16"/>
              </w:rPr>
            </w:pPr>
            <w:r>
              <w:rPr>
                <w:color w:val="000000"/>
                <w:sz w:val="16"/>
                <w:szCs w:val="16"/>
              </w:rPr>
              <w:t>18</w:t>
            </w:r>
          </w:p>
        </w:tc>
        <w:tc>
          <w:tcPr>
            <w:tcW w:w="624" w:type="dxa"/>
          </w:tcPr>
          <w:p w14:paraId="1EA75477" w14:textId="77777777" w:rsidR="00F468AC" w:rsidRDefault="00F468AC" w:rsidP="00507CDE">
            <w:pPr>
              <w:pBdr>
                <w:top w:val="nil"/>
                <w:left w:val="nil"/>
                <w:bottom w:val="nil"/>
                <w:right w:val="nil"/>
                <w:between w:val="nil"/>
              </w:pBdr>
              <w:spacing w:before="80"/>
              <w:ind w:left="113" w:right="100"/>
              <w:jc w:val="center"/>
              <w:rPr>
                <w:color w:val="000000"/>
                <w:sz w:val="16"/>
                <w:szCs w:val="16"/>
              </w:rPr>
            </w:pPr>
            <w:r>
              <w:rPr>
                <w:color w:val="000000"/>
                <w:sz w:val="16"/>
                <w:szCs w:val="16"/>
              </w:rPr>
              <w:t>394</w:t>
            </w:r>
          </w:p>
        </w:tc>
        <w:tc>
          <w:tcPr>
            <w:tcW w:w="612" w:type="dxa"/>
          </w:tcPr>
          <w:p w14:paraId="14602237" w14:textId="77777777" w:rsidR="00F468AC" w:rsidRDefault="00F468AC" w:rsidP="00507CDE">
            <w:pPr>
              <w:pBdr>
                <w:top w:val="nil"/>
                <w:left w:val="nil"/>
                <w:bottom w:val="nil"/>
                <w:right w:val="nil"/>
                <w:between w:val="nil"/>
              </w:pBdr>
              <w:spacing w:before="80"/>
              <w:ind w:left="124" w:right="118"/>
              <w:jc w:val="center"/>
              <w:rPr>
                <w:color w:val="000000"/>
                <w:sz w:val="16"/>
                <w:szCs w:val="16"/>
              </w:rPr>
            </w:pPr>
            <w:r>
              <w:rPr>
                <w:color w:val="000000"/>
                <w:sz w:val="16"/>
                <w:szCs w:val="16"/>
              </w:rPr>
              <w:t>20</w:t>
            </w:r>
          </w:p>
        </w:tc>
        <w:tc>
          <w:tcPr>
            <w:tcW w:w="624" w:type="dxa"/>
          </w:tcPr>
          <w:p w14:paraId="470D484F" w14:textId="77777777" w:rsidR="00F468AC" w:rsidRDefault="00F468AC" w:rsidP="00507CDE">
            <w:pPr>
              <w:pBdr>
                <w:top w:val="nil"/>
                <w:left w:val="nil"/>
                <w:bottom w:val="nil"/>
                <w:right w:val="nil"/>
                <w:between w:val="nil"/>
              </w:pBdr>
              <w:spacing w:before="80"/>
              <w:ind w:left="110" w:right="102"/>
              <w:jc w:val="center"/>
              <w:rPr>
                <w:color w:val="000000"/>
                <w:sz w:val="16"/>
                <w:szCs w:val="16"/>
              </w:rPr>
            </w:pPr>
            <w:r>
              <w:rPr>
                <w:color w:val="000000"/>
                <w:sz w:val="16"/>
                <w:szCs w:val="16"/>
              </w:rPr>
              <w:t>471</w:t>
            </w:r>
          </w:p>
        </w:tc>
        <w:tc>
          <w:tcPr>
            <w:tcW w:w="612" w:type="dxa"/>
          </w:tcPr>
          <w:p w14:paraId="639BDE9B" w14:textId="77777777" w:rsidR="00F468AC" w:rsidRDefault="00F468AC" w:rsidP="00507CDE">
            <w:pPr>
              <w:pBdr>
                <w:top w:val="nil"/>
                <w:left w:val="nil"/>
                <w:bottom w:val="nil"/>
                <w:right w:val="nil"/>
                <w:between w:val="nil"/>
              </w:pBdr>
              <w:spacing w:before="80"/>
              <w:ind w:left="222"/>
              <w:rPr>
                <w:color w:val="000000"/>
                <w:sz w:val="16"/>
                <w:szCs w:val="16"/>
              </w:rPr>
            </w:pPr>
            <w:r>
              <w:rPr>
                <w:color w:val="000000"/>
                <w:sz w:val="16"/>
                <w:szCs w:val="16"/>
              </w:rPr>
              <w:t>19</w:t>
            </w:r>
          </w:p>
        </w:tc>
        <w:tc>
          <w:tcPr>
            <w:tcW w:w="622" w:type="dxa"/>
          </w:tcPr>
          <w:p w14:paraId="6DB7CD54" w14:textId="77777777" w:rsidR="00F468AC" w:rsidRDefault="00F468AC" w:rsidP="00507CDE">
            <w:pPr>
              <w:pBdr>
                <w:top w:val="nil"/>
                <w:left w:val="nil"/>
                <w:bottom w:val="nil"/>
                <w:right w:val="nil"/>
                <w:between w:val="nil"/>
              </w:pBdr>
              <w:spacing w:before="80"/>
              <w:ind w:left="112" w:right="102"/>
              <w:jc w:val="center"/>
              <w:rPr>
                <w:color w:val="000000"/>
                <w:sz w:val="16"/>
                <w:szCs w:val="16"/>
              </w:rPr>
            </w:pPr>
            <w:r>
              <w:rPr>
                <w:color w:val="000000"/>
                <w:sz w:val="16"/>
                <w:szCs w:val="16"/>
              </w:rPr>
              <w:t>473</w:t>
            </w:r>
          </w:p>
        </w:tc>
      </w:tr>
      <w:tr w:rsidR="00F468AC" w14:paraId="088C8F7A" w14:textId="77777777" w:rsidTr="00507CDE">
        <w:trPr>
          <w:trHeight w:val="354"/>
        </w:trPr>
        <w:tc>
          <w:tcPr>
            <w:tcW w:w="1026" w:type="dxa"/>
            <w:vMerge/>
          </w:tcPr>
          <w:p w14:paraId="0647A6E0" w14:textId="77777777" w:rsidR="00F468AC" w:rsidRDefault="00F468AC" w:rsidP="00507CDE">
            <w:pPr>
              <w:pBdr>
                <w:top w:val="nil"/>
                <w:left w:val="nil"/>
                <w:bottom w:val="nil"/>
                <w:right w:val="nil"/>
                <w:between w:val="nil"/>
              </w:pBdr>
              <w:spacing w:line="276" w:lineRule="auto"/>
              <w:rPr>
                <w:color w:val="000000"/>
                <w:sz w:val="16"/>
                <w:szCs w:val="16"/>
              </w:rPr>
            </w:pPr>
          </w:p>
        </w:tc>
        <w:tc>
          <w:tcPr>
            <w:tcW w:w="1652" w:type="dxa"/>
          </w:tcPr>
          <w:p w14:paraId="05D981FF"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prof. Švejcara</w:t>
            </w:r>
          </w:p>
        </w:tc>
        <w:tc>
          <w:tcPr>
            <w:tcW w:w="612" w:type="dxa"/>
          </w:tcPr>
          <w:p w14:paraId="045CC3F8" w14:textId="77777777" w:rsidR="00F468AC" w:rsidRDefault="00F468AC" w:rsidP="00507CDE">
            <w:pPr>
              <w:pBdr>
                <w:top w:val="nil"/>
                <w:left w:val="nil"/>
                <w:bottom w:val="nil"/>
                <w:right w:val="nil"/>
                <w:between w:val="nil"/>
              </w:pBdr>
              <w:spacing w:before="80"/>
              <w:ind w:left="130" w:right="118"/>
              <w:jc w:val="center"/>
              <w:rPr>
                <w:color w:val="000000"/>
                <w:sz w:val="16"/>
                <w:szCs w:val="16"/>
              </w:rPr>
            </w:pPr>
            <w:r>
              <w:rPr>
                <w:color w:val="000000"/>
                <w:sz w:val="16"/>
                <w:szCs w:val="16"/>
              </w:rPr>
              <w:t>24</w:t>
            </w:r>
          </w:p>
        </w:tc>
        <w:tc>
          <w:tcPr>
            <w:tcW w:w="624" w:type="dxa"/>
          </w:tcPr>
          <w:p w14:paraId="75D6BAA3" w14:textId="77777777" w:rsidR="00F468AC" w:rsidRDefault="00F468AC" w:rsidP="00507CDE">
            <w:pPr>
              <w:pBdr>
                <w:top w:val="nil"/>
                <w:left w:val="nil"/>
                <w:bottom w:val="nil"/>
                <w:right w:val="nil"/>
                <w:between w:val="nil"/>
              </w:pBdr>
              <w:spacing w:before="80"/>
              <w:ind w:left="113" w:right="98"/>
              <w:jc w:val="center"/>
              <w:rPr>
                <w:color w:val="000000"/>
                <w:sz w:val="16"/>
                <w:szCs w:val="16"/>
              </w:rPr>
            </w:pPr>
            <w:r>
              <w:rPr>
                <w:color w:val="000000"/>
                <w:sz w:val="16"/>
                <w:szCs w:val="16"/>
              </w:rPr>
              <w:t>517</w:t>
            </w:r>
          </w:p>
        </w:tc>
        <w:tc>
          <w:tcPr>
            <w:tcW w:w="612" w:type="dxa"/>
          </w:tcPr>
          <w:p w14:paraId="49C2EC3C" w14:textId="77777777" w:rsidR="00F468AC" w:rsidRDefault="00F468AC" w:rsidP="00507CDE">
            <w:pPr>
              <w:pBdr>
                <w:top w:val="nil"/>
                <w:left w:val="nil"/>
                <w:bottom w:val="nil"/>
                <w:right w:val="nil"/>
                <w:between w:val="nil"/>
              </w:pBdr>
              <w:spacing w:before="80"/>
              <w:ind w:left="125" w:right="118"/>
              <w:jc w:val="center"/>
              <w:rPr>
                <w:color w:val="000000"/>
                <w:sz w:val="16"/>
                <w:szCs w:val="16"/>
              </w:rPr>
            </w:pPr>
            <w:r>
              <w:rPr>
                <w:color w:val="000000"/>
                <w:sz w:val="16"/>
                <w:szCs w:val="16"/>
              </w:rPr>
              <w:t>22</w:t>
            </w:r>
          </w:p>
        </w:tc>
        <w:tc>
          <w:tcPr>
            <w:tcW w:w="622" w:type="dxa"/>
          </w:tcPr>
          <w:p w14:paraId="55ED9EB9" w14:textId="77777777" w:rsidR="00F468AC" w:rsidRDefault="00F468AC" w:rsidP="00507CDE">
            <w:pPr>
              <w:pBdr>
                <w:top w:val="nil"/>
                <w:left w:val="nil"/>
                <w:bottom w:val="nil"/>
                <w:right w:val="nil"/>
                <w:between w:val="nil"/>
              </w:pBdr>
              <w:spacing w:before="80"/>
              <w:ind w:left="113" w:right="101"/>
              <w:jc w:val="center"/>
              <w:rPr>
                <w:color w:val="000000"/>
                <w:sz w:val="16"/>
                <w:szCs w:val="16"/>
              </w:rPr>
            </w:pPr>
            <w:r>
              <w:rPr>
                <w:color w:val="000000"/>
                <w:sz w:val="16"/>
                <w:szCs w:val="16"/>
              </w:rPr>
              <w:t>471</w:t>
            </w:r>
          </w:p>
        </w:tc>
        <w:tc>
          <w:tcPr>
            <w:tcW w:w="612" w:type="dxa"/>
          </w:tcPr>
          <w:p w14:paraId="17EF12C0" w14:textId="77777777" w:rsidR="00F468AC" w:rsidRDefault="00F468AC" w:rsidP="00507CDE">
            <w:pPr>
              <w:pBdr>
                <w:top w:val="nil"/>
                <w:left w:val="nil"/>
                <w:bottom w:val="nil"/>
                <w:right w:val="nil"/>
                <w:between w:val="nil"/>
              </w:pBdr>
              <w:spacing w:before="80"/>
              <w:ind w:left="129" w:right="118"/>
              <w:jc w:val="center"/>
              <w:rPr>
                <w:color w:val="000000"/>
                <w:sz w:val="16"/>
                <w:szCs w:val="16"/>
              </w:rPr>
            </w:pPr>
            <w:r>
              <w:rPr>
                <w:color w:val="000000"/>
                <w:sz w:val="16"/>
                <w:szCs w:val="16"/>
              </w:rPr>
              <w:t>22</w:t>
            </w:r>
          </w:p>
        </w:tc>
        <w:tc>
          <w:tcPr>
            <w:tcW w:w="624" w:type="dxa"/>
          </w:tcPr>
          <w:p w14:paraId="49AF06AC" w14:textId="77777777" w:rsidR="00F468AC" w:rsidRDefault="00F468AC" w:rsidP="00507CDE">
            <w:pPr>
              <w:pBdr>
                <w:top w:val="nil"/>
                <w:left w:val="nil"/>
                <w:bottom w:val="nil"/>
                <w:right w:val="nil"/>
                <w:between w:val="nil"/>
              </w:pBdr>
              <w:spacing w:before="80"/>
              <w:ind w:left="113" w:right="99"/>
              <w:jc w:val="center"/>
              <w:rPr>
                <w:color w:val="000000"/>
                <w:sz w:val="16"/>
                <w:szCs w:val="16"/>
              </w:rPr>
            </w:pPr>
            <w:r>
              <w:rPr>
                <w:color w:val="000000"/>
                <w:sz w:val="16"/>
                <w:szCs w:val="16"/>
              </w:rPr>
              <w:t>465</w:t>
            </w:r>
          </w:p>
        </w:tc>
        <w:tc>
          <w:tcPr>
            <w:tcW w:w="612" w:type="dxa"/>
          </w:tcPr>
          <w:p w14:paraId="5A9FD3CB" w14:textId="77777777" w:rsidR="00F468AC" w:rsidRDefault="00F468AC" w:rsidP="00507CDE">
            <w:pPr>
              <w:pBdr>
                <w:top w:val="nil"/>
                <w:left w:val="nil"/>
                <w:bottom w:val="nil"/>
                <w:right w:val="nil"/>
                <w:between w:val="nil"/>
              </w:pBdr>
              <w:spacing w:before="80"/>
              <w:ind w:left="124" w:right="118"/>
              <w:jc w:val="center"/>
              <w:rPr>
                <w:color w:val="000000"/>
                <w:sz w:val="16"/>
                <w:szCs w:val="16"/>
              </w:rPr>
            </w:pPr>
            <w:r>
              <w:rPr>
                <w:color w:val="000000"/>
                <w:sz w:val="16"/>
                <w:szCs w:val="16"/>
              </w:rPr>
              <w:t>24</w:t>
            </w:r>
          </w:p>
        </w:tc>
        <w:tc>
          <w:tcPr>
            <w:tcW w:w="624" w:type="dxa"/>
          </w:tcPr>
          <w:p w14:paraId="408CEE62" w14:textId="77777777" w:rsidR="00F468AC" w:rsidRDefault="00F468AC" w:rsidP="00507CDE">
            <w:pPr>
              <w:pBdr>
                <w:top w:val="nil"/>
                <w:left w:val="nil"/>
                <w:bottom w:val="nil"/>
                <w:right w:val="nil"/>
                <w:between w:val="nil"/>
              </w:pBdr>
              <w:spacing w:before="80"/>
              <w:ind w:left="111" w:right="102"/>
              <w:jc w:val="center"/>
              <w:rPr>
                <w:color w:val="000000"/>
                <w:sz w:val="16"/>
                <w:szCs w:val="16"/>
              </w:rPr>
            </w:pPr>
            <w:r>
              <w:rPr>
                <w:color w:val="000000"/>
                <w:sz w:val="16"/>
                <w:szCs w:val="16"/>
              </w:rPr>
              <w:t>570</w:t>
            </w:r>
          </w:p>
        </w:tc>
        <w:tc>
          <w:tcPr>
            <w:tcW w:w="612" w:type="dxa"/>
          </w:tcPr>
          <w:p w14:paraId="79A2050F" w14:textId="77777777" w:rsidR="00F468AC" w:rsidRDefault="00F468AC" w:rsidP="00507CDE">
            <w:pPr>
              <w:pBdr>
                <w:top w:val="nil"/>
                <w:left w:val="nil"/>
                <w:bottom w:val="nil"/>
                <w:right w:val="nil"/>
                <w:between w:val="nil"/>
              </w:pBdr>
              <w:spacing w:before="80"/>
              <w:ind w:left="222"/>
              <w:rPr>
                <w:color w:val="000000"/>
                <w:sz w:val="16"/>
                <w:szCs w:val="16"/>
              </w:rPr>
            </w:pPr>
            <w:r>
              <w:rPr>
                <w:color w:val="000000"/>
                <w:sz w:val="16"/>
                <w:szCs w:val="16"/>
              </w:rPr>
              <w:t>26</w:t>
            </w:r>
          </w:p>
        </w:tc>
        <w:tc>
          <w:tcPr>
            <w:tcW w:w="622" w:type="dxa"/>
          </w:tcPr>
          <w:p w14:paraId="57A8FA06" w14:textId="77777777" w:rsidR="00F468AC" w:rsidRDefault="00F468AC" w:rsidP="00507CDE">
            <w:pPr>
              <w:pBdr>
                <w:top w:val="nil"/>
                <w:left w:val="nil"/>
                <w:bottom w:val="nil"/>
                <w:right w:val="nil"/>
                <w:between w:val="nil"/>
              </w:pBdr>
              <w:spacing w:before="80"/>
              <w:ind w:left="112" w:right="102"/>
              <w:jc w:val="center"/>
              <w:rPr>
                <w:color w:val="000000"/>
                <w:sz w:val="16"/>
                <w:szCs w:val="16"/>
              </w:rPr>
            </w:pPr>
            <w:r>
              <w:rPr>
                <w:color w:val="000000"/>
                <w:sz w:val="16"/>
                <w:szCs w:val="16"/>
              </w:rPr>
              <w:t>624</w:t>
            </w:r>
          </w:p>
        </w:tc>
      </w:tr>
      <w:tr w:rsidR="00F468AC" w14:paraId="059CC10C" w14:textId="77777777" w:rsidTr="00507CDE">
        <w:trPr>
          <w:trHeight w:val="357"/>
        </w:trPr>
        <w:tc>
          <w:tcPr>
            <w:tcW w:w="1026" w:type="dxa"/>
            <w:vMerge/>
          </w:tcPr>
          <w:p w14:paraId="1368DFE3" w14:textId="77777777" w:rsidR="00F468AC" w:rsidRDefault="00F468AC" w:rsidP="00507CDE">
            <w:pPr>
              <w:pBdr>
                <w:top w:val="nil"/>
                <w:left w:val="nil"/>
                <w:bottom w:val="nil"/>
                <w:right w:val="nil"/>
                <w:between w:val="nil"/>
              </w:pBdr>
              <w:spacing w:line="276" w:lineRule="auto"/>
              <w:rPr>
                <w:color w:val="000000"/>
                <w:sz w:val="16"/>
                <w:szCs w:val="16"/>
              </w:rPr>
            </w:pPr>
          </w:p>
        </w:tc>
        <w:tc>
          <w:tcPr>
            <w:tcW w:w="1652" w:type="dxa"/>
          </w:tcPr>
          <w:p w14:paraId="3961D385" w14:textId="77777777" w:rsidR="00F468AC" w:rsidRDefault="00F468AC" w:rsidP="00507CDE">
            <w:pPr>
              <w:pBdr>
                <w:top w:val="nil"/>
                <w:left w:val="nil"/>
                <w:bottom w:val="nil"/>
                <w:right w:val="nil"/>
                <w:between w:val="nil"/>
              </w:pBdr>
              <w:spacing w:before="82"/>
              <w:ind w:left="108"/>
              <w:rPr>
                <w:color w:val="000000"/>
                <w:sz w:val="16"/>
                <w:szCs w:val="16"/>
              </w:rPr>
            </w:pPr>
            <w:r>
              <w:rPr>
                <w:color w:val="000000"/>
                <w:sz w:val="16"/>
                <w:szCs w:val="16"/>
              </w:rPr>
              <w:t>ZŠ Rakovského</w:t>
            </w:r>
          </w:p>
        </w:tc>
        <w:tc>
          <w:tcPr>
            <w:tcW w:w="612" w:type="dxa"/>
          </w:tcPr>
          <w:p w14:paraId="78FC56CD" w14:textId="77777777" w:rsidR="00F468AC" w:rsidRDefault="00F468AC" w:rsidP="00507CDE">
            <w:pPr>
              <w:pBdr>
                <w:top w:val="nil"/>
                <w:left w:val="nil"/>
                <w:bottom w:val="nil"/>
                <w:right w:val="nil"/>
                <w:between w:val="nil"/>
              </w:pBdr>
              <w:spacing w:before="82"/>
              <w:ind w:left="130" w:right="118"/>
              <w:jc w:val="center"/>
              <w:rPr>
                <w:color w:val="000000"/>
                <w:sz w:val="16"/>
                <w:szCs w:val="16"/>
              </w:rPr>
            </w:pPr>
            <w:r>
              <w:rPr>
                <w:color w:val="000000"/>
                <w:sz w:val="16"/>
                <w:szCs w:val="16"/>
              </w:rPr>
              <w:t>24</w:t>
            </w:r>
          </w:p>
        </w:tc>
        <w:tc>
          <w:tcPr>
            <w:tcW w:w="624" w:type="dxa"/>
          </w:tcPr>
          <w:p w14:paraId="039AED3D" w14:textId="77777777" w:rsidR="00F468AC" w:rsidRDefault="00F468AC" w:rsidP="00507CDE">
            <w:pPr>
              <w:pBdr>
                <w:top w:val="nil"/>
                <w:left w:val="nil"/>
                <w:bottom w:val="nil"/>
                <w:right w:val="nil"/>
                <w:between w:val="nil"/>
              </w:pBdr>
              <w:spacing w:before="82"/>
              <w:ind w:left="113" w:right="99"/>
              <w:jc w:val="center"/>
              <w:rPr>
                <w:color w:val="000000"/>
                <w:sz w:val="16"/>
                <w:szCs w:val="16"/>
              </w:rPr>
            </w:pPr>
            <w:r>
              <w:rPr>
                <w:color w:val="000000"/>
                <w:sz w:val="16"/>
                <w:szCs w:val="16"/>
              </w:rPr>
              <w:t>529</w:t>
            </w:r>
          </w:p>
        </w:tc>
        <w:tc>
          <w:tcPr>
            <w:tcW w:w="612" w:type="dxa"/>
          </w:tcPr>
          <w:p w14:paraId="698BECE3" w14:textId="77777777" w:rsidR="00F468AC" w:rsidRDefault="00F468AC" w:rsidP="00507CDE">
            <w:pPr>
              <w:pBdr>
                <w:top w:val="nil"/>
                <w:left w:val="nil"/>
                <w:bottom w:val="nil"/>
                <w:right w:val="nil"/>
                <w:between w:val="nil"/>
              </w:pBdr>
              <w:spacing w:before="82"/>
              <w:ind w:left="125" w:right="118"/>
              <w:jc w:val="center"/>
              <w:rPr>
                <w:color w:val="000000"/>
                <w:sz w:val="16"/>
                <w:szCs w:val="16"/>
              </w:rPr>
            </w:pPr>
            <w:r>
              <w:rPr>
                <w:color w:val="000000"/>
                <w:sz w:val="16"/>
                <w:szCs w:val="16"/>
              </w:rPr>
              <w:t>18</w:t>
            </w:r>
          </w:p>
        </w:tc>
        <w:tc>
          <w:tcPr>
            <w:tcW w:w="622" w:type="dxa"/>
          </w:tcPr>
          <w:p w14:paraId="380BB55B" w14:textId="77777777" w:rsidR="00F468AC" w:rsidRDefault="00F468AC" w:rsidP="00507CDE">
            <w:pPr>
              <w:pBdr>
                <w:top w:val="nil"/>
                <w:left w:val="nil"/>
                <w:bottom w:val="nil"/>
                <w:right w:val="nil"/>
                <w:between w:val="nil"/>
              </w:pBdr>
              <w:spacing w:before="82"/>
              <w:ind w:left="113" w:right="102"/>
              <w:jc w:val="center"/>
              <w:rPr>
                <w:color w:val="000000"/>
                <w:sz w:val="16"/>
                <w:szCs w:val="16"/>
              </w:rPr>
            </w:pPr>
            <w:r>
              <w:rPr>
                <w:color w:val="000000"/>
                <w:sz w:val="16"/>
                <w:szCs w:val="16"/>
              </w:rPr>
              <w:t>332</w:t>
            </w:r>
          </w:p>
        </w:tc>
        <w:tc>
          <w:tcPr>
            <w:tcW w:w="612" w:type="dxa"/>
          </w:tcPr>
          <w:p w14:paraId="34392552" w14:textId="77777777" w:rsidR="00F468AC" w:rsidRDefault="00F468AC" w:rsidP="00507CDE">
            <w:pPr>
              <w:pBdr>
                <w:top w:val="nil"/>
                <w:left w:val="nil"/>
                <w:bottom w:val="nil"/>
                <w:right w:val="nil"/>
                <w:between w:val="nil"/>
              </w:pBdr>
              <w:spacing w:before="82"/>
              <w:ind w:left="129" w:right="118"/>
              <w:jc w:val="center"/>
              <w:rPr>
                <w:color w:val="000000"/>
                <w:sz w:val="16"/>
                <w:szCs w:val="16"/>
              </w:rPr>
            </w:pPr>
            <w:r>
              <w:rPr>
                <w:color w:val="000000"/>
                <w:sz w:val="16"/>
                <w:szCs w:val="16"/>
              </w:rPr>
              <w:t>17</w:t>
            </w:r>
          </w:p>
        </w:tc>
        <w:tc>
          <w:tcPr>
            <w:tcW w:w="624" w:type="dxa"/>
          </w:tcPr>
          <w:p w14:paraId="0F599CA6" w14:textId="77777777" w:rsidR="00F468AC" w:rsidRDefault="00F468AC" w:rsidP="00507CDE">
            <w:pPr>
              <w:pBdr>
                <w:top w:val="nil"/>
                <w:left w:val="nil"/>
                <w:bottom w:val="nil"/>
                <w:right w:val="nil"/>
                <w:between w:val="nil"/>
              </w:pBdr>
              <w:spacing w:before="82"/>
              <w:ind w:left="113" w:right="100"/>
              <w:jc w:val="center"/>
              <w:rPr>
                <w:color w:val="000000"/>
                <w:sz w:val="16"/>
                <w:szCs w:val="16"/>
              </w:rPr>
            </w:pPr>
            <w:r>
              <w:rPr>
                <w:color w:val="000000"/>
                <w:sz w:val="16"/>
                <w:szCs w:val="16"/>
              </w:rPr>
              <w:t>283</w:t>
            </w:r>
          </w:p>
        </w:tc>
        <w:tc>
          <w:tcPr>
            <w:tcW w:w="612" w:type="dxa"/>
          </w:tcPr>
          <w:p w14:paraId="7BDB4852" w14:textId="77777777" w:rsidR="00F468AC" w:rsidRDefault="00F468AC" w:rsidP="00507CDE">
            <w:pPr>
              <w:pBdr>
                <w:top w:val="nil"/>
                <w:left w:val="nil"/>
                <w:bottom w:val="nil"/>
                <w:right w:val="nil"/>
                <w:between w:val="nil"/>
              </w:pBdr>
              <w:spacing w:before="82"/>
              <w:ind w:left="124" w:right="118"/>
              <w:jc w:val="center"/>
              <w:rPr>
                <w:color w:val="000000"/>
                <w:sz w:val="16"/>
                <w:szCs w:val="16"/>
              </w:rPr>
            </w:pPr>
            <w:r>
              <w:rPr>
                <w:color w:val="000000"/>
                <w:sz w:val="16"/>
                <w:szCs w:val="16"/>
              </w:rPr>
              <w:t>18</w:t>
            </w:r>
          </w:p>
        </w:tc>
        <w:tc>
          <w:tcPr>
            <w:tcW w:w="624" w:type="dxa"/>
          </w:tcPr>
          <w:p w14:paraId="26725E96" w14:textId="77777777" w:rsidR="00F468AC" w:rsidRDefault="00F468AC" w:rsidP="00507CDE">
            <w:pPr>
              <w:pBdr>
                <w:top w:val="nil"/>
                <w:left w:val="nil"/>
                <w:bottom w:val="nil"/>
                <w:right w:val="nil"/>
                <w:between w:val="nil"/>
              </w:pBdr>
              <w:spacing w:before="82"/>
              <w:ind w:left="110" w:right="102"/>
              <w:jc w:val="center"/>
              <w:rPr>
                <w:color w:val="000000"/>
                <w:sz w:val="16"/>
                <w:szCs w:val="16"/>
              </w:rPr>
            </w:pPr>
            <w:r>
              <w:rPr>
                <w:color w:val="000000"/>
                <w:sz w:val="16"/>
                <w:szCs w:val="16"/>
              </w:rPr>
              <w:t>371</w:t>
            </w:r>
          </w:p>
        </w:tc>
        <w:tc>
          <w:tcPr>
            <w:tcW w:w="612" w:type="dxa"/>
          </w:tcPr>
          <w:p w14:paraId="0CA37072" w14:textId="77777777" w:rsidR="00F468AC" w:rsidRDefault="00F468AC" w:rsidP="00507CDE">
            <w:pPr>
              <w:pBdr>
                <w:top w:val="nil"/>
                <w:left w:val="nil"/>
                <w:bottom w:val="nil"/>
                <w:right w:val="nil"/>
                <w:between w:val="nil"/>
              </w:pBdr>
              <w:spacing w:before="82"/>
              <w:ind w:left="222"/>
              <w:rPr>
                <w:color w:val="000000"/>
                <w:sz w:val="16"/>
                <w:szCs w:val="16"/>
              </w:rPr>
            </w:pPr>
            <w:r>
              <w:rPr>
                <w:color w:val="000000"/>
                <w:sz w:val="16"/>
                <w:szCs w:val="16"/>
              </w:rPr>
              <w:t>21</w:t>
            </w:r>
          </w:p>
        </w:tc>
        <w:tc>
          <w:tcPr>
            <w:tcW w:w="622" w:type="dxa"/>
          </w:tcPr>
          <w:p w14:paraId="751D719E" w14:textId="77777777" w:rsidR="00F468AC" w:rsidRDefault="00F468AC" w:rsidP="00507CDE">
            <w:pPr>
              <w:pBdr>
                <w:top w:val="nil"/>
                <w:left w:val="nil"/>
                <w:bottom w:val="nil"/>
                <w:right w:val="nil"/>
                <w:between w:val="nil"/>
              </w:pBdr>
              <w:spacing w:before="82"/>
              <w:ind w:left="112" w:right="102"/>
              <w:jc w:val="center"/>
              <w:rPr>
                <w:color w:val="000000"/>
                <w:sz w:val="16"/>
                <w:szCs w:val="16"/>
              </w:rPr>
            </w:pPr>
            <w:r>
              <w:rPr>
                <w:color w:val="000000"/>
                <w:sz w:val="16"/>
                <w:szCs w:val="16"/>
              </w:rPr>
              <w:t>457</w:t>
            </w:r>
          </w:p>
        </w:tc>
      </w:tr>
      <w:tr w:rsidR="00F468AC" w14:paraId="5224D2AB" w14:textId="77777777" w:rsidTr="00507CDE">
        <w:trPr>
          <w:trHeight w:val="354"/>
        </w:trPr>
        <w:tc>
          <w:tcPr>
            <w:tcW w:w="1026" w:type="dxa"/>
            <w:vMerge/>
          </w:tcPr>
          <w:p w14:paraId="69A6AC91" w14:textId="77777777" w:rsidR="00F468AC" w:rsidRDefault="00F468AC" w:rsidP="00507CDE">
            <w:pPr>
              <w:pBdr>
                <w:top w:val="nil"/>
                <w:left w:val="nil"/>
                <w:bottom w:val="nil"/>
                <w:right w:val="nil"/>
                <w:between w:val="nil"/>
              </w:pBdr>
              <w:spacing w:line="276" w:lineRule="auto"/>
              <w:rPr>
                <w:color w:val="000000"/>
                <w:sz w:val="16"/>
                <w:szCs w:val="16"/>
              </w:rPr>
            </w:pPr>
          </w:p>
        </w:tc>
        <w:tc>
          <w:tcPr>
            <w:tcW w:w="1652" w:type="dxa"/>
          </w:tcPr>
          <w:p w14:paraId="3A373442"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Smolkova</w:t>
            </w:r>
          </w:p>
        </w:tc>
        <w:tc>
          <w:tcPr>
            <w:tcW w:w="612" w:type="dxa"/>
          </w:tcPr>
          <w:p w14:paraId="72DC8BEF" w14:textId="77777777" w:rsidR="00F468AC" w:rsidRDefault="00F468AC" w:rsidP="00507CDE">
            <w:pPr>
              <w:pBdr>
                <w:top w:val="nil"/>
                <w:left w:val="nil"/>
                <w:bottom w:val="nil"/>
                <w:right w:val="nil"/>
                <w:between w:val="nil"/>
              </w:pBdr>
              <w:spacing w:before="80"/>
              <w:ind w:left="130" w:right="118"/>
              <w:jc w:val="center"/>
              <w:rPr>
                <w:color w:val="000000"/>
                <w:sz w:val="16"/>
                <w:szCs w:val="16"/>
              </w:rPr>
            </w:pPr>
            <w:r>
              <w:rPr>
                <w:color w:val="000000"/>
                <w:sz w:val="16"/>
                <w:szCs w:val="16"/>
              </w:rPr>
              <w:t>12</w:t>
            </w:r>
          </w:p>
        </w:tc>
        <w:tc>
          <w:tcPr>
            <w:tcW w:w="624" w:type="dxa"/>
          </w:tcPr>
          <w:p w14:paraId="11F1465D" w14:textId="77777777" w:rsidR="00F468AC" w:rsidRDefault="00F468AC" w:rsidP="00507CDE">
            <w:pPr>
              <w:pBdr>
                <w:top w:val="nil"/>
                <w:left w:val="nil"/>
                <w:bottom w:val="nil"/>
                <w:right w:val="nil"/>
                <w:between w:val="nil"/>
              </w:pBdr>
              <w:spacing w:before="80"/>
              <w:ind w:left="113" w:right="98"/>
              <w:jc w:val="center"/>
              <w:rPr>
                <w:color w:val="000000"/>
                <w:sz w:val="16"/>
                <w:szCs w:val="16"/>
              </w:rPr>
            </w:pPr>
            <w:r>
              <w:rPr>
                <w:color w:val="000000"/>
                <w:sz w:val="16"/>
                <w:szCs w:val="16"/>
              </w:rPr>
              <w:t>260</w:t>
            </w:r>
          </w:p>
        </w:tc>
        <w:tc>
          <w:tcPr>
            <w:tcW w:w="612" w:type="dxa"/>
          </w:tcPr>
          <w:p w14:paraId="70251F0C" w14:textId="77777777" w:rsidR="00F468AC" w:rsidRDefault="00F468AC" w:rsidP="00507CDE">
            <w:pPr>
              <w:pBdr>
                <w:top w:val="nil"/>
                <w:left w:val="nil"/>
                <w:bottom w:val="nil"/>
                <w:right w:val="nil"/>
                <w:between w:val="nil"/>
              </w:pBdr>
              <w:spacing w:before="80"/>
              <w:ind w:left="125" w:right="118"/>
              <w:jc w:val="center"/>
              <w:rPr>
                <w:color w:val="000000"/>
                <w:sz w:val="16"/>
                <w:szCs w:val="16"/>
              </w:rPr>
            </w:pPr>
            <w:r>
              <w:rPr>
                <w:color w:val="000000"/>
                <w:sz w:val="16"/>
                <w:szCs w:val="16"/>
              </w:rPr>
              <w:t>15</w:t>
            </w:r>
          </w:p>
        </w:tc>
        <w:tc>
          <w:tcPr>
            <w:tcW w:w="622" w:type="dxa"/>
          </w:tcPr>
          <w:p w14:paraId="5B24F137" w14:textId="77777777" w:rsidR="00F468AC" w:rsidRDefault="00F468AC" w:rsidP="00507CDE">
            <w:pPr>
              <w:pBdr>
                <w:top w:val="nil"/>
                <w:left w:val="nil"/>
                <w:bottom w:val="nil"/>
                <w:right w:val="nil"/>
                <w:between w:val="nil"/>
              </w:pBdr>
              <w:spacing w:before="80"/>
              <w:ind w:left="113" w:right="101"/>
              <w:jc w:val="center"/>
              <w:rPr>
                <w:color w:val="000000"/>
                <w:sz w:val="16"/>
                <w:szCs w:val="16"/>
              </w:rPr>
            </w:pPr>
            <w:r>
              <w:rPr>
                <w:color w:val="000000"/>
                <w:sz w:val="16"/>
                <w:szCs w:val="16"/>
              </w:rPr>
              <w:t>271</w:t>
            </w:r>
          </w:p>
        </w:tc>
        <w:tc>
          <w:tcPr>
            <w:tcW w:w="612" w:type="dxa"/>
          </w:tcPr>
          <w:p w14:paraId="3346AD83" w14:textId="77777777" w:rsidR="00F468AC" w:rsidRDefault="00F468AC" w:rsidP="00507CDE">
            <w:pPr>
              <w:pBdr>
                <w:top w:val="nil"/>
                <w:left w:val="nil"/>
                <w:bottom w:val="nil"/>
                <w:right w:val="nil"/>
                <w:between w:val="nil"/>
              </w:pBdr>
              <w:spacing w:before="80"/>
              <w:ind w:left="129" w:right="118"/>
              <w:jc w:val="center"/>
              <w:rPr>
                <w:color w:val="000000"/>
                <w:sz w:val="16"/>
                <w:szCs w:val="16"/>
              </w:rPr>
            </w:pPr>
            <w:r>
              <w:rPr>
                <w:color w:val="000000"/>
                <w:sz w:val="16"/>
                <w:szCs w:val="16"/>
              </w:rPr>
              <w:t>12</w:t>
            </w:r>
          </w:p>
        </w:tc>
        <w:tc>
          <w:tcPr>
            <w:tcW w:w="624" w:type="dxa"/>
          </w:tcPr>
          <w:p w14:paraId="397B4EF6" w14:textId="77777777" w:rsidR="00F468AC" w:rsidRDefault="00F468AC" w:rsidP="00507CDE">
            <w:pPr>
              <w:pBdr>
                <w:top w:val="nil"/>
                <w:left w:val="nil"/>
                <w:bottom w:val="nil"/>
                <w:right w:val="nil"/>
                <w:between w:val="nil"/>
              </w:pBdr>
              <w:spacing w:before="80"/>
              <w:ind w:left="113" w:right="99"/>
              <w:jc w:val="center"/>
              <w:rPr>
                <w:color w:val="000000"/>
                <w:sz w:val="16"/>
                <w:szCs w:val="16"/>
              </w:rPr>
            </w:pPr>
            <w:r>
              <w:rPr>
                <w:color w:val="000000"/>
                <w:sz w:val="16"/>
                <w:szCs w:val="16"/>
              </w:rPr>
              <w:t>272</w:t>
            </w:r>
          </w:p>
        </w:tc>
        <w:tc>
          <w:tcPr>
            <w:tcW w:w="612" w:type="dxa"/>
          </w:tcPr>
          <w:p w14:paraId="4A90FB13" w14:textId="77777777" w:rsidR="00F468AC" w:rsidRDefault="00F468AC" w:rsidP="00507CDE">
            <w:pPr>
              <w:pBdr>
                <w:top w:val="nil"/>
                <w:left w:val="nil"/>
                <w:bottom w:val="nil"/>
                <w:right w:val="nil"/>
                <w:between w:val="nil"/>
              </w:pBdr>
              <w:spacing w:before="80"/>
              <w:ind w:left="124" w:right="118"/>
              <w:jc w:val="center"/>
              <w:rPr>
                <w:color w:val="000000"/>
                <w:sz w:val="16"/>
                <w:szCs w:val="16"/>
              </w:rPr>
            </w:pPr>
            <w:r>
              <w:rPr>
                <w:color w:val="000000"/>
                <w:sz w:val="16"/>
                <w:szCs w:val="16"/>
              </w:rPr>
              <w:t>15</w:t>
            </w:r>
          </w:p>
        </w:tc>
        <w:tc>
          <w:tcPr>
            <w:tcW w:w="624" w:type="dxa"/>
          </w:tcPr>
          <w:p w14:paraId="36FCDB39" w14:textId="77777777" w:rsidR="00F468AC" w:rsidRDefault="00F468AC" w:rsidP="00507CDE">
            <w:pPr>
              <w:pBdr>
                <w:top w:val="nil"/>
                <w:left w:val="nil"/>
                <w:bottom w:val="nil"/>
                <w:right w:val="nil"/>
                <w:between w:val="nil"/>
              </w:pBdr>
              <w:spacing w:before="80"/>
              <w:ind w:left="111" w:right="102"/>
              <w:jc w:val="center"/>
              <w:rPr>
                <w:color w:val="000000"/>
                <w:sz w:val="16"/>
                <w:szCs w:val="16"/>
              </w:rPr>
            </w:pPr>
            <w:r>
              <w:rPr>
                <w:color w:val="000000"/>
                <w:sz w:val="16"/>
                <w:szCs w:val="16"/>
              </w:rPr>
              <w:t>275</w:t>
            </w:r>
          </w:p>
        </w:tc>
        <w:tc>
          <w:tcPr>
            <w:tcW w:w="612" w:type="dxa"/>
          </w:tcPr>
          <w:p w14:paraId="1D72F2F3" w14:textId="77777777" w:rsidR="00F468AC" w:rsidRDefault="00F468AC" w:rsidP="00507CDE">
            <w:pPr>
              <w:pBdr>
                <w:top w:val="nil"/>
                <w:left w:val="nil"/>
                <w:bottom w:val="nil"/>
                <w:right w:val="nil"/>
                <w:between w:val="nil"/>
              </w:pBdr>
              <w:spacing w:before="80"/>
              <w:ind w:left="222"/>
              <w:rPr>
                <w:color w:val="000000"/>
                <w:sz w:val="16"/>
                <w:szCs w:val="16"/>
              </w:rPr>
            </w:pPr>
            <w:r>
              <w:rPr>
                <w:color w:val="000000"/>
                <w:sz w:val="16"/>
                <w:szCs w:val="16"/>
              </w:rPr>
              <w:t>15</w:t>
            </w:r>
          </w:p>
        </w:tc>
        <w:tc>
          <w:tcPr>
            <w:tcW w:w="622" w:type="dxa"/>
          </w:tcPr>
          <w:p w14:paraId="5DDF1490" w14:textId="77777777" w:rsidR="00F468AC" w:rsidRDefault="00F468AC" w:rsidP="00507CDE">
            <w:pPr>
              <w:pBdr>
                <w:top w:val="nil"/>
                <w:left w:val="nil"/>
                <w:bottom w:val="nil"/>
                <w:right w:val="nil"/>
                <w:between w:val="nil"/>
              </w:pBdr>
              <w:spacing w:before="80"/>
              <w:ind w:left="112" w:right="102"/>
              <w:jc w:val="center"/>
              <w:rPr>
                <w:color w:val="000000"/>
                <w:sz w:val="16"/>
                <w:szCs w:val="16"/>
              </w:rPr>
            </w:pPr>
            <w:r>
              <w:rPr>
                <w:color w:val="000000"/>
                <w:sz w:val="16"/>
                <w:szCs w:val="16"/>
              </w:rPr>
              <w:t>333</w:t>
            </w:r>
          </w:p>
        </w:tc>
      </w:tr>
      <w:tr w:rsidR="00F468AC" w14:paraId="60E19899" w14:textId="77777777" w:rsidTr="00507CDE">
        <w:trPr>
          <w:trHeight w:val="354"/>
        </w:trPr>
        <w:tc>
          <w:tcPr>
            <w:tcW w:w="1026" w:type="dxa"/>
            <w:vMerge/>
          </w:tcPr>
          <w:p w14:paraId="69B2DBB6" w14:textId="77777777" w:rsidR="00F468AC" w:rsidRDefault="00F468AC" w:rsidP="00507CDE">
            <w:pPr>
              <w:pBdr>
                <w:top w:val="nil"/>
                <w:left w:val="nil"/>
                <w:bottom w:val="nil"/>
                <w:right w:val="nil"/>
                <w:between w:val="nil"/>
              </w:pBdr>
              <w:spacing w:line="276" w:lineRule="auto"/>
              <w:rPr>
                <w:color w:val="000000"/>
                <w:sz w:val="16"/>
                <w:szCs w:val="16"/>
              </w:rPr>
            </w:pPr>
          </w:p>
        </w:tc>
        <w:tc>
          <w:tcPr>
            <w:tcW w:w="1652" w:type="dxa"/>
          </w:tcPr>
          <w:p w14:paraId="0DA3BD0C" w14:textId="20DC5D6B"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T.</w:t>
            </w:r>
            <w:r w:rsidR="002B79FD">
              <w:rPr>
                <w:color w:val="000000"/>
                <w:sz w:val="16"/>
                <w:szCs w:val="16"/>
              </w:rPr>
              <w:t xml:space="preserve"> </w:t>
            </w:r>
            <w:r>
              <w:rPr>
                <w:color w:val="000000"/>
                <w:sz w:val="16"/>
                <w:szCs w:val="16"/>
              </w:rPr>
              <w:t>G.</w:t>
            </w:r>
            <w:r w:rsidR="002B79FD">
              <w:rPr>
                <w:color w:val="000000"/>
                <w:sz w:val="16"/>
                <w:szCs w:val="16"/>
              </w:rPr>
              <w:t xml:space="preserve"> </w:t>
            </w:r>
            <w:r>
              <w:rPr>
                <w:color w:val="000000"/>
                <w:sz w:val="16"/>
                <w:szCs w:val="16"/>
              </w:rPr>
              <w:t>Masaryka</w:t>
            </w:r>
          </w:p>
        </w:tc>
        <w:tc>
          <w:tcPr>
            <w:tcW w:w="612" w:type="dxa"/>
          </w:tcPr>
          <w:p w14:paraId="5D98265C" w14:textId="77777777" w:rsidR="00F468AC" w:rsidRDefault="00F468AC" w:rsidP="00507CDE">
            <w:pPr>
              <w:pBdr>
                <w:top w:val="nil"/>
                <w:left w:val="nil"/>
                <w:bottom w:val="nil"/>
                <w:right w:val="nil"/>
                <w:between w:val="nil"/>
              </w:pBdr>
              <w:spacing w:before="80"/>
              <w:ind w:left="130" w:right="118"/>
              <w:jc w:val="center"/>
              <w:rPr>
                <w:color w:val="000000"/>
                <w:sz w:val="16"/>
                <w:szCs w:val="16"/>
              </w:rPr>
            </w:pPr>
            <w:r>
              <w:rPr>
                <w:color w:val="000000"/>
                <w:sz w:val="16"/>
                <w:szCs w:val="16"/>
              </w:rPr>
              <w:t>16</w:t>
            </w:r>
          </w:p>
        </w:tc>
        <w:tc>
          <w:tcPr>
            <w:tcW w:w="624" w:type="dxa"/>
          </w:tcPr>
          <w:p w14:paraId="31048FAF" w14:textId="77777777" w:rsidR="00F468AC" w:rsidRDefault="00F468AC" w:rsidP="00507CDE">
            <w:pPr>
              <w:pBdr>
                <w:top w:val="nil"/>
                <w:left w:val="nil"/>
                <w:bottom w:val="nil"/>
                <w:right w:val="nil"/>
                <w:between w:val="nil"/>
              </w:pBdr>
              <w:spacing w:before="80"/>
              <w:ind w:left="113" w:right="98"/>
              <w:jc w:val="center"/>
              <w:rPr>
                <w:color w:val="000000"/>
                <w:sz w:val="16"/>
                <w:szCs w:val="16"/>
              </w:rPr>
            </w:pPr>
            <w:r>
              <w:rPr>
                <w:color w:val="000000"/>
                <w:sz w:val="16"/>
                <w:szCs w:val="16"/>
              </w:rPr>
              <w:t>340</w:t>
            </w:r>
          </w:p>
        </w:tc>
        <w:tc>
          <w:tcPr>
            <w:tcW w:w="612" w:type="dxa"/>
          </w:tcPr>
          <w:p w14:paraId="1708F482" w14:textId="77777777" w:rsidR="00F468AC" w:rsidRDefault="00F468AC" w:rsidP="00507CDE">
            <w:pPr>
              <w:pBdr>
                <w:top w:val="nil"/>
                <w:left w:val="nil"/>
                <w:bottom w:val="nil"/>
                <w:right w:val="nil"/>
                <w:between w:val="nil"/>
              </w:pBdr>
              <w:spacing w:before="80"/>
              <w:ind w:left="125" w:right="118"/>
              <w:jc w:val="center"/>
              <w:rPr>
                <w:color w:val="000000"/>
                <w:sz w:val="16"/>
                <w:szCs w:val="16"/>
              </w:rPr>
            </w:pPr>
            <w:r>
              <w:rPr>
                <w:color w:val="000000"/>
                <w:sz w:val="16"/>
                <w:szCs w:val="16"/>
              </w:rPr>
              <w:t>15</w:t>
            </w:r>
          </w:p>
        </w:tc>
        <w:tc>
          <w:tcPr>
            <w:tcW w:w="622" w:type="dxa"/>
          </w:tcPr>
          <w:p w14:paraId="4D98E117" w14:textId="77777777" w:rsidR="00F468AC" w:rsidRDefault="00F468AC" w:rsidP="00507CDE">
            <w:pPr>
              <w:pBdr>
                <w:top w:val="nil"/>
                <w:left w:val="nil"/>
                <w:bottom w:val="nil"/>
                <w:right w:val="nil"/>
                <w:between w:val="nil"/>
              </w:pBdr>
              <w:spacing w:before="80"/>
              <w:ind w:left="113" w:right="101"/>
              <w:jc w:val="center"/>
              <w:rPr>
                <w:color w:val="000000"/>
                <w:sz w:val="16"/>
                <w:szCs w:val="16"/>
              </w:rPr>
            </w:pPr>
            <w:r>
              <w:rPr>
                <w:color w:val="000000"/>
                <w:sz w:val="16"/>
                <w:szCs w:val="16"/>
              </w:rPr>
              <w:t>322</w:t>
            </w:r>
          </w:p>
        </w:tc>
        <w:tc>
          <w:tcPr>
            <w:tcW w:w="612" w:type="dxa"/>
          </w:tcPr>
          <w:p w14:paraId="7CFFFC3A" w14:textId="77777777" w:rsidR="00F468AC" w:rsidRDefault="00F468AC" w:rsidP="00507CDE">
            <w:pPr>
              <w:pBdr>
                <w:top w:val="nil"/>
                <w:left w:val="nil"/>
                <w:bottom w:val="nil"/>
                <w:right w:val="nil"/>
                <w:between w:val="nil"/>
              </w:pBdr>
              <w:spacing w:before="80"/>
              <w:ind w:left="129" w:right="118"/>
              <w:jc w:val="center"/>
              <w:rPr>
                <w:color w:val="000000"/>
                <w:sz w:val="16"/>
                <w:szCs w:val="16"/>
              </w:rPr>
            </w:pPr>
            <w:r>
              <w:rPr>
                <w:color w:val="000000"/>
                <w:sz w:val="16"/>
                <w:szCs w:val="16"/>
              </w:rPr>
              <w:t>12</w:t>
            </w:r>
          </w:p>
        </w:tc>
        <w:tc>
          <w:tcPr>
            <w:tcW w:w="624" w:type="dxa"/>
          </w:tcPr>
          <w:p w14:paraId="037C4B37" w14:textId="77777777" w:rsidR="00F468AC" w:rsidRDefault="00F468AC" w:rsidP="00507CDE">
            <w:pPr>
              <w:pBdr>
                <w:top w:val="nil"/>
                <w:left w:val="nil"/>
                <w:bottom w:val="nil"/>
                <w:right w:val="nil"/>
                <w:between w:val="nil"/>
              </w:pBdr>
              <w:spacing w:before="80"/>
              <w:ind w:left="113" w:right="99"/>
              <w:jc w:val="center"/>
              <w:rPr>
                <w:color w:val="000000"/>
                <w:sz w:val="16"/>
                <w:szCs w:val="16"/>
              </w:rPr>
            </w:pPr>
            <w:r>
              <w:rPr>
                <w:color w:val="000000"/>
                <w:sz w:val="16"/>
                <w:szCs w:val="16"/>
              </w:rPr>
              <w:t>268</w:t>
            </w:r>
          </w:p>
        </w:tc>
        <w:tc>
          <w:tcPr>
            <w:tcW w:w="612" w:type="dxa"/>
          </w:tcPr>
          <w:p w14:paraId="525E201F" w14:textId="77777777" w:rsidR="00F468AC" w:rsidRDefault="00F468AC" w:rsidP="00507CDE">
            <w:pPr>
              <w:pBdr>
                <w:top w:val="nil"/>
                <w:left w:val="nil"/>
                <w:bottom w:val="nil"/>
                <w:right w:val="nil"/>
                <w:between w:val="nil"/>
              </w:pBdr>
              <w:spacing w:before="80"/>
              <w:ind w:left="124" w:right="118"/>
              <w:jc w:val="center"/>
              <w:rPr>
                <w:color w:val="000000"/>
                <w:sz w:val="16"/>
                <w:szCs w:val="16"/>
              </w:rPr>
            </w:pPr>
            <w:r>
              <w:rPr>
                <w:color w:val="000000"/>
                <w:sz w:val="16"/>
                <w:szCs w:val="16"/>
              </w:rPr>
              <w:t>14</w:t>
            </w:r>
          </w:p>
        </w:tc>
        <w:tc>
          <w:tcPr>
            <w:tcW w:w="624" w:type="dxa"/>
          </w:tcPr>
          <w:p w14:paraId="0003265F" w14:textId="77777777" w:rsidR="00F468AC" w:rsidRDefault="00F468AC" w:rsidP="00507CDE">
            <w:pPr>
              <w:pBdr>
                <w:top w:val="nil"/>
                <w:left w:val="nil"/>
                <w:bottom w:val="nil"/>
                <w:right w:val="nil"/>
                <w:between w:val="nil"/>
              </w:pBdr>
              <w:spacing w:before="80"/>
              <w:ind w:left="111" w:right="102"/>
              <w:jc w:val="center"/>
              <w:rPr>
                <w:color w:val="000000"/>
                <w:sz w:val="16"/>
                <w:szCs w:val="16"/>
              </w:rPr>
            </w:pPr>
            <w:r>
              <w:rPr>
                <w:color w:val="000000"/>
                <w:sz w:val="16"/>
                <w:szCs w:val="16"/>
              </w:rPr>
              <w:t>303</w:t>
            </w:r>
          </w:p>
        </w:tc>
        <w:tc>
          <w:tcPr>
            <w:tcW w:w="612" w:type="dxa"/>
          </w:tcPr>
          <w:p w14:paraId="13E3CD93" w14:textId="77777777" w:rsidR="00F468AC" w:rsidRDefault="00F468AC" w:rsidP="00507CDE">
            <w:pPr>
              <w:pBdr>
                <w:top w:val="nil"/>
                <w:left w:val="nil"/>
                <w:bottom w:val="nil"/>
                <w:right w:val="nil"/>
                <w:between w:val="nil"/>
              </w:pBdr>
              <w:spacing w:before="80"/>
              <w:ind w:left="222"/>
              <w:rPr>
                <w:color w:val="000000"/>
                <w:sz w:val="16"/>
                <w:szCs w:val="16"/>
              </w:rPr>
            </w:pPr>
            <w:r>
              <w:rPr>
                <w:color w:val="000000"/>
                <w:sz w:val="16"/>
                <w:szCs w:val="16"/>
              </w:rPr>
              <w:t>16</w:t>
            </w:r>
          </w:p>
        </w:tc>
        <w:tc>
          <w:tcPr>
            <w:tcW w:w="622" w:type="dxa"/>
          </w:tcPr>
          <w:p w14:paraId="255249B0" w14:textId="77777777" w:rsidR="00F468AC" w:rsidRDefault="00F468AC" w:rsidP="00507CDE">
            <w:pPr>
              <w:pBdr>
                <w:top w:val="nil"/>
                <w:left w:val="nil"/>
                <w:bottom w:val="nil"/>
                <w:right w:val="nil"/>
                <w:between w:val="nil"/>
              </w:pBdr>
              <w:spacing w:before="80"/>
              <w:ind w:left="112" w:right="102"/>
              <w:jc w:val="center"/>
              <w:rPr>
                <w:color w:val="000000"/>
                <w:sz w:val="16"/>
                <w:szCs w:val="16"/>
              </w:rPr>
            </w:pPr>
            <w:r>
              <w:rPr>
                <w:color w:val="000000"/>
                <w:sz w:val="16"/>
                <w:szCs w:val="16"/>
              </w:rPr>
              <w:t>336</w:t>
            </w:r>
          </w:p>
        </w:tc>
      </w:tr>
      <w:tr w:rsidR="00F468AC" w14:paraId="10C7E804" w14:textId="77777777" w:rsidTr="00507CDE">
        <w:trPr>
          <w:trHeight w:val="354"/>
        </w:trPr>
        <w:tc>
          <w:tcPr>
            <w:tcW w:w="1026" w:type="dxa"/>
            <w:vMerge/>
          </w:tcPr>
          <w:p w14:paraId="49A81BDB" w14:textId="77777777" w:rsidR="00F468AC" w:rsidRDefault="00F468AC" w:rsidP="00507CDE">
            <w:pPr>
              <w:pBdr>
                <w:top w:val="nil"/>
                <w:left w:val="nil"/>
                <w:bottom w:val="nil"/>
                <w:right w:val="nil"/>
                <w:between w:val="nil"/>
              </w:pBdr>
              <w:spacing w:line="276" w:lineRule="auto"/>
              <w:rPr>
                <w:color w:val="000000"/>
                <w:sz w:val="16"/>
                <w:szCs w:val="16"/>
              </w:rPr>
            </w:pPr>
          </w:p>
        </w:tc>
        <w:tc>
          <w:tcPr>
            <w:tcW w:w="1652" w:type="dxa"/>
          </w:tcPr>
          <w:p w14:paraId="514182DD"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Zárubova</w:t>
            </w:r>
          </w:p>
        </w:tc>
        <w:tc>
          <w:tcPr>
            <w:tcW w:w="612" w:type="dxa"/>
          </w:tcPr>
          <w:p w14:paraId="59463E1D" w14:textId="77777777" w:rsidR="00F468AC" w:rsidRDefault="00F468AC" w:rsidP="00507CDE">
            <w:pPr>
              <w:pBdr>
                <w:top w:val="nil"/>
                <w:left w:val="nil"/>
                <w:bottom w:val="nil"/>
                <w:right w:val="nil"/>
                <w:between w:val="nil"/>
              </w:pBdr>
              <w:spacing w:before="80"/>
              <w:ind w:left="130" w:right="118"/>
              <w:jc w:val="center"/>
              <w:rPr>
                <w:color w:val="000000"/>
                <w:sz w:val="16"/>
                <w:szCs w:val="16"/>
              </w:rPr>
            </w:pPr>
            <w:r>
              <w:rPr>
                <w:color w:val="000000"/>
                <w:sz w:val="16"/>
                <w:szCs w:val="16"/>
              </w:rPr>
              <w:t>29</w:t>
            </w:r>
          </w:p>
        </w:tc>
        <w:tc>
          <w:tcPr>
            <w:tcW w:w="624" w:type="dxa"/>
          </w:tcPr>
          <w:p w14:paraId="76C9B29A" w14:textId="77777777" w:rsidR="00F468AC" w:rsidRDefault="00F468AC" w:rsidP="00507CDE">
            <w:pPr>
              <w:pBdr>
                <w:top w:val="nil"/>
                <w:left w:val="nil"/>
                <w:bottom w:val="nil"/>
                <w:right w:val="nil"/>
                <w:between w:val="nil"/>
              </w:pBdr>
              <w:spacing w:before="80"/>
              <w:ind w:left="113" w:right="99"/>
              <w:jc w:val="center"/>
              <w:rPr>
                <w:color w:val="000000"/>
                <w:sz w:val="16"/>
                <w:szCs w:val="16"/>
              </w:rPr>
            </w:pPr>
            <w:r>
              <w:rPr>
                <w:color w:val="000000"/>
                <w:sz w:val="16"/>
                <w:szCs w:val="16"/>
              </w:rPr>
              <w:t>609</w:t>
            </w:r>
          </w:p>
        </w:tc>
        <w:tc>
          <w:tcPr>
            <w:tcW w:w="612" w:type="dxa"/>
          </w:tcPr>
          <w:p w14:paraId="32D5B682" w14:textId="77777777" w:rsidR="00F468AC" w:rsidRDefault="00F468AC" w:rsidP="00507CDE">
            <w:pPr>
              <w:pBdr>
                <w:top w:val="nil"/>
                <w:left w:val="nil"/>
                <w:bottom w:val="nil"/>
                <w:right w:val="nil"/>
                <w:between w:val="nil"/>
              </w:pBdr>
              <w:spacing w:before="80"/>
              <w:ind w:left="125" w:right="118"/>
              <w:jc w:val="center"/>
              <w:rPr>
                <w:color w:val="000000"/>
                <w:sz w:val="16"/>
                <w:szCs w:val="16"/>
              </w:rPr>
            </w:pPr>
            <w:r>
              <w:rPr>
                <w:color w:val="000000"/>
                <w:sz w:val="16"/>
                <w:szCs w:val="16"/>
              </w:rPr>
              <w:t>24</w:t>
            </w:r>
          </w:p>
        </w:tc>
        <w:tc>
          <w:tcPr>
            <w:tcW w:w="622" w:type="dxa"/>
          </w:tcPr>
          <w:p w14:paraId="4BC756BE" w14:textId="77777777" w:rsidR="00F468AC" w:rsidRDefault="00F468AC" w:rsidP="00507CDE">
            <w:pPr>
              <w:pBdr>
                <w:top w:val="nil"/>
                <w:left w:val="nil"/>
                <w:bottom w:val="nil"/>
                <w:right w:val="nil"/>
                <w:between w:val="nil"/>
              </w:pBdr>
              <w:spacing w:before="80"/>
              <w:ind w:left="113" w:right="102"/>
              <w:jc w:val="center"/>
              <w:rPr>
                <w:color w:val="000000"/>
                <w:sz w:val="16"/>
                <w:szCs w:val="16"/>
              </w:rPr>
            </w:pPr>
            <w:r>
              <w:rPr>
                <w:color w:val="000000"/>
                <w:sz w:val="16"/>
                <w:szCs w:val="16"/>
              </w:rPr>
              <w:t>439</w:t>
            </w:r>
          </w:p>
        </w:tc>
        <w:tc>
          <w:tcPr>
            <w:tcW w:w="612" w:type="dxa"/>
          </w:tcPr>
          <w:p w14:paraId="395795BC" w14:textId="77777777" w:rsidR="00F468AC" w:rsidRDefault="00F468AC" w:rsidP="00507CDE">
            <w:pPr>
              <w:pBdr>
                <w:top w:val="nil"/>
                <w:left w:val="nil"/>
                <w:bottom w:val="nil"/>
                <w:right w:val="nil"/>
                <w:between w:val="nil"/>
              </w:pBdr>
              <w:spacing w:before="80"/>
              <w:ind w:left="129" w:right="118"/>
              <w:jc w:val="center"/>
              <w:rPr>
                <w:color w:val="000000"/>
                <w:sz w:val="16"/>
                <w:szCs w:val="16"/>
              </w:rPr>
            </w:pPr>
            <w:r>
              <w:rPr>
                <w:color w:val="000000"/>
                <w:sz w:val="16"/>
                <w:szCs w:val="16"/>
              </w:rPr>
              <w:t>13</w:t>
            </w:r>
          </w:p>
        </w:tc>
        <w:tc>
          <w:tcPr>
            <w:tcW w:w="624" w:type="dxa"/>
          </w:tcPr>
          <w:p w14:paraId="7018178C" w14:textId="77777777" w:rsidR="00F468AC" w:rsidRDefault="00F468AC" w:rsidP="00507CDE">
            <w:pPr>
              <w:pBdr>
                <w:top w:val="nil"/>
                <w:left w:val="nil"/>
                <w:bottom w:val="nil"/>
                <w:right w:val="nil"/>
                <w:between w:val="nil"/>
              </w:pBdr>
              <w:spacing w:before="80"/>
              <w:ind w:left="113" w:right="100"/>
              <w:jc w:val="center"/>
              <w:rPr>
                <w:color w:val="000000"/>
                <w:sz w:val="16"/>
                <w:szCs w:val="16"/>
              </w:rPr>
            </w:pPr>
            <w:r>
              <w:rPr>
                <w:color w:val="000000"/>
                <w:sz w:val="16"/>
                <w:szCs w:val="16"/>
              </w:rPr>
              <w:t>218</w:t>
            </w:r>
          </w:p>
        </w:tc>
        <w:tc>
          <w:tcPr>
            <w:tcW w:w="612" w:type="dxa"/>
          </w:tcPr>
          <w:p w14:paraId="674C5649" w14:textId="77777777" w:rsidR="00F468AC" w:rsidRDefault="00F468AC" w:rsidP="00507CDE">
            <w:pPr>
              <w:pBdr>
                <w:top w:val="nil"/>
                <w:left w:val="nil"/>
                <w:bottom w:val="nil"/>
                <w:right w:val="nil"/>
                <w:between w:val="nil"/>
              </w:pBdr>
              <w:spacing w:before="80"/>
              <w:ind w:left="124" w:right="118"/>
              <w:jc w:val="center"/>
              <w:rPr>
                <w:color w:val="000000"/>
                <w:sz w:val="16"/>
                <w:szCs w:val="16"/>
              </w:rPr>
            </w:pPr>
            <w:r>
              <w:rPr>
                <w:color w:val="000000"/>
                <w:sz w:val="16"/>
                <w:szCs w:val="16"/>
              </w:rPr>
              <w:t>12</w:t>
            </w:r>
          </w:p>
        </w:tc>
        <w:tc>
          <w:tcPr>
            <w:tcW w:w="624" w:type="dxa"/>
          </w:tcPr>
          <w:p w14:paraId="7697153E" w14:textId="77777777" w:rsidR="00F468AC" w:rsidRDefault="00F468AC" w:rsidP="00507CDE">
            <w:pPr>
              <w:pBdr>
                <w:top w:val="nil"/>
                <w:left w:val="nil"/>
                <w:bottom w:val="nil"/>
                <w:right w:val="nil"/>
                <w:between w:val="nil"/>
              </w:pBdr>
              <w:spacing w:before="80"/>
              <w:ind w:left="110" w:right="102"/>
              <w:jc w:val="center"/>
              <w:rPr>
                <w:color w:val="000000"/>
                <w:sz w:val="16"/>
                <w:szCs w:val="16"/>
              </w:rPr>
            </w:pPr>
            <w:r>
              <w:rPr>
                <w:color w:val="000000"/>
                <w:sz w:val="16"/>
                <w:szCs w:val="16"/>
              </w:rPr>
              <w:t>221</w:t>
            </w:r>
          </w:p>
        </w:tc>
        <w:tc>
          <w:tcPr>
            <w:tcW w:w="612" w:type="dxa"/>
          </w:tcPr>
          <w:p w14:paraId="1D16ECDA" w14:textId="77777777" w:rsidR="00F468AC" w:rsidRDefault="00F468AC" w:rsidP="00507CDE">
            <w:pPr>
              <w:pBdr>
                <w:top w:val="nil"/>
                <w:left w:val="nil"/>
                <w:bottom w:val="nil"/>
                <w:right w:val="nil"/>
                <w:between w:val="nil"/>
              </w:pBdr>
              <w:spacing w:before="80"/>
              <w:ind w:left="222"/>
              <w:rPr>
                <w:color w:val="000000"/>
                <w:sz w:val="16"/>
                <w:szCs w:val="16"/>
              </w:rPr>
            </w:pPr>
            <w:r>
              <w:rPr>
                <w:color w:val="000000"/>
                <w:sz w:val="16"/>
                <w:szCs w:val="16"/>
              </w:rPr>
              <w:t>14</w:t>
            </w:r>
          </w:p>
        </w:tc>
        <w:tc>
          <w:tcPr>
            <w:tcW w:w="622" w:type="dxa"/>
          </w:tcPr>
          <w:p w14:paraId="13892E75" w14:textId="77777777" w:rsidR="00F468AC" w:rsidRDefault="00F468AC" w:rsidP="00507CDE">
            <w:pPr>
              <w:pBdr>
                <w:top w:val="nil"/>
                <w:left w:val="nil"/>
                <w:bottom w:val="nil"/>
                <w:right w:val="nil"/>
                <w:between w:val="nil"/>
              </w:pBdr>
              <w:spacing w:before="80"/>
              <w:ind w:left="112" w:right="102"/>
              <w:jc w:val="center"/>
              <w:rPr>
                <w:color w:val="000000"/>
                <w:sz w:val="16"/>
                <w:szCs w:val="16"/>
              </w:rPr>
            </w:pPr>
            <w:r>
              <w:rPr>
                <w:color w:val="000000"/>
                <w:sz w:val="16"/>
                <w:szCs w:val="16"/>
              </w:rPr>
              <w:t>273</w:t>
            </w:r>
          </w:p>
        </w:tc>
      </w:tr>
      <w:tr w:rsidR="00F468AC" w14:paraId="1ADC6853" w14:textId="77777777" w:rsidTr="00507CDE">
        <w:trPr>
          <w:trHeight w:val="354"/>
        </w:trPr>
        <w:tc>
          <w:tcPr>
            <w:tcW w:w="1026" w:type="dxa"/>
            <w:vMerge w:val="restart"/>
          </w:tcPr>
          <w:p w14:paraId="601CAD0E" w14:textId="77777777" w:rsidR="00F468AC" w:rsidRDefault="00F468AC" w:rsidP="00507CDE">
            <w:pPr>
              <w:pBdr>
                <w:top w:val="nil"/>
                <w:left w:val="nil"/>
                <w:bottom w:val="nil"/>
                <w:right w:val="nil"/>
                <w:between w:val="nil"/>
              </w:pBdr>
              <w:spacing w:before="78" w:line="195" w:lineRule="auto"/>
              <w:ind w:left="127" w:right="121"/>
              <w:jc w:val="center"/>
              <w:rPr>
                <w:color w:val="000000"/>
                <w:sz w:val="16"/>
                <w:szCs w:val="16"/>
              </w:rPr>
            </w:pPr>
            <w:r>
              <w:rPr>
                <w:color w:val="000000"/>
                <w:sz w:val="16"/>
                <w:szCs w:val="16"/>
              </w:rPr>
              <w:t>MČ</w:t>
            </w:r>
          </w:p>
          <w:p w14:paraId="4727D67D" w14:textId="77777777" w:rsidR="00F468AC" w:rsidRDefault="00F468AC" w:rsidP="00507CDE">
            <w:pPr>
              <w:pBdr>
                <w:top w:val="nil"/>
                <w:left w:val="nil"/>
                <w:bottom w:val="nil"/>
                <w:right w:val="nil"/>
                <w:between w:val="nil"/>
              </w:pBdr>
              <w:ind w:left="131" w:right="121"/>
              <w:jc w:val="center"/>
              <w:rPr>
                <w:color w:val="000000"/>
                <w:sz w:val="16"/>
                <w:szCs w:val="16"/>
              </w:rPr>
            </w:pPr>
            <w:r>
              <w:rPr>
                <w:color w:val="000000"/>
                <w:sz w:val="16"/>
                <w:szCs w:val="16"/>
              </w:rPr>
              <w:t>Praha-Libuš</w:t>
            </w:r>
          </w:p>
        </w:tc>
        <w:tc>
          <w:tcPr>
            <w:tcW w:w="1652" w:type="dxa"/>
          </w:tcPr>
          <w:p w14:paraId="5E5C6288"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s RVJ</w:t>
            </w:r>
          </w:p>
        </w:tc>
        <w:tc>
          <w:tcPr>
            <w:tcW w:w="612" w:type="dxa"/>
          </w:tcPr>
          <w:p w14:paraId="193CF58B" w14:textId="77777777" w:rsidR="00F468AC" w:rsidRDefault="00F468AC" w:rsidP="00507CDE">
            <w:pPr>
              <w:pBdr>
                <w:top w:val="nil"/>
                <w:left w:val="nil"/>
                <w:bottom w:val="nil"/>
                <w:right w:val="nil"/>
                <w:between w:val="nil"/>
              </w:pBdr>
              <w:spacing w:before="80"/>
              <w:ind w:left="13"/>
              <w:jc w:val="center"/>
              <w:rPr>
                <w:color w:val="000000"/>
                <w:sz w:val="16"/>
                <w:szCs w:val="16"/>
              </w:rPr>
            </w:pPr>
            <w:r>
              <w:rPr>
                <w:color w:val="000000"/>
                <w:sz w:val="16"/>
                <w:szCs w:val="16"/>
              </w:rPr>
              <w:t>-</w:t>
            </w:r>
          </w:p>
        </w:tc>
        <w:tc>
          <w:tcPr>
            <w:tcW w:w="624" w:type="dxa"/>
          </w:tcPr>
          <w:p w14:paraId="52A48BD1" w14:textId="77777777" w:rsidR="00F468AC" w:rsidRDefault="00F468AC" w:rsidP="00507CDE">
            <w:pPr>
              <w:pBdr>
                <w:top w:val="nil"/>
                <w:left w:val="nil"/>
                <w:bottom w:val="nil"/>
                <w:right w:val="nil"/>
                <w:between w:val="nil"/>
              </w:pBdr>
              <w:spacing w:before="80"/>
              <w:ind w:left="16"/>
              <w:jc w:val="center"/>
              <w:rPr>
                <w:color w:val="000000"/>
                <w:sz w:val="16"/>
                <w:szCs w:val="16"/>
              </w:rPr>
            </w:pPr>
            <w:r>
              <w:rPr>
                <w:color w:val="000000"/>
                <w:sz w:val="16"/>
                <w:szCs w:val="16"/>
              </w:rPr>
              <w:t>-</w:t>
            </w:r>
          </w:p>
        </w:tc>
        <w:tc>
          <w:tcPr>
            <w:tcW w:w="612" w:type="dxa"/>
          </w:tcPr>
          <w:p w14:paraId="0D94C538" w14:textId="77777777" w:rsidR="00F468AC" w:rsidRDefault="00F468AC" w:rsidP="00507CDE">
            <w:pPr>
              <w:pBdr>
                <w:top w:val="nil"/>
                <w:left w:val="nil"/>
                <w:bottom w:val="nil"/>
                <w:right w:val="nil"/>
                <w:between w:val="nil"/>
              </w:pBdr>
              <w:spacing w:before="80"/>
              <w:ind w:left="8"/>
              <w:jc w:val="center"/>
              <w:rPr>
                <w:color w:val="000000"/>
                <w:sz w:val="16"/>
                <w:szCs w:val="16"/>
              </w:rPr>
            </w:pPr>
            <w:r>
              <w:rPr>
                <w:color w:val="000000"/>
                <w:sz w:val="16"/>
                <w:szCs w:val="16"/>
              </w:rPr>
              <w:t>5</w:t>
            </w:r>
          </w:p>
        </w:tc>
        <w:tc>
          <w:tcPr>
            <w:tcW w:w="622" w:type="dxa"/>
          </w:tcPr>
          <w:p w14:paraId="1F5EA53A" w14:textId="77777777" w:rsidR="00F468AC" w:rsidRDefault="00F468AC" w:rsidP="00507CDE">
            <w:pPr>
              <w:pBdr>
                <w:top w:val="nil"/>
                <w:left w:val="nil"/>
                <w:bottom w:val="nil"/>
                <w:right w:val="nil"/>
                <w:between w:val="nil"/>
              </w:pBdr>
              <w:spacing w:before="80"/>
              <w:ind w:left="113" w:right="101"/>
              <w:jc w:val="center"/>
              <w:rPr>
                <w:color w:val="000000"/>
                <w:sz w:val="16"/>
                <w:szCs w:val="16"/>
              </w:rPr>
            </w:pPr>
            <w:r>
              <w:rPr>
                <w:color w:val="000000"/>
                <w:sz w:val="16"/>
                <w:szCs w:val="16"/>
              </w:rPr>
              <w:t>83</w:t>
            </w:r>
          </w:p>
        </w:tc>
        <w:tc>
          <w:tcPr>
            <w:tcW w:w="612" w:type="dxa"/>
          </w:tcPr>
          <w:p w14:paraId="0CF5582C" w14:textId="77777777" w:rsidR="00F468AC" w:rsidRDefault="00F468AC" w:rsidP="00507CDE">
            <w:pPr>
              <w:pBdr>
                <w:top w:val="nil"/>
                <w:left w:val="nil"/>
                <w:bottom w:val="nil"/>
                <w:right w:val="nil"/>
                <w:between w:val="nil"/>
              </w:pBdr>
              <w:spacing w:before="80"/>
              <w:ind w:left="12"/>
              <w:jc w:val="center"/>
              <w:rPr>
                <w:color w:val="000000"/>
                <w:sz w:val="16"/>
                <w:szCs w:val="16"/>
              </w:rPr>
            </w:pPr>
            <w:r>
              <w:rPr>
                <w:color w:val="000000"/>
                <w:sz w:val="16"/>
                <w:szCs w:val="16"/>
              </w:rPr>
              <w:t>6</w:t>
            </w:r>
          </w:p>
        </w:tc>
        <w:tc>
          <w:tcPr>
            <w:tcW w:w="624" w:type="dxa"/>
          </w:tcPr>
          <w:p w14:paraId="3B444901" w14:textId="77777777" w:rsidR="00F468AC" w:rsidRDefault="00F468AC" w:rsidP="00507CDE">
            <w:pPr>
              <w:pBdr>
                <w:top w:val="nil"/>
                <w:left w:val="nil"/>
                <w:bottom w:val="nil"/>
                <w:right w:val="nil"/>
                <w:between w:val="nil"/>
              </w:pBdr>
              <w:spacing w:before="80"/>
              <w:ind w:left="113" w:right="99"/>
              <w:jc w:val="center"/>
              <w:rPr>
                <w:color w:val="000000"/>
                <w:sz w:val="16"/>
                <w:szCs w:val="16"/>
              </w:rPr>
            </w:pPr>
            <w:r>
              <w:rPr>
                <w:color w:val="000000"/>
                <w:sz w:val="16"/>
                <w:szCs w:val="16"/>
              </w:rPr>
              <w:t>111</w:t>
            </w:r>
          </w:p>
        </w:tc>
        <w:tc>
          <w:tcPr>
            <w:tcW w:w="612" w:type="dxa"/>
          </w:tcPr>
          <w:p w14:paraId="45B18DF8" w14:textId="77777777" w:rsidR="00F468AC" w:rsidRDefault="00F468AC" w:rsidP="00507CDE">
            <w:pPr>
              <w:pBdr>
                <w:top w:val="nil"/>
                <w:left w:val="nil"/>
                <w:bottom w:val="nil"/>
                <w:right w:val="nil"/>
                <w:between w:val="nil"/>
              </w:pBdr>
              <w:spacing w:before="80"/>
              <w:ind w:left="7"/>
              <w:jc w:val="center"/>
              <w:rPr>
                <w:color w:val="000000"/>
                <w:sz w:val="16"/>
                <w:szCs w:val="16"/>
              </w:rPr>
            </w:pPr>
            <w:r>
              <w:rPr>
                <w:color w:val="000000"/>
                <w:sz w:val="16"/>
                <w:szCs w:val="16"/>
              </w:rPr>
              <w:t>6</w:t>
            </w:r>
          </w:p>
        </w:tc>
        <w:tc>
          <w:tcPr>
            <w:tcW w:w="624" w:type="dxa"/>
          </w:tcPr>
          <w:p w14:paraId="47A03E6E" w14:textId="77777777" w:rsidR="00F468AC" w:rsidRDefault="00F468AC" w:rsidP="00507CDE">
            <w:pPr>
              <w:pBdr>
                <w:top w:val="nil"/>
                <w:left w:val="nil"/>
                <w:bottom w:val="nil"/>
                <w:right w:val="nil"/>
                <w:between w:val="nil"/>
              </w:pBdr>
              <w:spacing w:before="80"/>
              <w:ind w:left="111" w:right="102"/>
              <w:jc w:val="center"/>
              <w:rPr>
                <w:color w:val="000000"/>
                <w:sz w:val="16"/>
                <w:szCs w:val="16"/>
              </w:rPr>
            </w:pPr>
            <w:r>
              <w:rPr>
                <w:color w:val="000000"/>
                <w:sz w:val="16"/>
                <w:szCs w:val="16"/>
              </w:rPr>
              <w:t>118</w:t>
            </w:r>
          </w:p>
        </w:tc>
        <w:tc>
          <w:tcPr>
            <w:tcW w:w="612" w:type="dxa"/>
          </w:tcPr>
          <w:p w14:paraId="6987EBE8" w14:textId="77777777" w:rsidR="00F468AC" w:rsidRDefault="00F468AC" w:rsidP="00507CDE">
            <w:pPr>
              <w:pBdr>
                <w:top w:val="nil"/>
                <w:left w:val="nil"/>
                <w:bottom w:val="nil"/>
                <w:right w:val="nil"/>
                <w:between w:val="nil"/>
              </w:pBdr>
              <w:spacing w:before="80"/>
              <w:ind w:left="263"/>
              <w:rPr>
                <w:color w:val="000000"/>
                <w:sz w:val="16"/>
                <w:szCs w:val="16"/>
              </w:rPr>
            </w:pPr>
            <w:r>
              <w:rPr>
                <w:color w:val="000000"/>
                <w:sz w:val="16"/>
                <w:szCs w:val="16"/>
              </w:rPr>
              <w:t>8</w:t>
            </w:r>
          </w:p>
        </w:tc>
        <w:tc>
          <w:tcPr>
            <w:tcW w:w="622" w:type="dxa"/>
          </w:tcPr>
          <w:p w14:paraId="1E721D58" w14:textId="77777777" w:rsidR="00F468AC" w:rsidRDefault="00F468AC" w:rsidP="00507CDE">
            <w:pPr>
              <w:pBdr>
                <w:top w:val="nil"/>
                <w:left w:val="nil"/>
                <w:bottom w:val="nil"/>
                <w:right w:val="nil"/>
                <w:between w:val="nil"/>
              </w:pBdr>
              <w:spacing w:before="80"/>
              <w:ind w:left="113" w:right="102"/>
              <w:jc w:val="center"/>
              <w:rPr>
                <w:color w:val="000000"/>
                <w:sz w:val="16"/>
                <w:szCs w:val="16"/>
              </w:rPr>
            </w:pPr>
            <w:r>
              <w:rPr>
                <w:color w:val="000000"/>
                <w:sz w:val="16"/>
                <w:szCs w:val="16"/>
              </w:rPr>
              <w:t>151</w:t>
            </w:r>
          </w:p>
        </w:tc>
      </w:tr>
      <w:tr w:rsidR="00F468AC" w14:paraId="472C851F" w14:textId="77777777" w:rsidTr="00507CDE">
        <w:trPr>
          <w:trHeight w:val="381"/>
        </w:trPr>
        <w:tc>
          <w:tcPr>
            <w:tcW w:w="1026" w:type="dxa"/>
            <w:vMerge/>
          </w:tcPr>
          <w:p w14:paraId="149B0A34" w14:textId="77777777" w:rsidR="00F468AC" w:rsidRDefault="00F468AC" w:rsidP="00507CDE">
            <w:pPr>
              <w:pBdr>
                <w:top w:val="nil"/>
                <w:left w:val="nil"/>
                <w:bottom w:val="nil"/>
                <w:right w:val="nil"/>
                <w:between w:val="nil"/>
              </w:pBdr>
              <w:spacing w:line="276" w:lineRule="auto"/>
              <w:rPr>
                <w:color w:val="000000"/>
                <w:sz w:val="16"/>
                <w:szCs w:val="16"/>
              </w:rPr>
            </w:pPr>
          </w:p>
        </w:tc>
        <w:tc>
          <w:tcPr>
            <w:tcW w:w="1652" w:type="dxa"/>
          </w:tcPr>
          <w:p w14:paraId="1AE31C66" w14:textId="77777777" w:rsidR="00F468AC" w:rsidRDefault="00F468AC" w:rsidP="00507CDE">
            <w:pPr>
              <w:pBdr>
                <w:top w:val="nil"/>
                <w:left w:val="nil"/>
                <w:bottom w:val="nil"/>
                <w:right w:val="nil"/>
                <w:between w:val="nil"/>
              </w:pBdr>
              <w:spacing w:before="92"/>
              <w:ind w:left="108"/>
              <w:rPr>
                <w:color w:val="000000"/>
                <w:sz w:val="16"/>
                <w:szCs w:val="16"/>
              </w:rPr>
            </w:pPr>
            <w:r>
              <w:rPr>
                <w:color w:val="000000"/>
                <w:sz w:val="16"/>
                <w:szCs w:val="16"/>
              </w:rPr>
              <w:t>ZŠ Meteorologická</w:t>
            </w:r>
          </w:p>
        </w:tc>
        <w:tc>
          <w:tcPr>
            <w:tcW w:w="612" w:type="dxa"/>
          </w:tcPr>
          <w:p w14:paraId="15C52EAD" w14:textId="77777777" w:rsidR="00F468AC" w:rsidRDefault="00F468AC" w:rsidP="00507CDE">
            <w:pPr>
              <w:pBdr>
                <w:top w:val="nil"/>
                <w:left w:val="nil"/>
                <w:bottom w:val="nil"/>
                <w:right w:val="nil"/>
                <w:between w:val="nil"/>
              </w:pBdr>
              <w:spacing w:before="92"/>
              <w:ind w:left="13"/>
              <w:jc w:val="center"/>
              <w:rPr>
                <w:color w:val="000000"/>
                <w:sz w:val="16"/>
                <w:szCs w:val="16"/>
              </w:rPr>
            </w:pPr>
            <w:r>
              <w:rPr>
                <w:color w:val="000000"/>
                <w:sz w:val="16"/>
                <w:szCs w:val="16"/>
              </w:rPr>
              <w:t>-</w:t>
            </w:r>
          </w:p>
        </w:tc>
        <w:tc>
          <w:tcPr>
            <w:tcW w:w="624" w:type="dxa"/>
          </w:tcPr>
          <w:p w14:paraId="489C7079" w14:textId="77777777" w:rsidR="00F468AC" w:rsidRDefault="00F468AC" w:rsidP="00507CDE">
            <w:pPr>
              <w:pBdr>
                <w:top w:val="nil"/>
                <w:left w:val="nil"/>
                <w:bottom w:val="nil"/>
                <w:right w:val="nil"/>
                <w:between w:val="nil"/>
              </w:pBdr>
              <w:spacing w:before="92"/>
              <w:ind w:left="16"/>
              <w:jc w:val="center"/>
              <w:rPr>
                <w:color w:val="000000"/>
                <w:sz w:val="16"/>
                <w:szCs w:val="16"/>
              </w:rPr>
            </w:pPr>
            <w:r>
              <w:rPr>
                <w:color w:val="000000"/>
                <w:sz w:val="16"/>
                <w:szCs w:val="16"/>
              </w:rPr>
              <w:t>-</w:t>
            </w:r>
          </w:p>
        </w:tc>
        <w:tc>
          <w:tcPr>
            <w:tcW w:w="612" w:type="dxa"/>
          </w:tcPr>
          <w:p w14:paraId="3493B2B1" w14:textId="77777777" w:rsidR="00F468AC" w:rsidRDefault="00F468AC" w:rsidP="00507CDE">
            <w:pPr>
              <w:pBdr>
                <w:top w:val="nil"/>
                <w:left w:val="nil"/>
                <w:bottom w:val="nil"/>
                <w:right w:val="nil"/>
                <w:between w:val="nil"/>
              </w:pBdr>
              <w:spacing w:before="92"/>
              <w:ind w:left="125" w:right="118"/>
              <w:jc w:val="center"/>
              <w:rPr>
                <w:color w:val="000000"/>
                <w:sz w:val="16"/>
                <w:szCs w:val="16"/>
              </w:rPr>
            </w:pPr>
            <w:r>
              <w:rPr>
                <w:color w:val="000000"/>
                <w:sz w:val="16"/>
                <w:szCs w:val="16"/>
              </w:rPr>
              <w:t>19</w:t>
            </w:r>
          </w:p>
        </w:tc>
        <w:tc>
          <w:tcPr>
            <w:tcW w:w="622" w:type="dxa"/>
          </w:tcPr>
          <w:p w14:paraId="213AF6E3" w14:textId="77777777" w:rsidR="00F468AC" w:rsidRDefault="00F468AC" w:rsidP="00507CDE">
            <w:pPr>
              <w:pBdr>
                <w:top w:val="nil"/>
                <w:left w:val="nil"/>
                <w:bottom w:val="nil"/>
                <w:right w:val="nil"/>
                <w:between w:val="nil"/>
              </w:pBdr>
              <w:spacing w:before="92"/>
              <w:ind w:left="113" w:right="102"/>
              <w:jc w:val="center"/>
              <w:rPr>
                <w:color w:val="000000"/>
                <w:sz w:val="16"/>
                <w:szCs w:val="16"/>
              </w:rPr>
            </w:pPr>
            <w:r>
              <w:rPr>
                <w:color w:val="000000"/>
                <w:sz w:val="16"/>
                <w:szCs w:val="16"/>
              </w:rPr>
              <w:t>398</w:t>
            </w:r>
          </w:p>
        </w:tc>
        <w:tc>
          <w:tcPr>
            <w:tcW w:w="612" w:type="dxa"/>
          </w:tcPr>
          <w:p w14:paraId="6E1E19FC" w14:textId="77777777" w:rsidR="00F468AC" w:rsidRDefault="00F468AC" w:rsidP="00507CDE">
            <w:pPr>
              <w:pBdr>
                <w:top w:val="nil"/>
                <w:left w:val="nil"/>
                <w:bottom w:val="nil"/>
                <w:right w:val="nil"/>
                <w:between w:val="nil"/>
              </w:pBdr>
              <w:spacing w:before="92"/>
              <w:ind w:left="129" w:right="118"/>
              <w:jc w:val="center"/>
              <w:rPr>
                <w:color w:val="000000"/>
                <w:sz w:val="16"/>
                <w:szCs w:val="16"/>
              </w:rPr>
            </w:pPr>
            <w:r>
              <w:rPr>
                <w:color w:val="000000"/>
                <w:sz w:val="16"/>
                <w:szCs w:val="16"/>
              </w:rPr>
              <w:t>14</w:t>
            </w:r>
          </w:p>
        </w:tc>
        <w:tc>
          <w:tcPr>
            <w:tcW w:w="624" w:type="dxa"/>
          </w:tcPr>
          <w:p w14:paraId="13D7C93E" w14:textId="77777777" w:rsidR="00F468AC" w:rsidRDefault="00F468AC" w:rsidP="00507CDE">
            <w:pPr>
              <w:pBdr>
                <w:top w:val="nil"/>
                <w:left w:val="nil"/>
                <w:bottom w:val="nil"/>
                <w:right w:val="nil"/>
                <w:between w:val="nil"/>
              </w:pBdr>
              <w:spacing w:before="92"/>
              <w:ind w:left="113" w:right="100"/>
              <w:jc w:val="center"/>
              <w:rPr>
                <w:color w:val="000000"/>
                <w:sz w:val="16"/>
                <w:szCs w:val="16"/>
              </w:rPr>
            </w:pPr>
            <w:r>
              <w:rPr>
                <w:color w:val="000000"/>
                <w:sz w:val="16"/>
                <w:szCs w:val="16"/>
              </w:rPr>
              <w:t>299</w:t>
            </w:r>
          </w:p>
        </w:tc>
        <w:tc>
          <w:tcPr>
            <w:tcW w:w="612" w:type="dxa"/>
          </w:tcPr>
          <w:p w14:paraId="58500A31" w14:textId="77777777" w:rsidR="00F468AC" w:rsidRDefault="00F468AC" w:rsidP="00507CDE">
            <w:pPr>
              <w:pBdr>
                <w:top w:val="nil"/>
                <w:left w:val="nil"/>
                <w:bottom w:val="nil"/>
                <w:right w:val="nil"/>
                <w:between w:val="nil"/>
              </w:pBdr>
              <w:spacing w:before="92"/>
              <w:ind w:left="124" w:right="118"/>
              <w:jc w:val="center"/>
              <w:rPr>
                <w:color w:val="000000"/>
                <w:sz w:val="16"/>
                <w:szCs w:val="16"/>
              </w:rPr>
            </w:pPr>
            <w:r>
              <w:rPr>
                <w:color w:val="000000"/>
                <w:sz w:val="16"/>
                <w:szCs w:val="16"/>
              </w:rPr>
              <w:t>20</w:t>
            </w:r>
          </w:p>
        </w:tc>
        <w:tc>
          <w:tcPr>
            <w:tcW w:w="624" w:type="dxa"/>
          </w:tcPr>
          <w:p w14:paraId="11A3DC42" w14:textId="77777777" w:rsidR="00F468AC" w:rsidRDefault="00F468AC" w:rsidP="00507CDE">
            <w:pPr>
              <w:pBdr>
                <w:top w:val="nil"/>
                <w:left w:val="nil"/>
                <w:bottom w:val="nil"/>
                <w:right w:val="nil"/>
                <w:between w:val="nil"/>
              </w:pBdr>
              <w:spacing w:before="92"/>
              <w:ind w:left="110" w:right="102"/>
              <w:jc w:val="center"/>
              <w:rPr>
                <w:color w:val="000000"/>
                <w:sz w:val="16"/>
                <w:szCs w:val="16"/>
              </w:rPr>
            </w:pPr>
            <w:r>
              <w:rPr>
                <w:color w:val="000000"/>
                <w:sz w:val="16"/>
                <w:szCs w:val="16"/>
              </w:rPr>
              <w:t>467</w:t>
            </w:r>
          </w:p>
        </w:tc>
        <w:tc>
          <w:tcPr>
            <w:tcW w:w="612" w:type="dxa"/>
          </w:tcPr>
          <w:p w14:paraId="56459D60" w14:textId="77777777" w:rsidR="00F468AC" w:rsidRDefault="00F468AC" w:rsidP="00507CDE">
            <w:pPr>
              <w:pBdr>
                <w:top w:val="nil"/>
                <w:left w:val="nil"/>
                <w:bottom w:val="nil"/>
                <w:right w:val="nil"/>
                <w:between w:val="nil"/>
              </w:pBdr>
              <w:spacing w:before="92"/>
              <w:ind w:left="222"/>
              <w:rPr>
                <w:color w:val="000000"/>
                <w:sz w:val="16"/>
                <w:szCs w:val="16"/>
              </w:rPr>
            </w:pPr>
            <w:r>
              <w:rPr>
                <w:color w:val="000000"/>
                <w:sz w:val="16"/>
                <w:szCs w:val="16"/>
              </w:rPr>
              <w:t>23</w:t>
            </w:r>
          </w:p>
        </w:tc>
        <w:tc>
          <w:tcPr>
            <w:tcW w:w="622" w:type="dxa"/>
          </w:tcPr>
          <w:p w14:paraId="47B35E11" w14:textId="77777777" w:rsidR="00F468AC" w:rsidRDefault="00F468AC" w:rsidP="00507CDE">
            <w:pPr>
              <w:pBdr>
                <w:top w:val="nil"/>
                <w:left w:val="nil"/>
                <w:bottom w:val="nil"/>
                <w:right w:val="nil"/>
                <w:between w:val="nil"/>
              </w:pBdr>
              <w:spacing w:before="92"/>
              <w:ind w:left="112" w:right="102"/>
              <w:jc w:val="center"/>
              <w:rPr>
                <w:color w:val="000000"/>
                <w:sz w:val="16"/>
                <w:szCs w:val="16"/>
              </w:rPr>
            </w:pPr>
            <w:r>
              <w:rPr>
                <w:color w:val="000000"/>
                <w:sz w:val="16"/>
                <w:szCs w:val="16"/>
              </w:rPr>
              <w:t>536</w:t>
            </w:r>
          </w:p>
        </w:tc>
      </w:tr>
      <w:tr w:rsidR="00F468AC" w14:paraId="68AA08B6" w14:textId="77777777" w:rsidTr="00507CDE">
        <w:trPr>
          <w:trHeight w:val="553"/>
        </w:trPr>
        <w:tc>
          <w:tcPr>
            <w:tcW w:w="1026" w:type="dxa"/>
          </w:tcPr>
          <w:p w14:paraId="11FBD307" w14:textId="77777777" w:rsidR="00F468AC" w:rsidRDefault="00F468AC" w:rsidP="00507CDE">
            <w:pPr>
              <w:pBdr>
                <w:top w:val="nil"/>
                <w:left w:val="nil"/>
                <w:bottom w:val="nil"/>
                <w:right w:val="nil"/>
                <w:between w:val="nil"/>
              </w:pBdr>
              <w:spacing w:before="82"/>
              <w:ind w:left="107"/>
              <w:jc w:val="center"/>
              <w:rPr>
                <w:color w:val="000000"/>
                <w:sz w:val="16"/>
                <w:szCs w:val="16"/>
              </w:rPr>
            </w:pPr>
            <w:r>
              <w:rPr>
                <w:color w:val="000000"/>
                <w:sz w:val="16"/>
                <w:szCs w:val="16"/>
              </w:rPr>
              <w:t>MČ Praha-Kunratice</w:t>
            </w:r>
          </w:p>
        </w:tc>
        <w:tc>
          <w:tcPr>
            <w:tcW w:w="1652" w:type="dxa"/>
          </w:tcPr>
          <w:p w14:paraId="04DB6214" w14:textId="77777777" w:rsidR="00F468AC" w:rsidRPr="00DE747E" w:rsidRDefault="00F468AC" w:rsidP="00507CDE">
            <w:pPr>
              <w:pBdr>
                <w:top w:val="nil"/>
                <w:left w:val="nil"/>
                <w:bottom w:val="nil"/>
                <w:right w:val="nil"/>
                <w:between w:val="nil"/>
              </w:pBdr>
              <w:spacing w:before="82"/>
              <w:ind w:left="107"/>
              <w:rPr>
                <w:rFonts w:ascii="Arial" w:eastAsia="Arial" w:hAnsi="Arial" w:cs="Arial"/>
                <w:bCs/>
                <w:color w:val="000000"/>
                <w:sz w:val="16"/>
                <w:szCs w:val="16"/>
              </w:rPr>
            </w:pPr>
            <w:r w:rsidRPr="00DE747E">
              <w:rPr>
                <w:rFonts w:ascii="Arial" w:eastAsia="Arial" w:hAnsi="Arial" w:cs="Arial"/>
                <w:bCs/>
                <w:color w:val="000000"/>
                <w:sz w:val="16"/>
                <w:szCs w:val="16"/>
              </w:rPr>
              <w:t>ZŠ Kunratice</w:t>
            </w:r>
          </w:p>
        </w:tc>
        <w:tc>
          <w:tcPr>
            <w:tcW w:w="612" w:type="dxa"/>
          </w:tcPr>
          <w:p w14:paraId="6F4E4505" w14:textId="77777777" w:rsidR="00F468AC" w:rsidRDefault="00F468AC" w:rsidP="00507CDE">
            <w:pPr>
              <w:pBdr>
                <w:top w:val="nil"/>
                <w:left w:val="nil"/>
                <w:bottom w:val="nil"/>
                <w:right w:val="nil"/>
                <w:between w:val="nil"/>
              </w:pBdr>
              <w:spacing w:before="82"/>
              <w:ind w:left="132" w:right="115"/>
              <w:jc w:val="center"/>
              <w:rPr>
                <w:rFonts w:ascii="Arial" w:eastAsia="Arial" w:hAnsi="Arial" w:cs="Arial"/>
                <w:color w:val="000000"/>
                <w:sz w:val="16"/>
                <w:szCs w:val="16"/>
              </w:rPr>
            </w:pPr>
            <w:proofErr w:type="gramStart"/>
            <w:r>
              <w:rPr>
                <w:rFonts w:ascii="Arial" w:eastAsia="Arial" w:hAnsi="Arial" w:cs="Arial"/>
                <w:color w:val="000000"/>
                <w:sz w:val="16"/>
                <w:szCs w:val="16"/>
              </w:rPr>
              <w:t>16  (</w:t>
            </w:r>
            <w:proofErr w:type="gramEnd"/>
            <w:r>
              <w:rPr>
                <w:rFonts w:ascii="Arial" w:eastAsia="Arial" w:hAnsi="Arial" w:cs="Arial"/>
                <w:color w:val="000000"/>
                <w:sz w:val="16"/>
                <w:szCs w:val="16"/>
              </w:rPr>
              <w:t>2002/2003)</w:t>
            </w:r>
          </w:p>
        </w:tc>
        <w:tc>
          <w:tcPr>
            <w:tcW w:w="624" w:type="dxa"/>
          </w:tcPr>
          <w:p w14:paraId="28BAD405" w14:textId="77777777" w:rsidR="00F468AC" w:rsidRDefault="00F468AC" w:rsidP="00507CDE">
            <w:pPr>
              <w:pBdr>
                <w:top w:val="nil"/>
                <w:left w:val="nil"/>
                <w:bottom w:val="nil"/>
                <w:right w:val="nil"/>
                <w:between w:val="nil"/>
              </w:pBdr>
              <w:spacing w:before="82"/>
              <w:ind w:right="99"/>
              <w:jc w:val="center"/>
              <w:rPr>
                <w:rFonts w:ascii="Arial" w:eastAsia="Arial" w:hAnsi="Arial" w:cs="Arial"/>
                <w:b/>
                <w:color w:val="000000"/>
                <w:sz w:val="16"/>
                <w:szCs w:val="16"/>
              </w:rPr>
            </w:pPr>
            <w:r>
              <w:rPr>
                <w:rFonts w:ascii="Arial" w:eastAsia="Arial" w:hAnsi="Arial" w:cs="Arial"/>
                <w:color w:val="000000"/>
                <w:sz w:val="16"/>
                <w:szCs w:val="16"/>
              </w:rPr>
              <w:t>357</w:t>
            </w:r>
          </w:p>
        </w:tc>
        <w:tc>
          <w:tcPr>
            <w:tcW w:w="612" w:type="dxa"/>
          </w:tcPr>
          <w:p w14:paraId="22647964" w14:textId="77777777" w:rsidR="00F468AC" w:rsidRDefault="00F468AC" w:rsidP="00507CDE">
            <w:pPr>
              <w:pBdr>
                <w:top w:val="nil"/>
                <w:left w:val="nil"/>
                <w:bottom w:val="nil"/>
                <w:right w:val="nil"/>
                <w:between w:val="nil"/>
              </w:pBdr>
              <w:spacing w:before="82"/>
              <w:ind w:left="130" w:right="118"/>
              <w:jc w:val="center"/>
              <w:rPr>
                <w:rFonts w:ascii="Arial" w:eastAsia="Arial" w:hAnsi="Arial" w:cs="Arial"/>
                <w:color w:val="000000"/>
                <w:sz w:val="16"/>
                <w:szCs w:val="16"/>
              </w:rPr>
            </w:pPr>
            <w:r>
              <w:rPr>
                <w:rFonts w:ascii="Arial" w:eastAsia="Arial" w:hAnsi="Arial" w:cs="Arial"/>
                <w:color w:val="000000"/>
                <w:sz w:val="16"/>
                <w:szCs w:val="16"/>
              </w:rPr>
              <w:t>16</w:t>
            </w:r>
          </w:p>
        </w:tc>
        <w:tc>
          <w:tcPr>
            <w:tcW w:w="622" w:type="dxa"/>
          </w:tcPr>
          <w:p w14:paraId="0391C64D" w14:textId="77777777" w:rsidR="00F468AC" w:rsidRDefault="00F468AC" w:rsidP="00507CDE">
            <w:pPr>
              <w:pBdr>
                <w:top w:val="nil"/>
                <w:left w:val="nil"/>
                <w:bottom w:val="nil"/>
                <w:right w:val="nil"/>
                <w:between w:val="nil"/>
              </w:pBdr>
              <w:spacing w:before="82"/>
              <w:ind w:right="101"/>
              <w:jc w:val="center"/>
              <w:rPr>
                <w:rFonts w:ascii="Arial" w:eastAsia="Arial" w:hAnsi="Arial" w:cs="Arial"/>
                <w:color w:val="000000"/>
                <w:sz w:val="16"/>
                <w:szCs w:val="16"/>
              </w:rPr>
            </w:pPr>
            <w:r>
              <w:rPr>
                <w:rFonts w:ascii="Arial" w:eastAsia="Arial" w:hAnsi="Arial" w:cs="Arial"/>
                <w:color w:val="000000"/>
                <w:sz w:val="16"/>
                <w:szCs w:val="16"/>
              </w:rPr>
              <w:t>357</w:t>
            </w:r>
          </w:p>
        </w:tc>
        <w:tc>
          <w:tcPr>
            <w:tcW w:w="612" w:type="dxa"/>
          </w:tcPr>
          <w:p w14:paraId="0A712AB4" w14:textId="77777777" w:rsidR="00F468AC" w:rsidRDefault="00F468AC" w:rsidP="00507CDE">
            <w:pPr>
              <w:pBdr>
                <w:top w:val="nil"/>
                <w:left w:val="nil"/>
                <w:bottom w:val="nil"/>
                <w:right w:val="nil"/>
                <w:between w:val="nil"/>
              </w:pBdr>
              <w:spacing w:before="82"/>
              <w:ind w:left="132" w:right="116"/>
              <w:jc w:val="center"/>
              <w:rPr>
                <w:rFonts w:ascii="Arial" w:eastAsia="Arial" w:hAnsi="Arial" w:cs="Arial"/>
                <w:color w:val="000000"/>
                <w:sz w:val="16"/>
                <w:szCs w:val="16"/>
              </w:rPr>
            </w:pPr>
            <w:r>
              <w:rPr>
                <w:rFonts w:ascii="Arial" w:eastAsia="Arial" w:hAnsi="Arial" w:cs="Arial"/>
                <w:color w:val="000000"/>
                <w:sz w:val="16"/>
                <w:szCs w:val="16"/>
              </w:rPr>
              <w:t>22</w:t>
            </w:r>
          </w:p>
        </w:tc>
        <w:tc>
          <w:tcPr>
            <w:tcW w:w="624" w:type="dxa"/>
          </w:tcPr>
          <w:p w14:paraId="327FEDBE" w14:textId="77777777" w:rsidR="00F468AC" w:rsidRDefault="00F468AC" w:rsidP="00507CDE">
            <w:pPr>
              <w:pBdr>
                <w:top w:val="nil"/>
                <w:left w:val="nil"/>
                <w:bottom w:val="nil"/>
                <w:right w:val="nil"/>
                <w:between w:val="nil"/>
              </w:pBdr>
              <w:spacing w:before="82"/>
              <w:ind w:left="184"/>
              <w:rPr>
                <w:color w:val="000000"/>
                <w:sz w:val="16"/>
                <w:szCs w:val="16"/>
              </w:rPr>
            </w:pPr>
            <w:r>
              <w:rPr>
                <w:color w:val="000000"/>
                <w:sz w:val="16"/>
                <w:szCs w:val="16"/>
              </w:rPr>
              <w:t>526</w:t>
            </w:r>
          </w:p>
        </w:tc>
        <w:tc>
          <w:tcPr>
            <w:tcW w:w="612" w:type="dxa"/>
          </w:tcPr>
          <w:p w14:paraId="70D06E42" w14:textId="77777777" w:rsidR="00F468AC" w:rsidRDefault="00F468AC" w:rsidP="00507CDE">
            <w:pPr>
              <w:pBdr>
                <w:top w:val="nil"/>
                <w:left w:val="nil"/>
                <w:bottom w:val="nil"/>
                <w:right w:val="nil"/>
                <w:between w:val="nil"/>
              </w:pBdr>
              <w:spacing w:before="82"/>
              <w:ind w:left="184"/>
              <w:rPr>
                <w:color w:val="000000"/>
                <w:sz w:val="16"/>
                <w:szCs w:val="16"/>
              </w:rPr>
            </w:pPr>
            <w:r>
              <w:rPr>
                <w:color w:val="000000"/>
                <w:sz w:val="16"/>
                <w:szCs w:val="16"/>
              </w:rPr>
              <w:t>24</w:t>
            </w:r>
          </w:p>
        </w:tc>
        <w:tc>
          <w:tcPr>
            <w:tcW w:w="624" w:type="dxa"/>
          </w:tcPr>
          <w:p w14:paraId="0722CAD3" w14:textId="77777777" w:rsidR="00F468AC" w:rsidRDefault="00F468AC" w:rsidP="00507CDE">
            <w:pPr>
              <w:pBdr>
                <w:top w:val="nil"/>
                <w:left w:val="nil"/>
                <w:bottom w:val="nil"/>
                <w:right w:val="nil"/>
                <w:between w:val="nil"/>
              </w:pBdr>
              <w:spacing w:before="80"/>
              <w:ind w:left="184"/>
              <w:rPr>
                <w:color w:val="000000"/>
                <w:sz w:val="16"/>
                <w:szCs w:val="16"/>
              </w:rPr>
            </w:pPr>
            <w:r>
              <w:rPr>
                <w:color w:val="000000"/>
                <w:sz w:val="16"/>
                <w:szCs w:val="16"/>
              </w:rPr>
              <w:t>624</w:t>
            </w:r>
          </w:p>
        </w:tc>
        <w:tc>
          <w:tcPr>
            <w:tcW w:w="612" w:type="dxa"/>
          </w:tcPr>
          <w:p w14:paraId="5CCBA30B" w14:textId="77777777" w:rsidR="00F468AC" w:rsidRDefault="00F468AC" w:rsidP="00507CDE">
            <w:pPr>
              <w:pBdr>
                <w:top w:val="nil"/>
                <w:left w:val="nil"/>
                <w:bottom w:val="nil"/>
                <w:right w:val="nil"/>
                <w:between w:val="nil"/>
              </w:pBdr>
              <w:spacing w:before="82"/>
              <w:ind w:left="184"/>
              <w:rPr>
                <w:rFonts w:ascii="Arial" w:eastAsia="Arial" w:hAnsi="Arial" w:cs="Arial"/>
                <w:b/>
                <w:color w:val="000000"/>
                <w:sz w:val="16"/>
                <w:szCs w:val="16"/>
              </w:rPr>
            </w:pPr>
            <w:r>
              <w:rPr>
                <w:color w:val="000000"/>
                <w:sz w:val="16"/>
                <w:szCs w:val="16"/>
              </w:rPr>
              <w:t>26</w:t>
            </w:r>
          </w:p>
        </w:tc>
        <w:tc>
          <w:tcPr>
            <w:tcW w:w="622" w:type="dxa"/>
          </w:tcPr>
          <w:p w14:paraId="0B3AC526" w14:textId="77777777" w:rsidR="00F468AC" w:rsidRDefault="00F468AC" w:rsidP="00507CDE">
            <w:pPr>
              <w:pBdr>
                <w:top w:val="nil"/>
                <w:left w:val="nil"/>
                <w:bottom w:val="nil"/>
                <w:right w:val="nil"/>
                <w:between w:val="nil"/>
              </w:pBdr>
              <w:spacing w:before="82"/>
              <w:ind w:right="102"/>
              <w:jc w:val="center"/>
              <w:rPr>
                <w:rFonts w:ascii="Arial" w:eastAsia="Arial" w:hAnsi="Arial" w:cs="Arial"/>
                <w:color w:val="000000"/>
                <w:sz w:val="16"/>
                <w:szCs w:val="16"/>
              </w:rPr>
            </w:pPr>
            <w:r>
              <w:rPr>
                <w:color w:val="000000"/>
                <w:sz w:val="16"/>
                <w:szCs w:val="16"/>
              </w:rPr>
              <w:t>661</w:t>
            </w:r>
          </w:p>
        </w:tc>
      </w:tr>
      <w:tr w:rsidR="00F468AC" w14:paraId="48D2A2FC" w14:textId="77777777" w:rsidTr="00507CDE">
        <w:trPr>
          <w:trHeight w:val="354"/>
        </w:trPr>
        <w:tc>
          <w:tcPr>
            <w:tcW w:w="2678" w:type="dxa"/>
            <w:gridSpan w:val="2"/>
          </w:tcPr>
          <w:p w14:paraId="5E1D1A03" w14:textId="77777777" w:rsidR="00F468AC" w:rsidRDefault="00F468AC" w:rsidP="00507CDE">
            <w:pPr>
              <w:pBdr>
                <w:top w:val="nil"/>
                <w:left w:val="nil"/>
                <w:bottom w:val="nil"/>
                <w:right w:val="nil"/>
                <w:between w:val="nil"/>
              </w:pBdr>
              <w:spacing w:before="82"/>
              <w:ind w:left="107"/>
              <w:rPr>
                <w:rFonts w:ascii="Arial" w:eastAsia="Arial" w:hAnsi="Arial" w:cs="Arial"/>
                <w:b/>
                <w:color w:val="000000"/>
                <w:sz w:val="16"/>
                <w:szCs w:val="16"/>
              </w:rPr>
            </w:pPr>
            <w:r>
              <w:rPr>
                <w:rFonts w:ascii="Arial" w:eastAsia="Arial" w:hAnsi="Arial" w:cs="Arial"/>
                <w:b/>
                <w:color w:val="000000"/>
                <w:sz w:val="16"/>
                <w:szCs w:val="16"/>
              </w:rPr>
              <w:t>Celkem</w:t>
            </w:r>
          </w:p>
        </w:tc>
        <w:tc>
          <w:tcPr>
            <w:tcW w:w="612" w:type="dxa"/>
          </w:tcPr>
          <w:p w14:paraId="1D7BD483" w14:textId="77777777" w:rsidR="00F468AC" w:rsidRDefault="00F468AC" w:rsidP="00507CDE">
            <w:pPr>
              <w:pBdr>
                <w:top w:val="nil"/>
                <w:left w:val="nil"/>
                <w:bottom w:val="nil"/>
                <w:right w:val="nil"/>
                <w:between w:val="nil"/>
              </w:pBdr>
              <w:spacing w:before="82"/>
              <w:ind w:left="132" w:right="115"/>
              <w:jc w:val="center"/>
              <w:rPr>
                <w:rFonts w:ascii="Arial" w:eastAsia="Arial" w:hAnsi="Arial" w:cs="Arial"/>
                <w:b/>
                <w:color w:val="000000"/>
                <w:sz w:val="16"/>
                <w:szCs w:val="16"/>
              </w:rPr>
            </w:pPr>
            <w:r>
              <w:rPr>
                <w:rFonts w:ascii="Arial" w:eastAsia="Arial" w:hAnsi="Arial" w:cs="Arial"/>
                <w:b/>
                <w:color w:val="000000"/>
                <w:sz w:val="16"/>
                <w:szCs w:val="16"/>
              </w:rPr>
              <w:t>255</w:t>
            </w:r>
          </w:p>
        </w:tc>
        <w:tc>
          <w:tcPr>
            <w:tcW w:w="624" w:type="dxa"/>
          </w:tcPr>
          <w:p w14:paraId="32945CE3" w14:textId="77777777" w:rsidR="00F468AC" w:rsidRDefault="00F468AC" w:rsidP="00507CDE">
            <w:pPr>
              <w:pBdr>
                <w:top w:val="nil"/>
                <w:left w:val="nil"/>
                <w:bottom w:val="nil"/>
                <w:right w:val="nil"/>
                <w:between w:val="nil"/>
              </w:pBdr>
              <w:spacing w:before="82"/>
              <w:ind w:left="113" w:right="99"/>
              <w:jc w:val="center"/>
              <w:rPr>
                <w:rFonts w:ascii="Arial" w:eastAsia="Arial" w:hAnsi="Arial" w:cs="Arial"/>
                <w:b/>
                <w:color w:val="000000"/>
                <w:sz w:val="16"/>
                <w:szCs w:val="16"/>
              </w:rPr>
            </w:pPr>
            <w:r>
              <w:rPr>
                <w:rFonts w:ascii="Arial" w:eastAsia="Arial" w:hAnsi="Arial" w:cs="Arial"/>
                <w:b/>
                <w:color w:val="000000"/>
                <w:sz w:val="16"/>
                <w:szCs w:val="16"/>
              </w:rPr>
              <w:t>5573</w:t>
            </w:r>
          </w:p>
        </w:tc>
        <w:tc>
          <w:tcPr>
            <w:tcW w:w="612" w:type="dxa"/>
          </w:tcPr>
          <w:p w14:paraId="00BC4C42" w14:textId="77777777" w:rsidR="00F468AC" w:rsidRDefault="00F468AC" w:rsidP="00507CDE">
            <w:pPr>
              <w:pBdr>
                <w:top w:val="nil"/>
                <w:left w:val="nil"/>
                <w:bottom w:val="nil"/>
                <w:right w:val="nil"/>
                <w:between w:val="nil"/>
              </w:pBdr>
              <w:spacing w:before="82"/>
              <w:ind w:left="130" w:right="118"/>
              <w:jc w:val="center"/>
              <w:rPr>
                <w:rFonts w:ascii="Arial" w:eastAsia="Arial" w:hAnsi="Arial" w:cs="Arial"/>
                <w:b/>
                <w:color w:val="000000"/>
                <w:sz w:val="16"/>
                <w:szCs w:val="16"/>
              </w:rPr>
            </w:pPr>
            <w:r>
              <w:rPr>
                <w:rFonts w:ascii="Arial" w:eastAsia="Arial" w:hAnsi="Arial" w:cs="Arial"/>
                <w:b/>
                <w:color w:val="000000"/>
                <w:sz w:val="16"/>
                <w:szCs w:val="16"/>
              </w:rPr>
              <w:t>220</w:t>
            </w:r>
          </w:p>
        </w:tc>
        <w:tc>
          <w:tcPr>
            <w:tcW w:w="622" w:type="dxa"/>
          </w:tcPr>
          <w:p w14:paraId="52C620A5" w14:textId="77777777" w:rsidR="00F468AC" w:rsidRDefault="00F468AC" w:rsidP="00507CDE">
            <w:pPr>
              <w:pBdr>
                <w:top w:val="nil"/>
                <w:left w:val="nil"/>
                <w:bottom w:val="nil"/>
                <w:right w:val="nil"/>
                <w:between w:val="nil"/>
              </w:pBdr>
              <w:spacing w:before="82"/>
              <w:ind w:left="113" w:right="101"/>
              <w:jc w:val="center"/>
              <w:rPr>
                <w:rFonts w:ascii="Arial" w:eastAsia="Arial" w:hAnsi="Arial" w:cs="Arial"/>
                <w:b/>
                <w:color w:val="000000"/>
                <w:sz w:val="16"/>
                <w:szCs w:val="16"/>
              </w:rPr>
            </w:pPr>
            <w:r>
              <w:rPr>
                <w:rFonts w:ascii="Arial" w:eastAsia="Arial" w:hAnsi="Arial" w:cs="Arial"/>
                <w:b/>
                <w:color w:val="000000"/>
                <w:sz w:val="16"/>
                <w:szCs w:val="16"/>
              </w:rPr>
              <w:t>4516</w:t>
            </w:r>
          </w:p>
        </w:tc>
        <w:tc>
          <w:tcPr>
            <w:tcW w:w="612" w:type="dxa"/>
          </w:tcPr>
          <w:p w14:paraId="15DF3B47" w14:textId="77777777" w:rsidR="00F468AC" w:rsidRDefault="00F468AC" w:rsidP="00507CDE">
            <w:pPr>
              <w:pBdr>
                <w:top w:val="nil"/>
                <w:left w:val="nil"/>
                <w:bottom w:val="nil"/>
                <w:right w:val="nil"/>
                <w:between w:val="nil"/>
              </w:pBdr>
              <w:spacing w:before="82"/>
              <w:ind w:left="132" w:right="116"/>
              <w:jc w:val="center"/>
              <w:rPr>
                <w:rFonts w:ascii="Arial" w:eastAsia="Arial" w:hAnsi="Arial" w:cs="Arial"/>
                <w:b/>
                <w:color w:val="000000"/>
                <w:sz w:val="16"/>
                <w:szCs w:val="16"/>
              </w:rPr>
            </w:pPr>
            <w:r>
              <w:rPr>
                <w:rFonts w:ascii="Arial" w:eastAsia="Arial" w:hAnsi="Arial" w:cs="Arial"/>
                <w:b/>
                <w:color w:val="000000"/>
                <w:sz w:val="16"/>
                <w:szCs w:val="16"/>
              </w:rPr>
              <w:t>200</w:t>
            </w:r>
          </w:p>
        </w:tc>
        <w:tc>
          <w:tcPr>
            <w:tcW w:w="624" w:type="dxa"/>
          </w:tcPr>
          <w:p w14:paraId="2FF1CFDC" w14:textId="77777777" w:rsidR="00F468AC" w:rsidRDefault="00F468AC" w:rsidP="00507CDE">
            <w:pPr>
              <w:pBdr>
                <w:top w:val="nil"/>
                <w:left w:val="nil"/>
                <w:bottom w:val="nil"/>
                <w:right w:val="nil"/>
                <w:between w:val="nil"/>
              </w:pBdr>
              <w:spacing w:before="82"/>
              <w:ind w:left="113" w:right="99"/>
              <w:jc w:val="center"/>
              <w:rPr>
                <w:rFonts w:ascii="Arial" w:eastAsia="Arial" w:hAnsi="Arial" w:cs="Arial"/>
                <w:b/>
                <w:color w:val="000000"/>
                <w:sz w:val="16"/>
                <w:szCs w:val="16"/>
              </w:rPr>
            </w:pPr>
            <w:r>
              <w:rPr>
                <w:rFonts w:ascii="Arial" w:eastAsia="Arial" w:hAnsi="Arial" w:cs="Arial"/>
                <w:b/>
                <w:color w:val="000000"/>
                <w:sz w:val="16"/>
                <w:szCs w:val="16"/>
              </w:rPr>
              <w:t>4128</w:t>
            </w:r>
          </w:p>
        </w:tc>
        <w:tc>
          <w:tcPr>
            <w:tcW w:w="612" w:type="dxa"/>
          </w:tcPr>
          <w:p w14:paraId="6AC0062F" w14:textId="77777777" w:rsidR="00F468AC" w:rsidRDefault="00F468AC" w:rsidP="00507CDE">
            <w:pPr>
              <w:pBdr>
                <w:top w:val="nil"/>
                <w:left w:val="nil"/>
                <w:bottom w:val="nil"/>
                <w:right w:val="nil"/>
                <w:between w:val="nil"/>
              </w:pBdr>
              <w:spacing w:before="82"/>
              <w:ind w:left="130" w:right="118"/>
              <w:jc w:val="center"/>
              <w:rPr>
                <w:rFonts w:ascii="Arial" w:eastAsia="Arial" w:hAnsi="Arial" w:cs="Arial"/>
                <w:b/>
                <w:color w:val="000000"/>
                <w:sz w:val="16"/>
                <w:szCs w:val="16"/>
              </w:rPr>
            </w:pPr>
            <w:r>
              <w:rPr>
                <w:rFonts w:ascii="Arial" w:eastAsia="Arial" w:hAnsi="Arial" w:cs="Arial"/>
                <w:b/>
                <w:color w:val="000000"/>
                <w:sz w:val="16"/>
                <w:szCs w:val="16"/>
              </w:rPr>
              <w:t>230</w:t>
            </w:r>
          </w:p>
        </w:tc>
        <w:tc>
          <w:tcPr>
            <w:tcW w:w="624" w:type="dxa"/>
          </w:tcPr>
          <w:p w14:paraId="63BA1C0D" w14:textId="77777777" w:rsidR="00F468AC" w:rsidRDefault="00F468AC" w:rsidP="00507CDE">
            <w:pPr>
              <w:pBdr>
                <w:top w:val="nil"/>
                <w:left w:val="nil"/>
                <w:bottom w:val="nil"/>
                <w:right w:val="nil"/>
                <w:between w:val="nil"/>
              </w:pBdr>
              <w:spacing w:before="80"/>
              <w:ind w:left="111" w:right="102"/>
              <w:jc w:val="center"/>
              <w:rPr>
                <w:b/>
                <w:color w:val="000000"/>
                <w:sz w:val="16"/>
                <w:szCs w:val="16"/>
              </w:rPr>
            </w:pPr>
            <w:r>
              <w:rPr>
                <w:b/>
                <w:color w:val="000000"/>
                <w:sz w:val="16"/>
                <w:szCs w:val="16"/>
              </w:rPr>
              <w:t>5101</w:t>
            </w:r>
          </w:p>
        </w:tc>
        <w:tc>
          <w:tcPr>
            <w:tcW w:w="612" w:type="dxa"/>
          </w:tcPr>
          <w:p w14:paraId="75D31CE6" w14:textId="77777777" w:rsidR="00F468AC" w:rsidRDefault="00F468AC" w:rsidP="00507CDE">
            <w:pPr>
              <w:pBdr>
                <w:top w:val="nil"/>
                <w:left w:val="nil"/>
                <w:bottom w:val="nil"/>
                <w:right w:val="nil"/>
                <w:between w:val="nil"/>
              </w:pBdr>
              <w:spacing w:before="82"/>
              <w:ind w:left="184"/>
              <w:rPr>
                <w:rFonts w:ascii="Arial" w:eastAsia="Arial" w:hAnsi="Arial" w:cs="Arial"/>
                <w:b/>
                <w:color w:val="000000"/>
                <w:sz w:val="16"/>
                <w:szCs w:val="16"/>
              </w:rPr>
            </w:pPr>
            <w:r>
              <w:rPr>
                <w:rFonts w:ascii="Arial" w:eastAsia="Arial" w:hAnsi="Arial" w:cs="Arial"/>
                <w:b/>
                <w:color w:val="000000"/>
                <w:sz w:val="16"/>
                <w:szCs w:val="16"/>
              </w:rPr>
              <w:t>230</w:t>
            </w:r>
          </w:p>
        </w:tc>
        <w:tc>
          <w:tcPr>
            <w:tcW w:w="622" w:type="dxa"/>
          </w:tcPr>
          <w:p w14:paraId="3F089F43" w14:textId="77777777" w:rsidR="00F468AC" w:rsidRDefault="00F468AC" w:rsidP="00507CDE">
            <w:pPr>
              <w:pBdr>
                <w:top w:val="nil"/>
                <w:left w:val="nil"/>
                <w:bottom w:val="nil"/>
                <w:right w:val="nil"/>
                <w:between w:val="nil"/>
              </w:pBdr>
              <w:spacing w:before="82"/>
              <w:ind w:left="113" w:right="102"/>
              <w:jc w:val="center"/>
              <w:rPr>
                <w:rFonts w:ascii="Arial" w:eastAsia="Arial" w:hAnsi="Arial" w:cs="Arial"/>
                <w:b/>
                <w:color w:val="000000"/>
                <w:sz w:val="16"/>
                <w:szCs w:val="16"/>
              </w:rPr>
            </w:pPr>
            <w:r>
              <w:rPr>
                <w:rFonts w:ascii="Arial" w:eastAsia="Arial" w:hAnsi="Arial" w:cs="Arial"/>
                <w:b/>
                <w:color w:val="000000"/>
                <w:sz w:val="16"/>
                <w:szCs w:val="16"/>
              </w:rPr>
              <w:t>5198</w:t>
            </w:r>
          </w:p>
        </w:tc>
      </w:tr>
    </w:tbl>
    <w:p w14:paraId="5CB8816B" w14:textId="77777777" w:rsidR="002B79FD" w:rsidRDefault="002B79FD" w:rsidP="002B79FD">
      <w:pPr>
        <w:spacing w:before="119"/>
        <w:ind w:left="216"/>
        <w:rPr>
          <w:sz w:val="16"/>
          <w:szCs w:val="16"/>
        </w:rPr>
      </w:pPr>
      <w:r>
        <w:rPr>
          <w:sz w:val="16"/>
          <w:szCs w:val="16"/>
        </w:rPr>
        <w:t>Zdroj: základní školy zapojené do projektu MAP Praha 12 pokračuje.</w:t>
      </w:r>
    </w:p>
    <w:p w14:paraId="53C368A0" w14:textId="44BB47B9" w:rsidR="00F468AC" w:rsidRDefault="00F468AC" w:rsidP="004E0AC8">
      <w:pPr>
        <w:spacing w:before="59"/>
        <w:ind w:left="216"/>
        <w:rPr>
          <w:sz w:val="16"/>
          <w:szCs w:val="16"/>
        </w:rPr>
      </w:pPr>
      <w:r>
        <w:rPr>
          <w:sz w:val="16"/>
          <w:szCs w:val="16"/>
        </w:rPr>
        <w:t>Pozn.: údaje za školní rok 2000/2001 ne jsou za ZŠ městské části Praha-Libuš k dispozici. K dispozici není také údaj o počtu žáků a tříd za rok školní 2017/2018 ve škole ZŠ K Dolům.</w:t>
      </w:r>
    </w:p>
    <w:p w14:paraId="0F1EE426"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Předpokládaný vývoj počtu dětí ve školním věku v řešeném území vychází z aktuálních demografických studií městských částí.</w:t>
      </w:r>
    </w:p>
    <w:p w14:paraId="2F233097"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lastRenderedPageBreak/>
        <w:t>Na území městské části Praha 12 lze do roku 2030 předpokládat:</w:t>
      </w:r>
    </w:p>
    <w:p w14:paraId="740BDFD4" w14:textId="77777777" w:rsidR="00F468AC" w:rsidRDefault="00F468AC" w:rsidP="00F468AC">
      <w:pPr>
        <w:numPr>
          <w:ilvl w:val="1"/>
          <w:numId w:val="60"/>
        </w:numPr>
        <w:pBdr>
          <w:top w:val="nil"/>
          <w:left w:val="nil"/>
          <w:bottom w:val="nil"/>
          <w:right w:val="nil"/>
          <w:between w:val="nil"/>
        </w:pBdr>
        <w:ind w:right="253" w:hanging="361"/>
        <w:jc w:val="both"/>
        <w:rPr>
          <w:color w:val="000000"/>
        </w:rPr>
      </w:pPr>
      <w:r>
        <w:rPr>
          <w:color w:val="000000"/>
        </w:rPr>
        <w:t>Nárůst počtu dětí ve věku od 6-10 let, tj. potenciálních žáků 1. stupně ZŠ, výrazně naroste. Ze současných 3 200 na 4 100. Poté lze očekávat opětovný pokles.</w:t>
      </w:r>
    </w:p>
    <w:p w14:paraId="0696B318" w14:textId="333F3E4D" w:rsidR="00F468AC" w:rsidRDefault="00F468AC" w:rsidP="00F468AC">
      <w:pPr>
        <w:numPr>
          <w:ilvl w:val="1"/>
          <w:numId w:val="60"/>
        </w:numPr>
        <w:pBdr>
          <w:top w:val="nil"/>
          <w:left w:val="nil"/>
          <w:bottom w:val="nil"/>
          <w:right w:val="nil"/>
          <w:between w:val="nil"/>
        </w:pBdr>
        <w:ind w:right="253" w:hanging="361"/>
        <w:jc w:val="both"/>
        <w:rPr>
          <w:color w:val="000000"/>
        </w:rPr>
      </w:pPr>
      <w:r>
        <w:rPr>
          <w:color w:val="000000"/>
        </w:rPr>
        <w:t>Počet dětí ve věku 11–14 let bude výrazně růst, ze</w:t>
      </w:r>
      <w:r w:rsidR="00584397">
        <w:rPr>
          <w:color w:val="000000"/>
        </w:rPr>
        <w:t xml:space="preserve"> </w:t>
      </w:r>
      <w:r>
        <w:rPr>
          <w:color w:val="000000"/>
        </w:rPr>
        <w:t>současných 2 100 až na 3 500. Pokles je očekáván po roce 2032.</w:t>
      </w:r>
    </w:p>
    <w:p w14:paraId="5E61428F"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Na území MČ Praha 12 lze tedy očekávat setrvalý nárůst poptávky po službách pro rodiny s dětmi (základní školy, související mimoškolní aktivity a sociální služby apod.). Reálná dle Soukupa (2020) kapacita ZŠ v MČ Praha 12 činí 5 396. Zatímco v roce 2019 místní ZŠ navštěvovalo 4 830 žáků, v roce 2030 to bude téměř 6 660. Stávající kapacity budou nedostatečné již v roce 2022.</w:t>
      </w:r>
      <w:r w:rsidRPr="00A34E0C">
        <w:rPr>
          <w:color w:val="000000"/>
        </w:rPr>
        <w:t xml:space="preserve"> </w:t>
      </w:r>
      <w:r>
        <w:rPr>
          <w:color w:val="000000"/>
        </w:rPr>
        <w:t xml:space="preserve">Do budoucna by měla rozšíření školních kapacit v městské části zajistit výstavba nové školy na Beránku, její kapacita však zatím není známa. Pokud třídu do budoucna tvoří počet 24 žáků, vzroste po roce 2030 potřebný počet kmenových tříd na cca 280 (střední varianta), tj. o 66 tříd více než v současnosti). Pokud by došlo k výstavbě plánovaných projektů v plném rozsahu, bylo by jich oproti současnosti zapotřebí o více než 100 více. Konečný počet žáků ZŠ se bude odvíjet od realizované výstavby a zájmu rodičů o docházku jejich dětí na místní ZŠ. </w:t>
      </w:r>
    </w:p>
    <w:p w14:paraId="5443538C"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Na území městské části Praha-Libuš lze do roku 2030 předpokládat:</w:t>
      </w:r>
    </w:p>
    <w:p w14:paraId="35E8F568" w14:textId="77777777" w:rsidR="00F468AC" w:rsidRDefault="00F468AC" w:rsidP="00F468AC">
      <w:pPr>
        <w:numPr>
          <w:ilvl w:val="1"/>
          <w:numId w:val="60"/>
        </w:numPr>
        <w:pBdr>
          <w:top w:val="nil"/>
          <w:left w:val="nil"/>
          <w:bottom w:val="nil"/>
          <w:right w:val="nil"/>
          <w:between w:val="nil"/>
        </w:pBdr>
        <w:tabs>
          <w:tab w:val="left" w:pos="924"/>
          <w:tab w:val="left" w:pos="925"/>
        </w:tabs>
        <w:spacing w:before="121"/>
        <w:ind w:left="924"/>
        <w:rPr>
          <w:color w:val="000000"/>
        </w:rPr>
      </w:pPr>
      <w:r>
        <w:rPr>
          <w:color w:val="000000"/>
        </w:rPr>
        <w:t>Počet dětí ve věku prvního stupně základní školní docházky s trvalým pobytem ve stávající zástavbě se dle Soukupa (2020) bude pohybovat mezi 650 až 700. Počet dětí v nových developerských projektech bude růst až na hodnoty 600 dětí okolo roku 2040.</w:t>
      </w:r>
    </w:p>
    <w:p w14:paraId="451B5E90" w14:textId="77777777" w:rsidR="00F468AC" w:rsidRDefault="00F468AC" w:rsidP="00F468AC">
      <w:pPr>
        <w:numPr>
          <w:ilvl w:val="1"/>
          <w:numId w:val="60"/>
        </w:numPr>
        <w:pBdr>
          <w:top w:val="nil"/>
          <w:left w:val="nil"/>
          <w:bottom w:val="nil"/>
          <w:right w:val="nil"/>
          <w:between w:val="nil"/>
        </w:pBdr>
        <w:tabs>
          <w:tab w:val="left" w:pos="924"/>
          <w:tab w:val="left" w:pos="925"/>
        </w:tabs>
        <w:spacing w:before="121"/>
        <w:ind w:left="924"/>
        <w:rPr>
          <w:color w:val="000000"/>
        </w:rPr>
      </w:pPr>
      <w:r>
        <w:rPr>
          <w:color w:val="000000"/>
        </w:rPr>
        <w:t xml:space="preserve">Počet dětí ve věku 2. stupně ZŠ, tj. od 11 do 14 let, s trvalým pobytem ve stávající zástavbě bude do roku 2030 výrazně růst. Ze současných 400 na cca 600. Po roce 2035 je očekáván opětovný pokles. Spolu s novými projekty zde může žít až 1 000 dětí ve věku 2. stupně.  </w:t>
      </w:r>
    </w:p>
    <w:p w14:paraId="4607949A" w14:textId="1DC05C9F" w:rsidR="00F468AC" w:rsidRDefault="00F468AC" w:rsidP="00151389">
      <w:pPr>
        <w:pBdr>
          <w:top w:val="nil"/>
          <w:left w:val="nil"/>
          <w:bottom w:val="nil"/>
          <w:right w:val="nil"/>
          <w:between w:val="nil"/>
        </w:pBdr>
        <w:spacing w:before="118"/>
        <w:ind w:left="215" w:right="214"/>
        <w:jc w:val="both"/>
        <w:rPr>
          <w:color w:val="000000"/>
        </w:rPr>
      </w:pPr>
      <w:r>
        <w:rPr>
          <w:color w:val="000000"/>
        </w:rPr>
        <w:t xml:space="preserve">Na území MČ Praha-Libuš lze očekávat setrvalý nárůst poptávky po službách pro rodiny s dětmi (základní školy, související mimoškolní aktivity a sociální služby apod. Kapacita 2 ZŠ v území městské části je 862 žáků. Již v současnosti tak kapacita neodpovídá potřebě městské části umístit do škol děti ve věku od 6 do 14 let. Do budoucna je plánováno rozšíření kapacit stávajících škol i výstavba nové školy. Počet dětí bude ovlivňovat především načasování a rozsah jednotlivých developerských projektů. Pokud by se výstavba nerealizovala vůbec, </w:t>
      </w:r>
      <w:r w:rsidR="00316114">
        <w:rPr>
          <w:color w:val="000000"/>
        </w:rPr>
        <w:t>bud</w:t>
      </w:r>
      <w:r>
        <w:rPr>
          <w:color w:val="000000"/>
        </w:rPr>
        <w:t xml:space="preserve">e zapotřebí cca 20 nových tříd. Pokud se výstavba </w:t>
      </w:r>
      <w:r w:rsidR="001056E5">
        <w:rPr>
          <w:color w:val="000000"/>
        </w:rPr>
        <w:t xml:space="preserve">bude </w:t>
      </w:r>
      <w:r>
        <w:rPr>
          <w:color w:val="000000"/>
        </w:rPr>
        <w:t>realizova</w:t>
      </w:r>
      <w:r w:rsidR="001056E5">
        <w:rPr>
          <w:color w:val="000000"/>
        </w:rPr>
        <w:t>t</w:t>
      </w:r>
      <w:r>
        <w:rPr>
          <w:color w:val="000000"/>
        </w:rPr>
        <w:t xml:space="preserve"> v</w:t>
      </w:r>
      <w:r w:rsidR="00316114">
        <w:rPr>
          <w:color w:val="000000"/>
        </w:rPr>
        <w:t>e stoprocentním</w:t>
      </w:r>
      <w:r>
        <w:rPr>
          <w:color w:val="000000"/>
        </w:rPr>
        <w:t xml:space="preserve"> rozsahu</w:t>
      </w:r>
      <w:r w:rsidR="00B35798">
        <w:rPr>
          <w:color w:val="000000"/>
        </w:rPr>
        <w:t xml:space="preserve"> v souvislosti s vybudováním trasy metra D</w:t>
      </w:r>
      <w:r w:rsidR="007A481C">
        <w:rPr>
          <w:color w:val="000000"/>
        </w:rPr>
        <w:t>,</w:t>
      </w:r>
      <w:r>
        <w:rPr>
          <w:color w:val="000000"/>
        </w:rPr>
        <w:t xml:space="preserve"> bude </w:t>
      </w:r>
      <w:r w:rsidR="00B35798">
        <w:rPr>
          <w:color w:val="000000"/>
        </w:rPr>
        <w:t>v</w:t>
      </w:r>
      <w:r>
        <w:rPr>
          <w:color w:val="000000"/>
        </w:rPr>
        <w:t xml:space="preserve"> ro</w:t>
      </w:r>
      <w:r w:rsidR="00B35798">
        <w:rPr>
          <w:color w:val="000000"/>
        </w:rPr>
        <w:t>ce</w:t>
      </w:r>
      <w:r>
        <w:rPr>
          <w:color w:val="000000"/>
        </w:rPr>
        <w:t xml:space="preserve"> 2040 zapotřebí </w:t>
      </w:r>
      <w:r w:rsidR="00B35798">
        <w:rPr>
          <w:color w:val="000000"/>
        </w:rPr>
        <w:t>možná až</w:t>
      </w:r>
      <w:r>
        <w:rPr>
          <w:color w:val="000000"/>
        </w:rPr>
        <w:t xml:space="preserve"> 60 kmenových tříd a 10 odborných učeben. </w:t>
      </w:r>
    </w:p>
    <w:p w14:paraId="2BDCAD11"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 xml:space="preserve">Na území Praha-Kunratice lze do roku 2033 předpokládat: </w:t>
      </w:r>
    </w:p>
    <w:p w14:paraId="4BE825D7" w14:textId="77777777" w:rsidR="00F468AC" w:rsidRDefault="00F468AC" w:rsidP="00F468AC">
      <w:pPr>
        <w:numPr>
          <w:ilvl w:val="0"/>
          <w:numId w:val="24"/>
        </w:numPr>
        <w:pBdr>
          <w:top w:val="nil"/>
          <w:left w:val="nil"/>
          <w:bottom w:val="nil"/>
          <w:right w:val="nil"/>
          <w:between w:val="nil"/>
        </w:pBdr>
        <w:spacing w:before="120"/>
        <w:ind w:right="270"/>
        <w:rPr>
          <w:color w:val="000000"/>
        </w:rPr>
      </w:pPr>
      <w:r>
        <w:rPr>
          <w:color w:val="000000"/>
        </w:rPr>
        <w:t>K poklesu dojde i ve skupině dětí ve věku 6-11 let, v roce 2026 jejich počet klesne na 500.</w:t>
      </w:r>
    </w:p>
    <w:p w14:paraId="24007995" w14:textId="77777777" w:rsidR="00F468AC" w:rsidRDefault="00F468AC" w:rsidP="00F468AC">
      <w:pPr>
        <w:numPr>
          <w:ilvl w:val="0"/>
          <w:numId w:val="24"/>
        </w:numPr>
        <w:pBdr>
          <w:top w:val="nil"/>
          <w:left w:val="nil"/>
          <w:bottom w:val="nil"/>
          <w:right w:val="nil"/>
          <w:between w:val="nil"/>
        </w:pBdr>
        <w:spacing w:before="120"/>
        <w:ind w:right="270"/>
        <w:rPr>
          <w:color w:val="000000"/>
        </w:rPr>
      </w:pPr>
      <w:r>
        <w:rPr>
          <w:color w:val="000000"/>
        </w:rPr>
        <w:t>Také skupina dětí ve věku 11–14 vykáže pokles ve svém počtu od roku 2022 až na hodnotu 400 v roce 2030.</w:t>
      </w:r>
    </w:p>
    <w:p w14:paraId="60DC9E92" w14:textId="2BDB82E9" w:rsidR="00F468AC" w:rsidRDefault="00F468AC" w:rsidP="00151389">
      <w:pPr>
        <w:pBdr>
          <w:top w:val="nil"/>
          <w:left w:val="nil"/>
          <w:bottom w:val="nil"/>
          <w:right w:val="nil"/>
          <w:between w:val="nil"/>
        </w:pBdr>
        <w:spacing w:before="118"/>
        <w:ind w:left="215" w:right="214"/>
        <w:jc w:val="both"/>
        <w:rPr>
          <w:color w:val="000000"/>
        </w:rPr>
      </w:pPr>
      <w:r w:rsidRPr="00AB1367">
        <w:rPr>
          <w:color w:val="000000"/>
        </w:rPr>
        <w:t>Ve střední variantě se bude počet celkový počet žáků pohybovat mezi 750 až 800. Při stávající kapacitě by tak bylo zapotřebí otevírat 27 tříd po 30 žácích. V takové variantě zůstává otázkou udržení kvality výuky. Pro snížení počtu dětí ve třídách by bylo zapotřebí vybudovat ideálně dalších 5 kmenových tříd.</w:t>
      </w:r>
    </w:p>
    <w:p w14:paraId="1F39F246" w14:textId="0E9AB384" w:rsidR="00E701B5" w:rsidRPr="00AB1367" w:rsidRDefault="00F63944" w:rsidP="00151389">
      <w:pPr>
        <w:pBdr>
          <w:top w:val="nil"/>
          <w:left w:val="nil"/>
          <w:bottom w:val="nil"/>
          <w:right w:val="nil"/>
          <w:between w:val="nil"/>
        </w:pBdr>
        <w:spacing w:before="118"/>
        <w:ind w:left="215" w:right="214"/>
        <w:jc w:val="both"/>
        <w:rPr>
          <w:color w:val="000000"/>
        </w:rPr>
      </w:pPr>
      <w:r>
        <w:rPr>
          <w:color w:val="000000"/>
        </w:rPr>
        <w:t xml:space="preserve">Celkem v zájmovém území do roku 2025 vznikne potřeba navýšení kapacit míst v ZŠ </w:t>
      </w:r>
      <w:r w:rsidR="006400DD">
        <w:rPr>
          <w:color w:val="000000"/>
        </w:rPr>
        <w:t xml:space="preserve">o dalších cca 930 míst (63 tříd), do roku 2030 to bude již 1 700 míst (100 tříd). Potřeba navyšování kapacit se netýká pouze počtu tříd, ale i další školské infrastruktury.    </w:t>
      </w:r>
    </w:p>
    <w:p w14:paraId="0ABC29E0"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 xml:space="preserve">S nárůstem počtu dětí by měl růst také počet pracovníků v ZŠ. To je patrné pouze u MČ Praha 12 sdružující více ZŠ dohromady. Zbylé MČ sdružující pouze jednotky ZŠ vzestupný vývoj počtu pedagogických pracovníků nevykazují. </w:t>
      </w:r>
    </w:p>
    <w:p w14:paraId="61FA5659" w14:textId="28D5BC4A" w:rsidR="00491481" w:rsidRPr="00491481" w:rsidRDefault="00491481" w:rsidP="002B79FD">
      <w:pPr>
        <w:pStyle w:val="Titulek"/>
        <w:keepNext/>
        <w:spacing w:before="120" w:after="0"/>
        <w:rPr>
          <w:rFonts w:ascii="Tahoma" w:eastAsia="Tahoma" w:hAnsi="Tahoma" w:cs="Tahoma"/>
          <w:b/>
          <w:i w:val="0"/>
          <w:iCs w:val="0"/>
          <w:color w:val="000000"/>
          <w:sz w:val="20"/>
          <w:szCs w:val="20"/>
        </w:rPr>
      </w:pPr>
      <w:bookmarkStart w:id="50" w:name="_Toc55152177"/>
      <w:r w:rsidRPr="00491481">
        <w:rPr>
          <w:rFonts w:ascii="Tahoma" w:eastAsia="Tahoma" w:hAnsi="Tahoma" w:cs="Tahoma"/>
          <w:b/>
          <w:i w:val="0"/>
          <w:iCs w:val="0"/>
          <w:color w:val="000000"/>
          <w:sz w:val="20"/>
          <w:szCs w:val="20"/>
        </w:rPr>
        <w:t xml:space="preserve">Tabulka </w:t>
      </w:r>
      <w:r w:rsidRPr="00491481">
        <w:rPr>
          <w:rFonts w:ascii="Tahoma" w:eastAsia="Tahoma" w:hAnsi="Tahoma" w:cs="Tahoma"/>
          <w:b/>
          <w:i w:val="0"/>
          <w:iCs w:val="0"/>
          <w:color w:val="000000"/>
          <w:sz w:val="20"/>
          <w:szCs w:val="20"/>
        </w:rPr>
        <w:fldChar w:fldCharType="begin"/>
      </w:r>
      <w:r w:rsidRPr="00491481">
        <w:rPr>
          <w:rFonts w:ascii="Tahoma" w:eastAsia="Tahoma" w:hAnsi="Tahoma" w:cs="Tahoma"/>
          <w:b/>
          <w:i w:val="0"/>
          <w:iCs w:val="0"/>
          <w:color w:val="000000"/>
          <w:sz w:val="20"/>
          <w:szCs w:val="20"/>
        </w:rPr>
        <w:instrText xml:space="preserve"> SEQ Tabulka \* ARABIC </w:instrText>
      </w:r>
      <w:r w:rsidRPr="00491481">
        <w:rPr>
          <w:rFonts w:ascii="Tahoma" w:eastAsia="Tahoma" w:hAnsi="Tahoma" w:cs="Tahoma"/>
          <w:b/>
          <w:i w:val="0"/>
          <w:iCs w:val="0"/>
          <w:color w:val="000000"/>
          <w:sz w:val="20"/>
          <w:szCs w:val="20"/>
        </w:rPr>
        <w:fldChar w:fldCharType="separate"/>
      </w:r>
      <w:r w:rsidR="001067AC">
        <w:rPr>
          <w:rFonts w:ascii="Tahoma" w:eastAsia="Tahoma" w:hAnsi="Tahoma" w:cs="Tahoma"/>
          <w:b/>
          <w:i w:val="0"/>
          <w:iCs w:val="0"/>
          <w:noProof/>
          <w:color w:val="000000"/>
          <w:sz w:val="20"/>
          <w:szCs w:val="20"/>
        </w:rPr>
        <w:t>17</w:t>
      </w:r>
      <w:r w:rsidRPr="00491481">
        <w:rPr>
          <w:rFonts w:ascii="Tahoma" w:eastAsia="Tahoma" w:hAnsi="Tahoma" w:cs="Tahoma"/>
          <w:b/>
          <w:i w:val="0"/>
          <w:iCs w:val="0"/>
          <w:color w:val="000000"/>
          <w:sz w:val="20"/>
          <w:szCs w:val="20"/>
        </w:rPr>
        <w:fldChar w:fldCharType="end"/>
      </w:r>
      <w:r w:rsidRPr="00491481">
        <w:rPr>
          <w:rFonts w:ascii="Tahoma" w:eastAsia="Tahoma" w:hAnsi="Tahoma" w:cs="Tahoma"/>
          <w:b/>
          <w:i w:val="0"/>
          <w:iCs w:val="0"/>
          <w:color w:val="000000"/>
          <w:sz w:val="20"/>
          <w:szCs w:val="20"/>
        </w:rPr>
        <w:t xml:space="preserve"> Vývoj počtu pedagogických pracovníků ve veřejných ZŠ</w:t>
      </w:r>
      <w:bookmarkEnd w:id="50"/>
    </w:p>
    <w:tbl>
      <w:tblPr>
        <w:tblW w:w="939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00"/>
        <w:gridCol w:w="2331"/>
        <w:gridCol w:w="2331"/>
        <w:gridCol w:w="2328"/>
      </w:tblGrid>
      <w:tr w:rsidR="00F468AC" w14:paraId="4B444493" w14:textId="77777777" w:rsidTr="00507CDE">
        <w:trPr>
          <w:trHeight w:val="304"/>
        </w:trPr>
        <w:tc>
          <w:tcPr>
            <w:tcW w:w="2400" w:type="dxa"/>
          </w:tcPr>
          <w:p w14:paraId="552D818A" w14:textId="77777777" w:rsidR="00F468AC" w:rsidRDefault="00F468AC" w:rsidP="00507CDE">
            <w:pPr>
              <w:pBdr>
                <w:top w:val="nil"/>
                <w:left w:val="nil"/>
                <w:bottom w:val="nil"/>
                <w:right w:val="nil"/>
                <w:between w:val="nil"/>
              </w:pBdr>
              <w:spacing w:before="42"/>
              <w:ind w:left="153"/>
              <w:rPr>
                <w:rFonts w:ascii="Arial" w:eastAsia="Arial" w:hAnsi="Arial" w:cs="Arial"/>
                <w:b/>
                <w:color w:val="000000"/>
                <w:sz w:val="20"/>
                <w:szCs w:val="20"/>
              </w:rPr>
            </w:pPr>
            <w:r>
              <w:rPr>
                <w:rFonts w:ascii="Arial" w:eastAsia="Arial" w:hAnsi="Arial" w:cs="Arial"/>
                <w:b/>
                <w:color w:val="000000"/>
                <w:sz w:val="20"/>
                <w:szCs w:val="20"/>
              </w:rPr>
              <w:t>Rok</w:t>
            </w:r>
          </w:p>
        </w:tc>
        <w:tc>
          <w:tcPr>
            <w:tcW w:w="2331" w:type="dxa"/>
          </w:tcPr>
          <w:p w14:paraId="4DCF67F8" w14:textId="77777777" w:rsidR="00F468AC" w:rsidRDefault="00F468AC" w:rsidP="00507CDE">
            <w:pPr>
              <w:pBdr>
                <w:top w:val="nil"/>
                <w:left w:val="nil"/>
                <w:bottom w:val="nil"/>
                <w:right w:val="nil"/>
                <w:between w:val="nil"/>
              </w:pBdr>
              <w:spacing w:before="42"/>
              <w:ind w:left="597" w:right="588"/>
              <w:jc w:val="center"/>
              <w:rPr>
                <w:rFonts w:ascii="Arial" w:eastAsia="Arial" w:hAnsi="Arial" w:cs="Arial"/>
                <w:b/>
                <w:color w:val="000000"/>
                <w:sz w:val="20"/>
                <w:szCs w:val="20"/>
              </w:rPr>
            </w:pPr>
            <w:r>
              <w:rPr>
                <w:rFonts w:ascii="Arial" w:eastAsia="Arial" w:hAnsi="Arial" w:cs="Arial"/>
                <w:b/>
                <w:color w:val="000000"/>
                <w:sz w:val="20"/>
                <w:szCs w:val="20"/>
              </w:rPr>
              <w:t>2016/2017</w:t>
            </w:r>
          </w:p>
        </w:tc>
        <w:tc>
          <w:tcPr>
            <w:tcW w:w="2331" w:type="dxa"/>
          </w:tcPr>
          <w:p w14:paraId="28D470F5" w14:textId="77777777" w:rsidR="00F468AC" w:rsidRDefault="00F468AC" w:rsidP="00507CDE">
            <w:pPr>
              <w:pBdr>
                <w:top w:val="nil"/>
                <w:left w:val="nil"/>
                <w:bottom w:val="nil"/>
                <w:right w:val="nil"/>
                <w:between w:val="nil"/>
              </w:pBdr>
              <w:spacing w:before="42"/>
              <w:ind w:left="594" w:right="590"/>
              <w:jc w:val="center"/>
              <w:rPr>
                <w:rFonts w:ascii="Arial" w:eastAsia="Arial" w:hAnsi="Arial" w:cs="Arial"/>
                <w:b/>
                <w:color w:val="000000"/>
                <w:sz w:val="20"/>
                <w:szCs w:val="20"/>
              </w:rPr>
            </w:pPr>
            <w:r>
              <w:rPr>
                <w:rFonts w:ascii="Arial" w:eastAsia="Arial" w:hAnsi="Arial" w:cs="Arial"/>
                <w:b/>
                <w:color w:val="000000"/>
                <w:sz w:val="20"/>
                <w:szCs w:val="20"/>
              </w:rPr>
              <w:t>2017/2018</w:t>
            </w:r>
          </w:p>
        </w:tc>
        <w:tc>
          <w:tcPr>
            <w:tcW w:w="2328" w:type="dxa"/>
          </w:tcPr>
          <w:p w14:paraId="78FE3500" w14:textId="77777777" w:rsidR="00F468AC" w:rsidRDefault="00F468AC" w:rsidP="00507CDE">
            <w:pPr>
              <w:pBdr>
                <w:top w:val="nil"/>
                <w:left w:val="nil"/>
                <w:bottom w:val="nil"/>
                <w:right w:val="nil"/>
                <w:between w:val="nil"/>
              </w:pBdr>
              <w:spacing w:before="42"/>
              <w:ind w:left="597" w:right="591"/>
              <w:jc w:val="center"/>
              <w:rPr>
                <w:rFonts w:ascii="Arial" w:eastAsia="Arial" w:hAnsi="Arial" w:cs="Arial"/>
                <w:b/>
                <w:color w:val="000000"/>
                <w:sz w:val="20"/>
                <w:szCs w:val="20"/>
              </w:rPr>
            </w:pPr>
            <w:r>
              <w:rPr>
                <w:rFonts w:ascii="Arial" w:eastAsia="Arial" w:hAnsi="Arial" w:cs="Arial"/>
                <w:b/>
                <w:color w:val="000000"/>
                <w:sz w:val="20"/>
                <w:szCs w:val="20"/>
              </w:rPr>
              <w:t>2018/2019</w:t>
            </w:r>
          </w:p>
        </w:tc>
      </w:tr>
      <w:tr w:rsidR="00F468AC" w14:paraId="6AC044EF" w14:textId="77777777" w:rsidTr="00507CDE">
        <w:trPr>
          <w:trHeight w:val="527"/>
        </w:trPr>
        <w:tc>
          <w:tcPr>
            <w:tcW w:w="2400" w:type="dxa"/>
          </w:tcPr>
          <w:p w14:paraId="150793BF" w14:textId="77777777" w:rsidR="00F468AC" w:rsidRDefault="00F468AC" w:rsidP="00507CDE">
            <w:pPr>
              <w:pBdr>
                <w:top w:val="nil"/>
                <w:left w:val="nil"/>
                <w:bottom w:val="nil"/>
                <w:right w:val="nil"/>
                <w:between w:val="nil"/>
              </w:pBdr>
              <w:spacing w:before="39"/>
              <w:ind w:left="107" w:right="274"/>
              <w:rPr>
                <w:color w:val="000000"/>
                <w:sz w:val="20"/>
                <w:szCs w:val="20"/>
              </w:rPr>
            </w:pPr>
            <w:r>
              <w:rPr>
                <w:color w:val="000000"/>
                <w:sz w:val="20"/>
                <w:szCs w:val="20"/>
              </w:rPr>
              <w:t>ZŠ zřizované MČ Praha 12</w:t>
            </w:r>
          </w:p>
        </w:tc>
        <w:tc>
          <w:tcPr>
            <w:tcW w:w="2331" w:type="dxa"/>
          </w:tcPr>
          <w:p w14:paraId="5EBBBFC8" w14:textId="77777777" w:rsidR="00F468AC" w:rsidRDefault="00F468AC" w:rsidP="00507CDE">
            <w:pPr>
              <w:pBdr>
                <w:top w:val="nil"/>
                <w:left w:val="nil"/>
                <w:bottom w:val="nil"/>
                <w:right w:val="nil"/>
                <w:between w:val="nil"/>
              </w:pBdr>
              <w:spacing w:before="162"/>
              <w:ind w:left="597" w:right="588"/>
              <w:jc w:val="center"/>
              <w:rPr>
                <w:color w:val="000000"/>
                <w:sz w:val="20"/>
                <w:szCs w:val="20"/>
              </w:rPr>
            </w:pPr>
            <w:r>
              <w:rPr>
                <w:color w:val="000000"/>
                <w:sz w:val="20"/>
                <w:szCs w:val="20"/>
              </w:rPr>
              <w:t>314</w:t>
            </w:r>
          </w:p>
        </w:tc>
        <w:tc>
          <w:tcPr>
            <w:tcW w:w="2331" w:type="dxa"/>
          </w:tcPr>
          <w:p w14:paraId="63B93ABD" w14:textId="77777777" w:rsidR="00F468AC" w:rsidRDefault="00F468AC" w:rsidP="00507CDE">
            <w:pPr>
              <w:pBdr>
                <w:top w:val="nil"/>
                <w:left w:val="nil"/>
                <w:bottom w:val="nil"/>
                <w:right w:val="nil"/>
                <w:between w:val="nil"/>
              </w:pBdr>
              <w:spacing w:before="162"/>
              <w:ind w:left="594" w:right="590"/>
              <w:jc w:val="center"/>
              <w:rPr>
                <w:color w:val="000000"/>
                <w:sz w:val="20"/>
                <w:szCs w:val="20"/>
              </w:rPr>
            </w:pPr>
            <w:r>
              <w:rPr>
                <w:color w:val="000000"/>
                <w:sz w:val="20"/>
                <w:szCs w:val="20"/>
              </w:rPr>
              <w:t>320</w:t>
            </w:r>
          </w:p>
        </w:tc>
        <w:tc>
          <w:tcPr>
            <w:tcW w:w="2328" w:type="dxa"/>
          </w:tcPr>
          <w:p w14:paraId="540F51C1" w14:textId="77777777" w:rsidR="00F468AC" w:rsidRDefault="00F468AC" w:rsidP="00507CDE">
            <w:pPr>
              <w:pBdr>
                <w:top w:val="nil"/>
                <w:left w:val="nil"/>
                <w:bottom w:val="nil"/>
                <w:right w:val="nil"/>
                <w:between w:val="nil"/>
              </w:pBdr>
              <w:spacing w:before="162"/>
              <w:ind w:left="597" w:right="591"/>
              <w:jc w:val="center"/>
              <w:rPr>
                <w:color w:val="000000"/>
                <w:sz w:val="20"/>
                <w:szCs w:val="20"/>
              </w:rPr>
            </w:pPr>
            <w:r>
              <w:rPr>
                <w:color w:val="000000"/>
                <w:sz w:val="20"/>
                <w:szCs w:val="20"/>
              </w:rPr>
              <w:t>363,8</w:t>
            </w:r>
          </w:p>
        </w:tc>
      </w:tr>
      <w:tr w:rsidR="00F468AC" w14:paraId="3AB37455" w14:textId="77777777" w:rsidTr="00507CDE">
        <w:trPr>
          <w:trHeight w:val="530"/>
        </w:trPr>
        <w:tc>
          <w:tcPr>
            <w:tcW w:w="2400" w:type="dxa"/>
          </w:tcPr>
          <w:p w14:paraId="6D216D46" w14:textId="77777777" w:rsidR="00F468AC" w:rsidRDefault="00F468AC" w:rsidP="00507CDE">
            <w:pPr>
              <w:pBdr>
                <w:top w:val="nil"/>
                <w:left w:val="nil"/>
                <w:bottom w:val="nil"/>
                <w:right w:val="nil"/>
                <w:between w:val="nil"/>
              </w:pBdr>
              <w:spacing w:before="42"/>
              <w:ind w:left="107" w:right="294"/>
              <w:rPr>
                <w:color w:val="000000"/>
                <w:sz w:val="20"/>
                <w:szCs w:val="20"/>
              </w:rPr>
            </w:pPr>
            <w:r>
              <w:rPr>
                <w:color w:val="000000"/>
                <w:sz w:val="20"/>
                <w:szCs w:val="20"/>
              </w:rPr>
              <w:lastRenderedPageBreak/>
              <w:t>ZŠ zřizované MČ Praha-Libuš</w:t>
            </w:r>
          </w:p>
        </w:tc>
        <w:tc>
          <w:tcPr>
            <w:tcW w:w="2331" w:type="dxa"/>
          </w:tcPr>
          <w:p w14:paraId="3669F836" w14:textId="77777777" w:rsidR="00F468AC" w:rsidRDefault="00F468AC" w:rsidP="00507CDE">
            <w:pPr>
              <w:pBdr>
                <w:top w:val="nil"/>
                <w:left w:val="nil"/>
                <w:bottom w:val="nil"/>
                <w:right w:val="nil"/>
                <w:between w:val="nil"/>
              </w:pBdr>
              <w:spacing w:before="162"/>
              <w:ind w:left="597" w:right="583"/>
              <w:jc w:val="center"/>
              <w:rPr>
                <w:color w:val="000000"/>
                <w:sz w:val="20"/>
                <w:szCs w:val="20"/>
              </w:rPr>
            </w:pPr>
            <w:r>
              <w:rPr>
                <w:color w:val="000000"/>
                <w:sz w:val="20"/>
                <w:szCs w:val="20"/>
              </w:rPr>
              <w:t>72</w:t>
            </w:r>
          </w:p>
        </w:tc>
        <w:tc>
          <w:tcPr>
            <w:tcW w:w="2331" w:type="dxa"/>
          </w:tcPr>
          <w:p w14:paraId="1A640B1B" w14:textId="77777777" w:rsidR="00F468AC" w:rsidRDefault="00F468AC" w:rsidP="00507CDE">
            <w:pPr>
              <w:pBdr>
                <w:top w:val="nil"/>
                <w:left w:val="nil"/>
                <w:bottom w:val="nil"/>
                <w:right w:val="nil"/>
                <w:between w:val="nil"/>
              </w:pBdr>
              <w:spacing w:before="162"/>
              <w:ind w:left="597" w:right="588"/>
              <w:jc w:val="center"/>
              <w:rPr>
                <w:color w:val="000000"/>
                <w:sz w:val="20"/>
                <w:szCs w:val="20"/>
              </w:rPr>
            </w:pPr>
            <w:r>
              <w:rPr>
                <w:color w:val="000000"/>
                <w:sz w:val="20"/>
                <w:szCs w:val="20"/>
              </w:rPr>
              <w:t>72</w:t>
            </w:r>
          </w:p>
        </w:tc>
        <w:tc>
          <w:tcPr>
            <w:tcW w:w="2328" w:type="dxa"/>
          </w:tcPr>
          <w:p w14:paraId="0B0ADC56" w14:textId="77777777" w:rsidR="00F468AC" w:rsidRDefault="00F468AC" w:rsidP="00507CDE">
            <w:pPr>
              <w:pBdr>
                <w:top w:val="nil"/>
                <w:left w:val="nil"/>
                <w:bottom w:val="nil"/>
                <w:right w:val="nil"/>
                <w:between w:val="nil"/>
              </w:pBdr>
              <w:spacing w:before="162"/>
              <w:ind w:left="597" w:right="587"/>
              <w:jc w:val="center"/>
              <w:rPr>
                <w:color w:val="000000"/>
                <w:sz w:val="20"/>
                <w:szCs w:val="20"/>
              </w:rPr>
            </w:pPr>
            <w:r>
              <w:rPr>
                <w:color w:val="000000"/>
                <w:sz w:val="20"/>
                <w:szCs w:val="20"/>
              </w:rPr>
              <w:t>70</w:t>
            </w:r>
          </w:p>
        </w:tc>
      </w:tr>
      <w:tr w:rsidR="00F468AC" w14:paraId="4DE8EB50" w14:textId="77777777" w:rsidTr="00507CDE">
        <w:trPr>
          <w:trHeight w:val="304"/>
        </w:trPr>
        <w:tc>
          <w:tcPr>
            <w:tcW w:w="2400" w:type="dxa"/>
          </w:tcPr>
          <w:p w14:paraId="1182B759" w14:textId="77777777" w:rsidR="00F468AC" w:rsidRDefault="00F468AC" w:rsidP="00507CDE">
            <w:pPr>
              <w:pBdr>
                <w:top w:val="nil"/>
                <w:left w:val="nil"/>
                <w:bottom w:val="nil"/>
                <w:right w:val="nil"/>
                <w:between w:val="nil"/>
              </w:pBdr>
              <w:spacing w:before="45"/>
              <w:ind w:left="107"/>
              <w:rPr>
                <w:rFonts w:ascii="Arial" w:eastAsia="Arial" w:hAnsi="Arial" w:cs="Arial"/>
                <w:b/>
                <w:color w:val="000000"/>
                <w:sz w:val="20"/>
                <w:szCs w:val="20"/>
              </w:rPr>
            </w:pPr>
            <w:r>
              <w:rPr>
                <w:color w:val="000000"/>
                <w:sz w:val="20"/>
                <w:szCs w:val="20"/>
              </w:rPr>
              <w:t>ZŠ zřizované MČ Praha-Kunratice</w:t>
            </w:r>
          </w:p>
        </w:tc>
        <w:tc>
          <w:tcPr>
            <w:tcW w:w="2331" w:type="dxa"/>
          </w:tcPr>
          <w:p w14:paraId="5EC09C55" w14:textId="77777777" w:rsidR="00F468AC" w:rsidRDefault="00F468AC" w:rsidP="00507CDE">
            <w:pPr>
              <w:pBdr>
                <w:top w:val="nil"/>
                <w:left w:val="nil"/>
                <w:bottom w:val="nil"/>
                <w:right w:val="nil"/>
                <w:between w:val="nil"/>
              </w:pBdr>
              <w:spacing w:before="42"/>
              <w:ind w:left="597" w:right="588"/>
              <w:jc w:val="center"/>
              <w:rPr>
                <w:color w:val="000000"/>
                <w:sz w:val="20"/>
                <w:szCs w:val="20"/>
              </w:rPr>
            </w:pPr>
            <w:r>
              <w:rPr>
                <w:color w:val="000000"/>
                <w:sz w:val="20"/>
                <w:szCs w:val="20"/>
              </w:rPr>
              <w:t>71</w:t>
            </w:r>
          </w:p>
        </w:tc>
        <w:tc>
          <w:tcPr>
            <w:tcW w:w="2331" w:type="dxa"/>
          </w:tcPr>
          <w:p w14:paraId="1E3A6244" w14:textId="77777777" w:rsidR="00F468AC" w:rsidRDefault="00F468AC" w:rsidP="00507CDE">
            <w:pPr>
              <w:pBdr>
                <w:top w:val="nil"/>
                <w:left w:val="nil"/>
                <w:bottom w:val="nil"/>
                <w:right w:val="nil"/>
                <w:between w:val="nil"/>
              </w:pBdr>
              <w:spacing w:before="42"/>
              <w:ind w:left="594" w:right="590"/>
              <w:jc w:val="center"/>
              <w:rPr>
                <w:color w:val="000000"/>
                <w:sz w:val="20"/>
                <w:szCs w:val="20"/>
              </w:rPr>
            </w:pPr>
            <w:r>
              <w:rPr>
                <w:color w:val="000000"/>
                <w:sz w:val="20"/>
                <w:szCs w:val="20"/>
              </w:rPr>
              <w:t>75</w:t>
            </w:r>
          </w:p>
        </w:tc>
        <w:tc>
          <w:tcPr>
            <w:tcW w:w="2328" w:type="dxa"/>
          </w:tcPr>
          <w:p w14:paraId="40D88812" w14:textId="77777777" w:rsidR="00F468AC" w:rsidRDefault="00F468AC" w:rsidP="00507CDE">
            <w:pPr>
              <w:pBdr>
                <w:top w:val="nil"/>
                <w:left w:val="nil"/>
                <w:bottom w:val="nil"/>
                <w:right w:val="nil"/>
                <w:between w:val="nil"/>
              </w:pBdr>
              <w:spacing w:before="42"/>
              <w:ind w:left="597" w:right="591"/>
              <w:jc w:val="center"/>
              <w:rPr>
                <w:color w:val="000000"/>
                <w:sz w:val="20"/>
                <w:szCs w:val="20"/>
              </w:rPr>
            </w:pPr>
            <w:r>
              <w:rPr>
                <w:color w:val="000000"/>
                <w:sz w:val="20"/>
                <w:szCs w:val="20"/>
              </w:rPr>
              <w:t>67,2</w:t>
            </w:r>
          </w:p>
        </w:tc>
      </w:tr>
      <w:tr w:rsidR="00F468AC" w14:paraId="1415CF21" w14:textId="77777777" w:rsidTr="00507CDE">
        <w:trPr>
          <w:trHeight w:val="304"/>
        </w:trPr>
        <w:tc>
          <w:tcPr>
            <w:tcW w:w="2400" w:type="dxa"/>
          </w:tcPr>
          <w:p w14:paraId="7B982E8E" w14:textId="77777777" w:rsidR="00F468AC" w:rsidRDefault="00F468AC" w:rsidP="00507CDE">
            <w:pPr>
              <w:pBdr>
                <w:top w:val="nil"/>
                <w:left w:val="nil"/>
                <w:bottom w:val="nil"/>
                <w:right w:val="nil"/>
                <w:between w:val="nil"/>
              </w:pBdr>
              <w:spacing w:before="45"/>
              <w:ind w:left="107"/>
              <w:rPr>
                <w:rFonts w:ascii="Arial" w:eastAsia="Arial" w:hAnsi="Arial" w:cs="Arial"/>
                <w:b/>
                <w:color w:val="000000"/>
                <w:sz w:val="20"/>
                <w:szCs w:val="20"/>
              </w:rPr>
            </w:pPr>
            <w:r>
              <w:rPr>
                <w:rFonts w:ascii="Arial" w:eastAsia="Arial" w:hAnsi="Arial" w:cs="Arial"/>
                <w:b/>
                <w:color w:val="000000"/>
                <w:sz w:val="20"/>
                <w:szCs w:val="20"/>
              </w:rPr>
              <w:t>Celkem</w:t>
            </w:r>
          </w:p>
        </w:tc>
        <w:tc>
          <w:tcPr>
            <w:tcW w:w="2331" w:type="dxa"/>
          </w:tcPr>
          <w:p w14:paraId="183EFD44" w14:textId="77777777" w:rsidR="00F468AC" w:rsidRDefault="00F468AC" w:rsidP="00507CDE">
            <w:pPr>
              <w:pBdr>
                <w:top w:val="nil"/>
                <w:left w:val="nil"/>
                <w:bottom w:val="nil"/>
                <w:right w:val="nil"/>
                <w:between w:val="nil"/>
              </w:pBdr>
              <w:spacing w:before="42"/>
              <w:ind w:left="597" w:right="588"/>
              <w:jc w:val="center"/>
              <w:rPr>
                <w:b/>
                <w:color w:val="000000"/>
                <w:sz w:val="20"/>
                <w:szCs w:val="20"/>
              </w:rPr>
            </w:pPr>
            <w:r>
              <w:rPr>
                <w:b/>
                <w:color w:val="000000"/>
                <w:sz w:val="20"/>
                <w:szCs w:val="20"/>
              </w:rPr>
              <w:t>457</w:t>
            </w:r>
          </w:p>
        </w:tc>
        <w:tc>
          <w:tcPr>
            <w:tcW w:w="2331" w:type="dxa"/>
          </w:tcPr>
          <w:p w14:paraId="4386E0F6" w14:textId="77777777" w:rsidR="00F468AC" w:rsidRDefault="00F468AC" w:rsidP="00507CDE">
            <w:pPr>
              <w:pBdr>
                <w:top w:val="nil"/>
                <w:left w:val="nil"/>
                <w:bottom w:val="nil"/>
                <w:right w:val="nil"/>
                <w:between w:val="nil"/>
              </w:pBdr>
              <w:spacing w:before="42"/>
              <w:ind w:left="594" w:right="590"/>
              <w:jc w:val="center"/>
              <w:rPr>
                <w:b/>
                <w:color w:val="000000"/>
                <w:sz w:val="20"/>
                <w:szCs w:val="20"/>
              </w:rPr>
            </w:pPr>
            <w:r>
              <w:rPr>
                <w:b/>
                <w:color w:val="000000"/>
                <w:sz w:val="20"/>
                <w:szCs w:val="20"/>
              </w:rPr>
              <w:t>320</w:t>
            </w:r>
          </w:p>
        </w:tc>
        <w:tc>
          <w:tcPr>
            <w:tcW w:w="2328" w:type="dxa"/>
          </w:tcPr>
          <w:p w14:paraId="28710D3E" w14:textId="77777777" w:rsidR="00F468AC" w:rsidRDefault="00F468AC" w:rsidP="00507CDE">
            <w:pPr>
              <w:pBdr>
                <w:top w:val="nil"/>
                <w:left w:val="nil"/>
                <w:bottom w:val="nil"/>
                <w:right w:val="nil"/>
                <w:between w:val="nil"/>
              </w:pBdr>
              <w:spacing w:before="42"/>
              <w:ind w:left="597" w:right="591"/>
              <w:jc w:val="center"/>
              <w:rPr>
                <w:b/>
                <w:color w:val="000000"/>
                <w:sz w:val="20"/>
                <w:szCs w:val="20"/>
              </w:rPr>
            </w:pPr>
            <w:r>
              <w:rPr>
                <w:b/>
                <w:color w:val="000000"/>
                <w:sz w:val="20"/>
                <w:szCs w:val="20"/>
              </w:rPr>
              <w:t>363,8</w:t>
            </w:r>
          </w:p>
        </w:tc>
      </w:tr>
    </w:tbl>
    <w:p w14:paraId="23B7E308" w14:textId="77777777" w:rsidR="00F468AC" w:rsidRDefault="00F468AC" w:rsidP="00F468AC">
      <w:pPr>
        <w:tabs>
          <w:tab w:val="left" w:pos="923"/>
        </w:tabs>
        <w:spacing w:before="59" w:line="386" w:lineRule="auto"/>
        <w:ind w:left="216" w:right="6207"/>
        <w:rPr>
          <w:sz w:val="16"/>
          <w:szCs w:val="16"/>
        </w:rPr>
      </w:pPr>
      <w:r>
        <w:rPr>
          <w:sz w:val="16"/>
          <w:szCs w:val="16"/>
        </w:rPr>
        <w:t>Zdroj:</w:t>
      </w:r>
      <w:r>
        <w:rPr>
          <w:sz w:val="16"/>
          <w:szCs w:val="16"/>
        </w:rPr>
        <w:tab/>
        <w:t>Výroční zprávy o činnosti ZŠ.</w:t>
      </w:r>
    </w:p>
    <w:p w14:paraId="608D6CAA" w14:textId="6A527DD6" w:rsidR="00F468AC" w:rsidRPr="001D5A8E" w:rsidRDefault="00F468AC" w:rsidP="00151389">
      <w:pPr>
        <w:pBdr>
          <w:top w:val="nil"/>
          <w:left w:val="nil"/>
          <w:bottom w:val="nil"/>
          <w:right w:val="nil"/>
          <w:between w:val="nil"/>
        </w:pBdr>
        <w:spacing w:before="118"/>
        <w:ind w:left="215" w:right="214"/>
        <w:jc w:val="both"/>
        <w:rPr>
          <w:color w:val="000000"/>
        </w:rPr>
      </w:pPr>
      <w:r w:rsidRPr="001D5A8E">
        <w:rPr>
          <w:color w:val="000000"/>
        </w:rPr>
        <w:t>V posledním roce se podíl nekvalifikovaných pedagogických pracovníků na školách v zájmovém území výrazně navýšil (tabulka 1</w:t>
      </w:r>
      <w:r w:rsidR="00323273">
        <w:rPr>
          <w:color w:val="000000"/>
        </w:rPr>
        <w:t>8</w:t>
      </w:r>
      <w:r w:rsidRPr="001D5A8E">
        <w:rPr>
          <w:color w:val="000000"/>
        </w:rPr>
        <w:t>). Jako možné vysvětlení se nabízí obecný nedostatek kvalifikovaných pedagogických pracovníků v důsledku vysoké míry zaměstnanosti v posledním období, anebo navyšování počtu pedagogických pracovníků vyučujících cizí jazyky, kteří jsou v mnoha případech rodilými mluvčími bez nutnosti mít pedagogické vzdělání</w:t>
      </w:r>
      <w:r w:rsidR="001D5A8E">
        <w:rPr>
          <w:color w:val="000000"/>
        </w:rPr>
        <w:t>.</w:t>
      </w:r>
      <w:r w:rsidRPr="001D5A8E">
        <w:rPr>
          <w:color w:val="000000"/>
        </w:rPr>
        <w:t xml:space="preserve">  </w:t>
      </w:r>
    </w:p>
    <w:p w14:paraId="23865F2A" w14:textId="7A3DBC0F" w:rsidR="0004123D" w:rsidRPr="0004123D" w:rsidRDefault="0004123D" w:rsidP="002B79FD">
      <w:pPr>
        <w:keepNext/>
        <w:pBdr>
          <w:top w:val="nil"/>
          <w:left w:val="nil"/>
          <w:bottom w:val="nil"/>
          <w:right w:val="nil"/>
          <w:between w:val="nil"/>
        </w:pBdr>
        <w:spacing w:before="120"/>
        <w:ind w:left="142"/>
        <w:rPr>
          <w:rFonts w:ascii="Tahoma" w:eastAsia="Tahoma" w:hAnsi="Tahoma" w:cs="Tahoma"/>
          <w:b/>
          <w:color w:val="000000"/>
          <w:sz w:val="20"/>
          <w:szCs w:val="20"/>
        </w:rPr>
      </w:pPr>
      <w:bookmarkStart w:id="51" w:name="_Toc55152178"/>
      <w:r w:rsidRPr="0004123D">
        <w:rPr>
          <w:rFonts w:ascii="Tahoma" w:eastAsia="Tahoma" w:hAnsi="Tahoma" w:cs="Tahoma"/>
          <w:b/>
          <w:color w:val="000000"/>
          <w:sz w:val="20"/>
          <w:szCs w:val="20"/>
        </w:rPr>
        <w:t xml:space="preserve">Tabulka </w:t>
      </w:r>
      <w:r w:rsidRPr="0004123D">
        <w:rPr>
          <w:rFonts w:ascii="Tahoma" w:eastAsia="Tahoma" w:hAnsi="Tahoma" w:cs="Tahoma"/>
          <w:b/>
          <w:color w:val="000000"/>
          <w:sz w:val="20"/>
          <w:szCs w:val="20"/>
        </w:rPr>
        <w:fldChar w:fldCharType="begin"/>
      </w:r>
      <w:r w:rsidRPr="0004123D">
        <w:rPr>
          <w:rFonts w:ascii="Tahoma" w:eastAsia="Tahoma" w:hAnsi="Tahoma" w:cs="Tahoma"/>
          <w:b/>
          <w:color w:val="000000"/>
          <w:sz w:val="20"/>
          <w:szCs w:val="20"/>
        </w:rPr>
        <w:instrText xml:space="preserve"> SEQ Tabulka \* ARABIC </w:instrText>
      </w:r>
      <w:r w:rsidRPr="0004123D">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18</w:t>
      </w:r>
      <w:r w:rsidRPr="0004123D">
        <w:rPr>
          <w:rFonts w:ascii="Tahoma" w:eastAsia="Tahoma" w:hAnsi="Tahoma" w:cs="Tahoma"/>
          <w:b/>
          <w:color w:val="000000"/>
          <w:sz w:val="20"/>
          <w:szCs w:val="20"/>
        </w:rPr>
        <w:fldChar w:fldCharType="end"/>
      </w:r>
      <w:r w:rsidRPr="0004123D">
        <w:rPr>
          <w:rFonts w:ascii="Tahoma" w:eastAsia="Tahoma" w:hAnsi="Tahoma" w:cs="Tahoma"/>
          <w:b/>
          <w:color w:val="000000"/>
          <w:sz w:val="20"/>
          <w:szCs w:val="20"/>
        </w:rPr>
        <w:t xml:space="preserve"> Kvalifikovanost pedagogických pracovníků ve veřejných ZŠ</w:t>
      </w:r>
      <w:bookmarkEnd w:id="51"/>
    </w:p>
    <w:tbl>
      <w:tblPr>
        <w:tblW w:w="9479" w:type="dxa"/>
        <w:tblInd w:w="75" w:type="dxa"/>
        <w:tblLayout w:type="fixed"/>
        <w:tblCellMar>
          <w:left w:w="70" w:type="dxa"/>
          <w:right w:w="70" w:type="dxa"/>
        </w:tblCellMar>
        <w:tblLook w:val="0400" w:firstRow="0" w:lastRow="0" w:firstColumn="0" w:lastColumn="0" w:noHBand="0" w:noVBand="1"/>
      </w:tblPr>
      <w:tblGrid>
        <w:gridCol w:w="4579"/>
        <w:gridCol w:w="1633"/>
        <w:gridCol w:w="1633"/>
        <w:gridCol w:w="1634"/>
      </w:tblGrid>
      <w:tr w:rsidR="00F468AC" w14:paraId="1CE8B1A6" w14:textId="77777777" w:rsidTr="00507CDE">
        <w:trPr>
          <w:trHeight w:val="275"/>
        </w:trPr>
        <w:tc>
          <w:tcPr>
            <w:tcW w:w="45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7A87E1" w14:textId="77777777" w:rsidR="00F468AC" w:rsidRDefault="00F468AC" w:rsidP="00507CDE">
            <w:pPr>
              <w:widowControl/>
              <w:jc w:val="center"/>
              <w:rPr>
                <w:rFonts w:ascii="Calibri" w:eastAsia="Calibri" w:hAnsi="Calibri" w:cs="Calibri"/>
                <w:b/>
                <w:color w:val="000000"/>
                <w:sz w:val="20"/>
                <w:szCs w:val="20"/>
              </w:rPr>
            </w:pPr>
            <w:r>
              <w:rPr>
                <w:rFonts w:ascii="Calibri" w:eastAsia="Calibri" w:hAnsi="Calibri" w:cs="Calibri"/>
                <w:b/>
                <w:color w:val="000000"/>
                <w:sz w:val="20"/>
                <w:szCs w:val="20"/>
              </w:rPr>
              <w:t>Kvalifikovanost PP</w:t>
            </w:r>
          </w:p>
        </w:tc>
        <w:tc>
          <w:tcPr>
            <w:tcW w:w="4900" w:type="dxa"/>
            <w:gridSpan w:val="3"/>
            <w:tcBorders>
              <w:top w:val="single" w:sz="4" w:space="0" w:color="000000"/>
              <w:left w:val="nil"/>
              <w:bottom w:val="single" w:sz="4" w:space="0" w:color="000000"/>
              <w:right w:val="single" w:sz="4" w:space="0" w:color="000000"/>
            </w:tcBorders>
            <w:shd w:val="clear" w:color="auto" w:fill="auto"/>
            <w:vAlign w:val="bottom"/>
          </w:tcPr>
          <w:p w14:paraId="29BB98FC" w14:textId="77777777" w:rsidR="00F468AC" w:rsidRDefault="00F468AC" w:rsidP="00507CDE">
            <w:pPr>
              <w:widowControl/>
              <w:jc w:val="center"/>
              <w:rPr>
                <w:rFonts w:ascii="Calibri" w:eastAsia="Calibri" w:hAnsi="Calibri" w:cs="Calibri"/>
                <w:b/>
                <w:color w:val="000000"/>
                <w:sz w:val="20"/>
                <w:szCs w:val="20"/>
              </w:rPr>
            </w:pPr>
            <w:r>
              <w:rPr>
                <w:rFonts w:ascii="Calibri" w:eastAsia="Calibri" w:hAnsi="Calibri" w:cs="Calibri"/>
                <w:b/>
                <w:color w:val="000000"/>
                <w:sz w:val="20"/>
                <w:szCs w:val="20"/>
              </w:rPr>
              <w:t>Podíl (v %)</w:t>
            </w:r>
          </w:p>
        </w:tc>
      </w:tr>
      <w:tr w:rsidR="00F468AC" w14:paraId="635D8B48" w14:textId="77777777" w:rsidTr="00507CDE">
        <w:trPr>
          <w:trHeight w:val="275"/>
        </w:trPr>
        <w:tc>
          <w:tcPr>
            <w:tcW w:w="45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F3E654" w14:textId="77777777" w:rsidR="00F468AC" w:rsidRDefault="00F468AC" w:rsidP="00507CDE">
            <w:pPr>
              <w:pBdr>
                <w:top w:val="nil"/>
                <w:left w:val="nil"/>
                <w:bottom w:val="nil"/>
                <w:right w:val="nil"/>
                <w:between w:val="nil"/>
              </w:pBdr>
              <w:spacing w:line="276" w:lineRule="auto"/>
              <w:rPr>
                <w:rFonts w:ascii="Calibri" w:eastAsia="Calibri" w:hAnsi="Calibri" w:cs="Calibri"/>
                <w:b/>
                <w:color w:val="000000"/>
                <w:sz w:val="20"/>
                <w:szCs w:val="20"/>
              </w:rPr>
            </w:pPr>
          </w:p>
        </w:tc>
        <w:tc>
          <w:tcPr>
            <w:tcW w:w="1633" w:type="dxa"/>
            <w:tcBorders>
              <w:top w:val="nil"/>
              <w:left w:val="nil"/>
              <w:bottom w:val="single" w:sz="4" w:space="0" w:color="000000"/>
              <w:right w:val="single" w:sz="4" w:space="0" w:color="000000"/>
            </w:tcBorders>
            <w:shd w:val="clear" w:color="auto" w:fill="auto"/>
            <w:vAlign w:val="center"/>
          </w:tcPr>
          <w:p w14:paraId="18D7E0C3" w14:textId="77777777" w:rsidR="00F468AC" w:rsidRDefault="00F468AC" w:rsidP="00507CDE">
            <w:pPr>
              <w:widowControl/>
              <w:jc w:val="center"/>
              <w:rPr>
                <w:rFonts w:ascii="Calibri" w:eastAsia="Calibri" w:hAnsi="Calibri" w:cs="Calibri"/>
                <w:b/>
                <w:color w:val="000000"/>
                <w:sz w:val="20"/>
                <w:szCs w:val="20"/>
              </w:rPr>
            </w:pPr>
            <w:r>
              <w:rPr>
                <w:rFonts w:ascii="Calibri" w:eastAsia="Calibri" w:hAnsi="Calibri" w:cs="Calibri"/>
                <w:b/>
                <w:color w:val="000000"/>
                <w:sz w:val="20"/>
                <w:szCs w:val="20"/>
              </w:rPr>
              <w:t>2016/2017</w:t>
            </w:r>
          </w:p>
        </w:tc>
        <w:tc>
          <w:tcPr>
            <w:tcW w:w="1633" w:type="dxa"/>
            <w:tcBorders>
              <w:top w:val="nil"/>
              <w:left w:val="nil"/>
              <w:bottom w:val="single" w:sz="4" w:space="0" w:color="000000"/>
              <w:right w:val="single" w:sz="4" w:space="0" w:color="000000"/>
            </w:tcBorders>
            <w:shd w:val="clear" w:color="auto" w:fill="auto"/>
            <w:vAlign w:val="center"/>
          </w:tcPr>
          <w:p w14:paraId="2CD64DD1" w14:textId="77777777" w:rsidR="00F468AC" w:rsidRDefault="00F468AC" w:rsidP="00507CDE">
            <w:pPr>
              <w:widowControl/>
              <w:jc w:val="center"/>
              <w:rPr>
                <w:rFonts w:ascii="Calibri" w:eastAsia="Calibri" w:hAnsi="Calibri" w:cs="Calibri"/>
                <w:b/>
                <w:color w:val="000000"/>
                <w:sz w:val="20"/>
                <w:szCs w:val="20"/>
              </w:rPr>
            </w:pPr>
            <w:r>
              <w:rPr>
                <w:rFonts w:ascii="Calibri" w:eastAsia="Calibri" w:hAnsi="Calibri" w:cs="Calibri"/>
                <w:b/>
                <w:color w:val="000000"/>
                <w:sz w:val="20"/>
                <w:szCs w:val="20"/>
              </w:rPr>
              <w:t>2017/2018</w:t>
            </w:r>
          </w:p>
        </w:tc>
        <w:tc>
          <w:tcPr>
            <w:tcW w:w="1634" w:type="dxa"/>
            <w:tcBorders>
              <w:top w:val="nil"/>
              <w:left w:val="nil"/>
              <w:bottom w:val="single" w:sz="4" w:space="0" w:color="000000"/>
              <w:right w:val="single" w:sz="4" w:space="0" w:color="000000"/>
            </w:tcBorders>
            <w:shd w:val="clear" w:color="auto" w:fill="auto"/>
            <w:vAlign w:val="center"/>
          </w:tcPr>
          <w:p w14:paraId="34740E83" w14:textId="77777777" w:rsidR="00F468AC" w:rsidRDefault="00F468AC" w:rsidP="00507CDE">
            <w:pPr>
              <w:widowControl/>
              <w:jc w:val="center"/>
              <w:rPr>
                <w:rFonts w:ascii="Calibri" w:eastAsia="Calibri" w:hAnsi="Calibri" w:cs="Calibri"/>
                <w:b/>
                <w:color w:val="000000"/>
                <w:sz w:val="20"/>
                <w:szCs w:val="20"/>
              </w:rPr>
            </w:pPr>
            <w:r>
              <w:rPr>
                <w:rFonts w:ascii="Calibri" w:eastAsia="Calibri" w:hAnsi="Calibri" w:cs="Calibri"/>
                <w:b/>
                <w:color w:val="000000"/>
                <w:sz w:val="20"/>
                <w:szCs w:val="20"/>
              </w:rPr>
              <w:t>2018/2019</w:t>
            </w:r>
          </w:p>
        </w:tc>
      </w:tr>
      <w:tr w:rsidR="00F468AC" w14:paraId="27CAF184" w14:textId="77777777" w:rsidTr="00507CDE">
        <w:trPr>
          <w:trHeight w:val="275"/>
        </w:trPr>
        <w:tc>
          <w:tcPr>
            <w:tcW w:w="4579" w:type="dxa"/>
            <w:tcBorders>
              <w:top w:val="nil"/>
              <w:left w:val="single" w:sz="4" w:space="0" w:color="000000"/>
              <w:bottom w:val="single" w:sz="4" w:space="0" w:color="000000"/>
              <w:right w:val="single" w:sz="4" w:space="0" w:color="000000"/>
            </w:tcBorders>
            <w:shd w:val="clear" w:color="auto" w:fill="auto"/>
            <w:vAlign w:val="bottom"/>
          </w:tcPr>
          <w:p w14:paraId="16B5453E" w14:textId="5411EB1E" w:rsidR="00F468AC" w:rsidRDefault="00F468AC" w:rsidP="00507CDE">
            <w:pPr>
              <w:widowControl/>
              <w:rPr>
                <w:rFonts w:ascii="Calibri" w:eastAsia="Calibri" w:hAnsi="Calibri" w:cs="Calibri"/>
                <w:b/>
                <w:color w:val="000000"/>
                <w:sz w:val="20"/>
                <w:szCs w:val="20"/>
              </w:rPr>
            </w:pPr>
            <w:r>
              <w:rPr>
                <w:rFonts w:ascii="Calibri" w:eastAsia="Calibri" w:hAnsi="Calibri" w:cs="Calibri"/>
                <w:b/>
                <w:color w:val="000000"/>
                <w:sz w:val="20"/>
                <w:szCs w:val="20"/>
              </w:rPr>
              <w:t>PP s</w:t>
            </w:r>
            <w:r w:rsidR="0005617D">
              <w:rPr>
                <w:rFonts w:ascii="Calibri" w:eastAsia="Calibri" w:hAnsi="Calibri" w:cs="Calibri"/>
                <w:b/>
                <w:color w:val="000000"/>
                <w:sz w:val="20"/>
                <w:szCs w:val="20"/>
              </w:rPr>
              <w:t> </w:t>
            </w:r>
            <w:r>
              <w:rPr>
                <w:rFonts w:ascii="Calibri" w:eastAsia="Calibri" w:hAnsi="Calibri" w:cs="Calibri"/>
                <w:b/>
                <w:color w:val="000000"/>
                <w:sz w:val="20"/>
                <w:szCs w:val="20"/>
              </w:rPr>
              <w:t>kvalifikací</w:t>
            </w:r>
          </w:p>
        </w:tc>
        <w:tc>
          <w:tcPr>
            <w:tcW w:w="1633" w:type="dxa"/>
            <w:tcBorders>
              <w:top w:val="nil"/>
              <w:left w:val="nil"/>
              <w:bottom w:val="single" w:sz="4" w:space="0" w:color="000000"/>
              <w:right w:val="single" w:sz="4" w:space="0" w:color="000000"/>
            </w:tcBorders>
            <w:shd w:val="clear" w:color="auto" w:fill="auto"/>
            <w:vAlign w:val="bottom"/>
          </w:tcPr>
          <w:p w14:paraId="432E0735"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90,3</w:t>
            </w:r>
          </w:p>
        </w:tc>
        <w:tc>
          <w:tcPr>
            <w:tcW w:w="1633" w:type="dxa"/>
            <w:tcBorders>
              <w:top w:val="nil"/>
              <w:left w:val="nil"/>
              <w:bottom w:val="single" w:sz="4" w:space="0" w:color="000000"/>
              <w:right w:val="single" w:sz="4" w:space="0" w:color="000000"/>
            </w:tcBorders>
            <w:shd w:val="clear" w:color="auto" w:fill="auto"/>
            <w:vAlign w:val="bottom"/>
          </w:tcPr>
          <w:p w14:paraId="57D7521F"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90,7</w:t>
            </w:r>
          </w:p>
        </w:tc>
        <w:tc>
          <w:tcPr>
            <w:tcW w:w="1634" w:type="dxa"/>
            <w:tcBorders>
              <w:top w:val="nil"/>
              <w:left w:val="nil"/>
              <w:bottom w:val="single" w:sz="4" w:space="0" w:color="000000"/>
              <w:right w:val="single" w:sz="4" w:space="0" w:color="000000"/>
            </w:tcBorders>
            <w:shd w:val="clear" w:color="auto" w:fill="auto"/>
            <w:vAlign w:val="bottom"/>
          </w:tcPr>
          <w:p w14:paraId="7A764F3E"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84,8</w:t>
            </w:r>
          </w:p>
        </w:tc>
      </w:tr>
      <w:tr w:rsidR="00F468AC" w14:paraId="5BECD873" w14:textId="77777777" w:rsidTr="00507CDE">
        <w:trPr>
          <w:trHeight w:val="275"/>
        </w:trPr>
        <w:tc>
          <w:tcPr>
            <w:tcW w:w="4579" w:type="dxa"/>
            <w:tcBorders>
              <w:top w:val="nil"/>
              <w:left w:val="single" w:sz="4" w:space="0" w:color="000000"/>
              <w:bottom w:val="single" w:sz="4" w:space="0" w:color="000000"/>
              <w:right w:val="single" w:sz="4" w:space="0" w:color="000000"/>
            </w:tcBorders>
            <w:shd w:val="clear" w:color="auto" w:fill="auto"/>
            <w:vAlign w:val="bottom"/>
          </w:tcPr>
          <w:p w14:paraId="2FA00F53" w14:textId="77777777" w:rsidR="00F468AC" w:rsidRDefault="00F468AC" w:rsidP="00507CDE">
            <w:pPr>
              <w:widowControl/>
              <w:rPr>
                <w:rFonts w:ascii="Calibri" w:eastAsia="Calibri" w:hAnsi="Calibri" w:cs="Calibri"/>
                <w:b/>
                <w:color w:val="000000"/>
                <w:sz w:val="20"/>
                <w:szCs w:val="20"/>
              </w:rPr>
            </w:pPr>
            <w:r>
              <w:rPr>
                <w:rFonts w:ascii="Calibri" w:eastAsia="Calibri" w:hAnsi="Calibri" w:cs="Calibri"/>
                <w:b/>
                <w:color w:val="000000"/>
                <w:sz w:val="20"/>
                <w:szCs w:val="20"/>
              </w:rPr>
              <w:t>PP bez kvalifikace</w:t>
            </w:r>
          </w:p>
        </w:tc>
        <w:tc>
          <w:tcPr>
            <w:tcW w:w="1633" w:type="dxa"/>
            <w:tcBorders>
              <w:top w:val="nil"/>
              <w:left w:val="nil"/>
              <w:bottom w:val="single" w:sz="4" w:space="0" w:color="000000"/>
              <w:right w:val="single" w:sz="4" w:space="0" w:color="000000"/>
            </w:tcBorders>
            <w:shd w:val="clear" w:color="auto" w:fill="auto"/>
            <w:vAlign w:val="bottom"/>
          </w:tcPr>
          <w:p w14:paraId="2A78A9BD"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9,7</w:t>
            </w:r>
          </w:p>
        </w:tc>
        <w:tc>
          <w:tcPr>
            <w:tcW w:w="1633" w:type="dxa"/>
            <w:tcBorders>
              <w:top w:val="nil"/>
              <w:left w:val="nil"/>
              <w:bottom w:val="single" w:sz="4" w:space="0" w:color="000000"/>
              <w:right w:val="single" w:sz="4" w:space="0" w:color="000000"/>
            </w:tcBorders>
            <w:shd w:val="clear" w:color="auto" w:fill="auto"/>
            <w:vAlign w:val="bottom"/>
          </w:tcPr>
          <w:p w14:paraId="72146F2E"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9,3</w:t>
            </w:r>
          </w:p>
        </w:tc>
        <w:tc>
          <w:tcPr>
            <w:tcW w:w="1634" w:type="dxa"/>
            <w:tcBorders>
              <w:top w:val="nil"/>
              <w:left w:val="nil"/>
              <w:bottom w:val="single" w:sz="4" w:space="0" w:color="000000"/>
              <w:right w:val="single" w:sz="4" w:space="0" w:color="000000"/>
            </w:tcBorders>
            <w:shd w:val="clear" w:color="auto" w:fill="auto"/>
            <w:vAlign w:val="bottom"/>
          </w:tcPr>
          <w:p w14:paraId="14FA2868"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15,2</w:t>
            </w:r>
          </w:p>
        </w:tc>
      </w:tr>
      <w:tr w:rsidR="00F468AC" w14:paraId="047B3E34" w14:textId="77777777" w:rsidTr="00507CDE">
        <w:trPr>
          <w:trHeight w:val="275"/>
        </w:trPr>
        <w:tc>
          <w:tcPr>
            <w:tcW w:w="4579" w:type="dxa"/>
            <w:tcBorders>
              <w:top w:val="nil"/>
              <w:left w:val="single" w:sz="4" w:space="0" w:color="000000"/>
              <w:bottom w:val="single" w:sz="4" w:space="0" w:color="000000"/>
              <w:right w:val="single" w:sz="4" w:space="0" w:color="000000"/>
            </w:tcBorders>
            <w:shd w:val="clear" w:color="auto" w:fill="auto"/>
            <w:vAlign w:val="bottom"/>
          </w:tcPr>
          <w:p w14:paraId="2838963C" w14:textId="77777777" w:rsidR="00F468AC" w:rsidRDefault="00F468AC" w:rsidP="00507CDE">
            <w:pPr>
              <w:widowControl/>
              <w:rPr>
                <w:rFonts w:ascii="Calibri" w:eastAsia="Calibri" w:hAnsi="Calibri" w:cs="Calibri"/>
                <w:b/>
                <w:color w:val="000000"/>
                <w:sz w:val="20"/>
                <w:szCs w:val="20"/>
              </w:rPr>
            </w:pPr>
            <w:r>
              <w:rPr>
                <w:rFonts w:ascii="Calibri" w:eastAsia="Calibri" w:hAnsi="Calibri" w:cs="Calibri"/>
                <w:b/>
                <w:color w:val="000000"/>
                <w:sz w:val="20"/>
                <w:szCs w:val="20"/>
              </w:rPr>
              <w:t>Celkový počet pedagogických pracovníků</w:t>
            </w:r>
          </w:p>
        </w:tc>
        <w:tc>
          <w:tcPr>
            <w:tcW w:w="1633" w:type="dxa"/>
            <w:tcBorders>
              <w:top w:val="nil"/>
              <w:left w:val="nil"/>
              <w:bottom w:val="single" w:sz="4" w:space="0" w:color="000000"/>
              <w:right w:val="nil"/>
            </w:tcBorders>
            <w:shd w:val="clear" w:color="auto" w:fill="auto"/>
            <w:vAlign w:val="bottom"/>
          </w:tcPr>
          <w:p w14:paraId="1DE84933"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506</w:t>
            </w:r>
          </w:p>
        </w:tc>
        <w:tc>
          <w:tcPr>
            <w:tcW w:w="1633" w:type="dxa"/>
            <w:tcBorders>
              <w:top w:val="nil"/>
              <w:left w:val="single" w:sz="4" w:space="0" w:color="000000"/>
              <w:bottom w:val="single" w:sz="4" w:space="0" w:color="000000"/>
              <w:right w:val="single" w:sz="4" w:space="0" w:color="000000"/>
            </w:tcBorders>
            <w:shd w:val="clear" w:color="auto" w:fill="auto"/>
            <w:vAlign w:val="bottom"/>
          </w:tcPr>
          <w:p w14:paraId="734CF55A" w14:textId="77777777" w:rsidR="00F468AC" w:rsidRDefault="00F468AC" w:rsidP="00507CDE">
            <w:pPr>
              <w:widowControl/>
              <w:jc w:val="right"/>
              <w:rPr>
                <w:rFonts w:ascii="Calibri" w:eastAsia="Calibri" w:hAnsi="Calibri" w:cs="Calibri"/>
                <w:color w:val="000000"/>
                <w:sz w:val="20"/>
                <w:szCs w:val="20"/>
              </w:rPr>
            </w:pPr>
            <w:r>
              <w:rPr>
                <w:rFonts w:ascii="Calibri" w:eastAsia="Calibri" w:hAnsi="Calibri" w:cs="Calibri"/>
                <w:color w:val="000000"/>
                <w:sz w:val="20"/>
                <w:szCs w:val="20"/>
              </w:rPr>
              <w:t>515</w:t>
            </w:r>
          </w:p>
        </w:tc>
        <w:tc>
          <w:tcPr>
            <w:tcW w:w="1634" w:type="dxa"/>
            <w:tcBorders>
              <w:top w:val="nil"/>
              <w:left w:val="nil"/>
              <w:bottom w:val="single" w:sz="4" w:space="0" w:color="000000"/>
              <w:right w:val="single" w:sz="4" w:space="0" w:color="000000"/>
            </w:tcBorders>
            <w:shd w:val="clear" w:color="auto" w:fill="auto"/>
            <w:vAlign w:val="bottom"/>
          </w:tcPr>
          <w:p w14:paraId="6A6D7701" w14:textId="77777777" w:rsidR="00F468AC" w:rsidRDefault="00F468AC" w:rsidP="00507CDE">
            <w:pPr>
              <w:widowControl/>
              <w:jc w:val="right"/>
              <w:rPr>
                <w:rFonts w:ascii="Calibri" w:eastAsia="Calibri" w:hAnsi="Calibri" w:cs="Calibri"/>
                <w:color w:val="000000"/>
                <w:sz w:val="20"/>
                <w:szCs w:val="20"/>
              </w:rPr>
            </w:pPr>
            <w:r>
              <w:rPr>
                <w:rFonts w:ascii="Calibri" w:eastAsia="Calibri" w:hAnsi="Calibri" w:cs="Calibri"/>
                <w:color w:val="000000"/>
                <w:sz w:val="20"/>
                <w:szCs w:val="20"/>
              </w:rPr>
              <w:t>591</w:t>
            </w:r>
          </w:p>
        </w:tc>
      </w:tr>
    </w:tbl>
    <w:p w14:paraId="070E0665" w14:textId="332430C1" w:rsidR="00F468AC" w:rsidRDefault="00F468AC" w:rsidP="00F468AC">
      <w:pPr>
        <w:tabs>
          <w:tab w:val="left" w:pos="923"/>
        </w:tabs>
        <w:spacing w:before="59" w:line="386" w:lineRule="auto"/>
        <w:ind w:left="216" w:right="52"/>
        <w:rPr>
          <w:sz w:val="16"/>
          <w:szCs w:val="16"/>
        </w:rPr>
      </w:pPr>
      <w:r>
        <w:rPr>
          <w:sz w:val="16"/>
          <w:szCs w:val="16"/>
        </w:rPr>
        <w:t>Zdroj:</w:t>
      </w:r>
      <w:r>
        <w:rPr>
          <w:sz w:val="16"/>
          <w:szCs w:val="16"/>
        </w:rPr>
        <w:tab/>
        <w:t xml:space="preserve">Výroční zpráva o stavu a rozvoji vzdělávací soustavy hl. m. Prahy 2016/2017, </w:t>
      </w:r>
      <w:r w:rsidR="00323273">
        <w:rPr>
          <w:sz w:val="16"/>
          <w:szCs w:val="16"/>
        </w:rPr>
        <w:t>Dotazník OŠK MČ Praha 12</w:t>
      </w:r>
    </w:p>
    <w:p w14:paraId="729E8BB9" w14:textId="107ADEA4" w:rsidR="00F468AC" w:rsidRPr="002B79FD" w:rsidRDefault="00F468AC" w:rsidP="00151389">
      <w:pPr>
        <w:pBdr>
          <w:top w:val="nil"/>
          <w:left w:val="nil"/>
          <w:bottom w:val="nil"/>
          <w:right w:val="nil"/>
          <w:between w:val="nil"/>
        </w:pBdr>
        <w:spacing w:before="118"/>
        <w:ind w:left="215" w:right="214"/>
        <w:jc w:val="both"/>
        <w:rPr>
          <w:color w:val="000000"/>
        </w:rPr>
      </w:pPr>
      <w:r w:rsidRPr="001D5A8E">
        <w:rPr>
          <w:color w:val="000000"/>
        </w:rPr>
        <w:t>V tabulce 1</w:t>
      </w:r>
      <w:r w:rsidR="00027B5D">
        <w:rPr>
          <w:color w:val="000000"/>
        </w:rPr>
        <w:t>9</w:t>
      </w:r>
      <w:r w:rsidRPr="001D5A8E">
        <w:rPr>
          <w:color w:val="000000"/>
        </w:rPr>
        <w:t xml:space="preserve"> je uvedeno zastoupení pedagogických pracovníků dle jednotlivých věkových skupin. Stejně jako u MŠ je i zde převaha věkových skupin 41-50 let a 51-60 let. A nižší zastoupení mladších věkových kategorií</w:t>
      </w:r>
      <w:r w:rsidR="002B79FD">
        <w:rPr>
          <w:color w:val="000000"/>
        </w:rPr>
        <w:t xml:space="preserve"> </w:t>
      </w:r>
      <w:r w:rsidR="002B79FD">
        <w:rPr>
          <w:color w:val="000000"/>
        </w:rPr>
        <w:softHyphen/>
        <w:t xml:space="preserve"> </w:t>
      </w:r>
      <w:r w:rsidRPr="001D5A8E">
        <w:rPr>
          <w:color w:val="000000"/>
        </w:rPr>
        <w:t>cca 18-20 %. Podíl věkové skupiny 61 a více let v čase mírně vzrostl na cca 13 %.</w:t>
      </w:r>
    </w:p>
    <w:p w14:paraId="1C5E4D55" w14:textId="0259EE65" w:rsidR="00291964" w:rsidRPr="00291964" w:rsidRDefault="00291964" w:rsidP="002B79FD">
      <w:pPr>
        <w:keepNext/>
        <w:pBdr>
          <w:top w:val="nil"/>
          <w:left w:val="nil"/>
          <w:bottom w:val="nil"/>
          <w:right w:val="nil"/>
          <w:between w:val="nil"/>
        </w:pBdr>
        <w:spacing w:before="120"/>
        <w:rPr>
          <w:rFonts w:ascii="Tahoma" w:eastAsia="Tahoma" w:hAnsi="Tahoma" w:cs="Tahoma"/>
          <w:b/>
          <w:color w:val="000000"/>
          <w:sz w:val="20"/>
          <w:szCs w:val="20"/>
        </w:rPr>
      </w:pPr>
      <w:bookmarkStart w:id="52" w:name="_Toc55152179"/>
      <w:r w:rsidRPr="00291964">
        <w:rPr>
          <w:rFonts w:ascii="Tahoma" w:eastAsia="Tahoma" w:hAnsi="Tahoma" w:cs="Tahoma"/>
          <w:b/>
          <w:color w:val="000000"/>
          <w:sz w:val="20"/>
          <w:szCs w:val="20"/>
        </w:rPr>
        <w:t xml:space="preserve">Tabulka </w:t>
      </w:r>
      <w:r w:rsidRPr="00291964">
        <w:rPr>
          <w:rFonts w:ascii="Tahoma" w:eastAsia="Tahoma" w:hAnsi="Tahoma" w:cs="Tahoma"/>
          <w:b/>
          <w:color w:val="000000"/>
          <w:sz w:val="20"/>
          <w:szCs w:val="20"/>
        </w:rPr>
        <w:fldChar w:fldCharType="begin"/>
      </w:r>
      <w:r w:rsidRPr="00291964">
        <w:rPr>
          <w:rFonts w:ascii="Tahoma" w:eastAsia="Tahoma" w:hAnsi="Tahoma" w:cs="Tahoma"/>
          <w:b/>
          <w:color w:val="000000"/>
          <w:sz w:val="20"/>
          <w:szCs w:val="20"/>
        </w:rPr>
        <w:instrText xml:space="preserve"> SEQ Tabulka \* ARABIC </w:instrText>
      </w:r>
      <w:r w:rsidRPr="00291964">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19</w:t>
      </w:r>
      <w:r w:rsidRPr="00291964">
        <w:rPr>
          <w:rFonts w:ascii="Tahoma" w:eastAsia="Tahoma" w:hAnsi="Tahoma" w:cs="Tahoma"/>
          <w:b/>
          <w:color w:val="000000"/>
          <w:sz w:val="20"/>
          <w:szCs w:val="20"/>
        </w:rPr>
        <w:fldChar w:fldCharType="end"/>
      </w:r>
      <w:r w:rsidRPr="00291964">
        <w:rPr>
          <w:rFonts w:ascii="Tahoma" w:eastAsia="Tahoma" w:hAnsi="Tahoma" w:cs="Tahoma"/>
          <w:b/>
          <w:color w:val="000000"/>
          <w:sz w:val="20"/>
          <w:szCs w:val="20"/>
        </w:rPr>
        <w:t xml:space="preserve"> Věková struktura pedagogických pracovníků</w:t>
      </w:r>
      <w:bookmarkEnd w:id="52"/>
    </w:p>
    <w:tbl>
      <w:tblPr>
        <w:tblW w:w="7032" w:type="dxa"/>
        <w:tblInd w:w="75" w:type="dxa"/>
        <w:tblLayout w:type="fixed"/>
        <w:tblCellMar>
          <w:left w:w="70" w:type="dxa"/>
          <w:right w:w="70" w:type="dxa"/>
        </w:tblCellMar>
        <w:tblLook w:val="0400" w:firstRow="0" w:lastRow="0" w:firstColumn="0" w:lastColumn="0" w:noHBand="0" w:noVBand="1"/>
      </w:tblPr>
      <w:tblGrid>
        <w:gridCol w:w="3252"/>
        <w:gridCol w:w="1260"/>
        <w:gridCol w:w="1260"/>
        <w:gridCol w:w="1260"/>
      </w:tblGrid>
      <w:tr w:rsidR="00F468AC" w14:paraId="560A837C" w14:textId="77777777" w:rsidTr="00507CDE">
        <w:trPr>
          <w:trHeight w:val="290"/>
        </w:trPr>
        <w:tc>
          <w:tcPr>
            <w:tcW w:w="32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3E687A" w14:textId="77777777" w:rsidR="00F468AC" w:rsidRDefault="00F468AC" w:rsidP="00507CDE">
            <w:pPr>
              <w:widowControl/>
              <w:jc w:val="center"/>
              <w:rPr>
                <w:rFonts w:ascii="Calibri" w:eastAsia="Calibri" w:hAnsi="Calibri" w:cs="Calibri"/>
                <w:b/>
                <w:color w:val="000000"/>
              </w:rPr>
            </w:pPr>
            <w:r>
              <w:rPr>
                <w:rFonts w:ascii="Calibri" w:eastAsia="Calibri" w:hAnsi="Calibri" w:cs="Calibri"/>
                <w:b/>
                <w:color w:val="000000"/>
              </w:rPr>
              <w:t xml:space="preserve">Věková skupina </w:t>
            </w:r>
          </w:p>
        </w:tc>
        <w:tc>
          <w:tcPr>
            <w:tcW w:w="3780" w:type="dxa"/>
            <w:gridSpan w:val="3"/>
            <w:tcBorders>
              <w:top w:val="single" w:sz="4" w:space="0" w:color="000000"/>
              <w:left w:val="nil"/>
              <w:bottom w:val="single" w:sz="4" w:space="0" w:color="000000"/>
              <w:right w:val="single" w:sz="4" w:space="0" w:color="000000"/>
            </w:tcBorders>
            <w:shd w:val="clear" w:color="auto" w:fill="auto"/>
            <w:vAlign w:val="bottom"/>
          </w:tcPr>
          <w:p w14:paraId="293AF660" w14:textId="77777777" w:rsidR="00F468AC" w:rsidRDefault="00F468AC" w:rsidP="00507CDE">
            <w:pPr>
              <w:widowControl/>
              <w:jc w:val="center"/>
              <w:rPr>
                <w:rFonts w:ascii="Calibri" w:eastAsia="Calibri" w:hAnsi="Calibri" w:cs="Calibri"/>
                <w:b/>
                <w:color w:val="000000"/>
              </w:rPr>
            </w:pPr>
            <w:r>
              <w:rPr>
                <w:rFonts w:ascii="Calibri" w:eastAsia="Calibri" w:hAnsi="Calibri" w:cs="Calibri"/>
                <w:b/>
                <w:color w:val="000000"/>
              </w:rPr>
              <w:t>Podíl (v %)</w:t>
            </w:r>
          </w:p>
        </w:tc>
      </w:tr>
      <w:tr w:rsidR="00F468AC" w14:paraId="309EF951" w14:textId="77777777" w:rsidTr="00507CDE">
        <w:trPr>
          <w:trHeight w:val="290"/>
        </w:trPr>
        <w:tc>
          <w:tcPr>
            <w:tcW w:w="3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63183E" w14:textId="77777777" w:rsidR="00F468AC" w:rsidRDefault="00F468AC" w:rsidP="00507CDE">
            <w:pPr>
              <w:pBdr>
                <w:top w:val="nil"/>
                <w:left w:val="nil"/>
                <w:bottom w:val="nil"/>
                <w:right w:val="nil"/>
                <w:between w:val="nil"/>
              </w:pBdr>
              <w:spacing w:line="276" w:lineRule="auto"/>
              <w:rPr>
                <w:rFonts w:ascii="Calibri" w:eastAsia="Calibri" w:hAnsi="Calibri" w:cs="Calibri"/>
                <w:b/>
                <w:color w:val="000000"/>
              </w:rPr>
            </w:pPr>
          </w:p>
        </w:tc>
        <w:tc>
          <w:tcPr>
            <w:tcW w:w="1260" w:type="dxa"/>
            <w:tcBorders>
              <w:top w:val="nil"/>
              <w:left w:val="nil"/>
              <w:bottom w:val="single" w:sz="4" w:space="0" w:color="000000"/>
              <w:right w:val="single" w:sz="4" w:space="0" w:color="000000"/>
            </w:tcBorders>
            <w:shd w:val="clear" w:color="auto" w:fill="auto"/>
            <w:vAlign w:val="center"/>
          </w:tcPr>
          <w:p w14:paraId="30A5E774" w14:textId="77777777" w:rsidR="00F468AC" w:rsidRDefault="00F468AC" w:rsidP="00507CDE">
            <w:pPr>
              <w:widowControl/>
              <w:jc w:val="center"/>
              <w:rPr>
                <w:rFonts w:ascii="Calibri" w:eastAsia="Calibri" w:hAnsi="Calibri" w:cs="Calibri"/>
                <w:b/>
                <w:color w:val="000000"/>
              </w:rPr>
            </w:pPr>
            <w:r>
              <w:rPr>
                <w:rFonts w:ascii="Calibri" w:eastAsia="Calibri" w:hAnsi="Calibri" w:cs="Calibri"/>
                <w:b/>
                <w:color w:val="000000"/>
              </w:rPr>
              <w:t>2016/2017</w:t>
            </w:r>
          </w:p>
        </w:tc>
        <w:tc>
          <w:tcPr>
            <w:tcW w:w="1260" w:type="dxa"/>
            <w:tcBorders>
              <w:top w:val="nil"/>
              <w:left w:val="nil"/>
              <w:bottom w:val="single" w:sz="4" w:space="0" w:color="000000"/>
              <w:right w:val="single" w:sz="4" w:space="0" w:color="000000"/>
            </w:tcBorders>
            <w:shd w:val="clear" w:color="auto" w:fill="auto"/>
            <w:vAlign w:val="center"/>
          </w:tcPr>
          <w:p w14:paraId="67AD1A64" w14:textId="77777777" w:rsidR="00F468AC" w:rsidRDefault="00F468AC" w:rsidP="00507CDE">
            <w:pPr>
              <w:widowControl/>
              <w:jc w:val="center"/>
              <w:rPr>
                <w:rFonts w:ascii="Calibri" w:eastAsia="Calibri" w:hAnsi="Calibri" w:cs="Calibri"/>
                <w:b/>
                <w:color w:val="000000"/>
              </w:rPr>
            </w:pPr>
            <w:r>
              <w:rPr>
                <w:rFonts w:ascii="Calibri" w:eastAsia="Calibri" w:hAnsi="Calibri" w:cs="Calibri"/>
                <w:b/>
                <w:color w:val="000000"/>
              </w:rPr>
              <w:t>2017/2018</w:t>
            </w:r>
          </w:p>
        </w:tc>
        <w:tc>
          <w:tcPr>
            <w:tcW w:w="1260" w:type="dxa"/>
            <w:tcBorders>
              <w:top w:val="nil"/>
              <w:left w:val="nil"/>
              <w:bottom w:val="single" w:sz="4" w:space="0" w:color="000000"/>
              <w:right w:val="single" w:sz="4" w:space="0" w:color="000000"/>
            </w:tcBorders>
            <w:shd w:val="clear" w:color="auto" w:fill="auto"/>
            <w:vAlign w:val="center"/>
          </w:tcPr>
          <w:p w14:paraId="76DA5294" w14:textId="77777777" w:rsidR="00F468AC" w:rsidRDefault="00F468AC" w:rsidP="00507CDE">
            <w:pPr>
              <w:widowControl/>
              <w:jc w:val="center"/>
              <w:rPr>
                <w:rFonts w:ascii="Calibri" w:eastAsia="Calibri" w:hAnsi="Calibri" w:cs="Calibri"/>
                <w:b/>
                <w:color w:val="000000"/>
              </w:rPr>
            </w:pPr>
            <w:r>
              <w:rPr>
                <w:rFonts w:ascii="Calibri" w:eastAsia="Calibri" w:hAnsi="Calibri" w:cs="Calibri"/>
                <w:b/>
                <w:color w:val="000000"/>
              </w:rPr>
              <w:t>2018/2019</w:t>
            </w:r>
          </w:p>
        </w:tc>
      </w:tr>
      <w:tr w:rsidR="00F468AC" w14:paraId="3F061128" w14:textId="77777777" w:rsidTr="00507CDE">
        <w:trPr>
          <w:trHeight w:val="290"/>
        </w:trPr>
        <w:tc>
          <w:tcPr>
            <w:tcW w:w="3252" w:type="dxa"/>
            <w:tcBorders>
              <w:top w:val="nil"/>
              <w:left w:val="single" w:sz="4" w:space="0" w:color="000000"/>
              <w:bottom w:val="single" w:sz="4" w:space="0" w:color="000000"/>
              <w:right w:val="single" w:sz="4" w:space="0" w:color="000000"/>
            </w:tcBorders>
            <w:shd w:val="clear" w:color="auto" w:fill="auto"/>
            <w:vAlign w:val="bottom"/>
          </w:tcPr>
          <w:p w14:paraId="5DCF7483" w14:textId="77777777" w:rsidR="00F468AC" w:rsidRDefault="00F468AC" w:rsidP="00507CDE">
            <w:pPr>
              <w:widowControl/>
              <w:rPr>
                <w:rFonts w:ascii="Calibri" w:eastAsia="Calibri" w:hAnsi="Calibri" w:cs="Calibri"/>
                <w:color w:val="000000"/>
              </w:rPr>
            </w:pPr>
            <w:r>
              <w:rPr>
                <w:rFonts w:ascii="Calibri" w:eastAsia="Calibri" w:hAnsi="Calibri" w:cs="Calibri"/>
                <w:color w:val="000000"/>
              </w:rPr>
              <w:t>do 30 let</w:t>
            </w:r>
          </w:p>
        </w:tc>
        <w:tc>
          <w:tcPr>
            <w:tcW w:w="1260" w:type="dxa"/>
            <w:tcBorders>
              <w:top w:val="nil"/>
              <w:left w:val="nil"/>
              <w:bottom w:val="single" w:sz="4" w:space="0" w:color="000000"/>
              <w:right w:val="single" w:sz="4" w:space="0" w:color="000000"/>
            </w:tcBorders>
            <w:shd w:val="clear" w:color="auto" w:fill="auto"/>
            <w:vAlign w:val="center"/>
          </w:tcPr>
          <w:p w14:paraId="7AB5A87E"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17,8</w:t>
            </w:r>
          </w:p>
        </w:tc>
        <w:tc>
          <w:tcPr>
            <w:tcW w:w="1260" w:type="dxa"/>
            <w:tcBorders>
              <w:top w:val="nil"/>
              <w:left w:val="nil"/>
              <w:bottom w:val="single" w:sz="4" w:space="0" w:color="000000"/>
              <w:right w:val="single" w:sz="4" w:space="0" w:color="000000"/>
            </w:tcBorders>
            <w:shd w:val="clear" w:color="auto" w:fill="auto"/>
            <w:vAlign w:val="center"/>
          </w:tcPr>
          <w:p w14:paraId="260DE0FC"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17,9</w:t>
            </w:r>
          </w:p>
        </w:tc>
        <w:tc>
          <w:tcPr>
            <w:tcW w:w="1260" w:type="dxa"/>
            <w:tcBorders>
              <w:top w:val="nil"/>
              <w:left w:val="nil"/>
              <w:bottom w:val="single" w:sz="4" w:space="0" w:color="000000"/>
              <w:right w:val="single" w:sz="4" w:space="0" w:color="000000"/>
            </w:tcBorders>
            <w:shd w:val="clear" w:color="auto" w:fill="auto"/>
            <w:vAlign w:val="center"/>
          </w:tcPr>
          <w:p w14:paraId="7D7CFD15"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17,6</w:t>
            </w:r>
          </w:p>
        </w:tc>
      </w:tr>
      <w:tr w:rsidR="00F468AC" w14:paraId="2445E509" w14:textId="77777777" w:rsidTr="00507CDE">
        <w:trPr>
          <w:trHeight w:val="290"/>
        </w:trPr>
        <w:tc>
          <w:tcPr>
            <w:tcW w:w="3252" w:type="dxa"/>
            <w:tcBorders>
              <w:top w:val="nil"/>
              <w:left w:val="single" w:sz="4" w:space="0" w:color="000000"/>
              <w:bottom w:val="single" w:sz="4" w:space="0" w:color="000000"/>
              <w:right w:val="single" w:sz="4" w:space="0" w:color="000000"/>
            </w:tcBorders>
            <w:shd w:val="clear" w:color="auto" w:fill="auto"/>
            <w:vAlign w:val="bottom"/>
          </w:tcPr>
          <w:p w14:paraId="66CCEF31" w14:textId="77777777" w:rsidR="00F468AC" w:rsidRDefault="00F468AC" w:rsidP="00507CDE">
            <w:pPr>
              <w:widowControl/>
              <w:rPr>
                <w:rFonts w:ascii="Calibri" w:eastAsia="Calibri" w:hAnsi="Calibri" w:cs="Calibri"/>
                <w:color w:val="000000"/>
              </w:rPr>
            </w:pPr>
            <w:r>
              <w:rPr>
                <w:rFonts w:ascii="Calibri" w:eastAsia="Calibri" w:hAnsi="Calibri" w:cs="Calibri"/>
                <w:color w:val="000000"/>
              </w:rPr>
              <w:t>31-40 let</w:t>
            </w:r>
          </w:p>
        </w:tc>
        <w:tc>
          <w:tcPr>
            <w:tcW w:w="1260" w:type="dxa"/>
            <w:tcBorders>
              <w:top w:val="nil"/>
              <w:left w:val="nil"/>
              <w:bottom w:val="single" w:sz="4" w:space="0" w:color="000000"/>
              <w:right w:val="single" w:sz="4" w:space="0" w:color="000000"/>
            </w:tcBorders>
            <w:shd w:val="clear" w:color="auto" w:fill="auto"/>
            <w:vAlign w:val="center"/>
          </w:tcPr>
          <w:p w14:paraId="5F010576"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19,7</w:t>
            </w:r>
          </w:p>
        </w:tc>
        <w:tc>
          <w:tcPr>
            <w:tcW w:w="1260" w:type="dxa"/>
            <w:tcBorders>
              <w:top w:val="nil"/>
              <w:left w:val="nil"/>
              <w:bottom w:val="single" w:sz="4" w:space="0" w:color="000000"/>
              <w:right w:val="single" w:sz="4" w:space="0" w:color="000000"/>
            </w:tcBorders>
            <w:shd w:val="clear" w:color="auto" w:fill="auto"/>
            <w:vAlign w:val="center"/>
          </w:tcPr>
          <w:p w14:paraId="453B77D4"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20,1</w:t>
            </w:r>
          </w:p>
        </w:tc>
        <w:tc>
          <w:tcPr>
            <w:tcW w:w="1260" w:type="dxa"/>
            <w:tcBorders>
              <w:top w:val="nil"/>
              <w:left w:val="nil"/>
              <w:bottom w:val="single" w:sz="4" w:space="0" w:color="000000"/>
              <w:right w:val="single" w:sz="4" w:space="0" w:color="000000"/>
            </w:tcBorders>
            <w:shd w:val="clear" w:color="auto" w:fill="auto"/>
            <w:vAlign w:val="center"/>
          </w:tcPr>
          <w:p w14:paraId="1570D271"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21,4</w:t>
            </w:r>
          </w:p>
        </w:tc>
      </w:tr>
      <w:tr w:rsidR="00F468AC" w14:paraId="0E9AEF58" w14:textId="77777777" w:rsidTr="00507CDE">
        <w:trPr>
          <w:trHeight w:val="290"/>
        </w:trPr>
        <w:tc>
          <w:tcPr>
            <w:tcW w:w="3252" w:type="dxa"/>
            <w:tcBorders>
              <w:top w:val="nil"/>
              <w:left w:val="single" w:sz="4" w:space="0" w:color="000000"/>
              <w:bottom w:val="single" w:sz="4" w:space="0" w:color="000000"/>
              <w:right w:val="single" w:sz="4" w:space="0" w:color="000000"/>
            </w:tcBorders>
            <w:shd w:val="clear" w:color="auto" w:fill="auto"/>
            <w:vAlign w:val="bottom"/>
          </w:tcPr>
          <w:p w14:paraId="287055A6" w14:textId="77777777" w:rsidR="00F468AC" w:rsidRDefault="00F468AC" w:rsidP="00507CDE">
            <w:pPr>
              <w:widowControl/>
              <w:rPr>
                <w:rFonts w:ascii="Calibri" w:eastAsia="Calibri" w:hAnsi="Calibri" w:cs="Calibri"/>
                <w:color w:val="000000"/>
              </w:rPr>
            </w:pPr>
            <w:r>
              <w:rPr>
                <w:rFonts w:ascii="Calibri" w:eastAsia="Calibri" w:hAnsi="Calibri" w:cs="Calibri"/>
                <w:color w:val="000000"/>
              </w:rPr>
              <w:t>41-50 let</w:t>
            </w:r>
          </w:p>
        </w:tc>
        <w:tc>
          <w:tcPr>
            <w:tcW w:w="1260" w:type="dxa"/>
            <w:tcBorders>
              <w:top w:val="nil"/>
              <w:left w:val="nil"/>
              <w:bottom w:val="single" w:sz="4" w:space="0" w:color="000000"/>
              <w:right w:val="single" w:sz="4" w:space="0" w:color="000000"/>
            </w:tcBorders>
            <w:shd w:val="clear" w:color="auto" w:fill="auto"/>
            <w:vAlign w:val="center"/>
          </w:tcPr>
          <w:p w14:paraId="789290CD"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25,4</w:t>
            </w:r>
          </w:p>
        </w:tc>
        <w:tc>
          <w:tcPr>
            <w:tcW w:w="1260" w:type="dxa"/>
            <w:tcBorders>
              <w:top w:val="nil"/>
              <w:left w:val="nil"/>
              <w:bottom w:val="single" w:sz="4" w:space="0" w:color="000000"/>
              <w:right w:val="single" w:sz="4" w:space="0" w:color="000000"/>
            </w:tcBorders>
            <w:shd w:val="clear" w:color="auto" w:fill="auto"/>
            <w:vAlign w:val="center"/>
          </w:tcPr>
          <w:p w14:paraId="29C9FDF6"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25,4</w:t>
            </w:r>
          </w:p>
        </w:tc>
        <w:tc>
          <w:tcPr>
            <w:tcW w:w="1260" w:type="dxa"/>
            <w:tcBorders>
              <w:top w:val="nil"/>
              <w:left w:val="nil"/>
              <w:bottom w:val="single" w:sz="4" w:space="0" w:color="000000"/>
              <w:right w:val="single" w:sz="4" w:space="0" w:color="000000"/>
            </w:tcBorders>
            <w:shd w:val="clear" w:color="auto" w:fill="auto"/>
            <w:vAlign w:val="center"/>
          </w:tcPr>
          <w:p w14:paraId="45209903"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24,4</w:t>
            </w:r>
          </w:p>
        </w:tc>
      </w:tr>
      <w:tr w:rsidR="00F468AC" w14:paraId="3DF18E77" w14:textId="77777777" w:rsidTr="00507CDE">
        <w:trPr>
          <w:trHeight w:val="290"/>
        </w:trPr>
        <w:tc>
          <w:tcPr>
            <w:tcW w:w="3252" w:type="dxa"/>
            <w:tcBorders>
              <w:top w:val="nil"/>
              <w:left w:val="single" w:sz="4" w:space="0" w:color="000000"/>
              <w:bottom w:val="single" w:sz="4" w:space="0" w:color="000000"/>
              <w:right w:val="single" w:sz="4" w:space="0" w:color="000000"/>
            </w:tcBorders>
            <w:shd w:val="clear" w:color="auto" w:fill="auto"/>
            <w:vAlign w:val="bottom"/>
          </w:tcPr>
          <w:p w14:paraId="68DCC1FB" w14:textId="77777777" w:rsidR="00F468AC" w:rsidRDefault="00F468AC" w:rsidP="00507CDE">
            <w:pPr>
              <w:widowControl/>
              <w:rPr>
                <w:rFonts w:ascii="Calibri" w:eastAsia="Calibri" w:hAnsi="Calibri" w:cs="Calibri"/>
                <w:color w:val="000000"/>
              </w:rPr>
            </w:pPr>
            <w:r>
              <w:rPr>
                <w:rFonts w:ascii="Calibri" w:eastAsia="Calibri" w:hAnsi="Calibri" w:cs="Calibri"/>
                <w:color w:val="000000"/>
              </w:rPr>
              <w:t>51-60 let</w:t>
            </w:r>
          </w:p>
        </w:tc>
        <w:tc>
          <w:tcPr>
            <w:tcW w:w="1260" w:type="dxa"/>
            <w:tcBorders>
              <w:top w:val="nil"/>
              <w:left w:val="nil"/>
              <w:bottom w:val="single" w:sz="4" w:space="0" w:color="000000"/>
              <w:right w:val="single" w:sz="4" w:space="0" w:color="000000"/>
            </w:tcBorders>
            <w:shd w:val="clear" w:color="auto" w:fill="auto"/>
            <w:vAlign w:val="center"/>
          </w:tcPr>
          <w:p w14:paraId="780AB12B"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26,1</w:t>
            </w:r>
          </w:p>
        </w:tc>
        <w:tc>
          <w:tcPr>
            <w:tcW w:w="1260" w:type="dxa"/>
            <w:tcBorders>
              <w:top w:val="nil"/>
              <w:left w:val="nil"/>
              <w:bottom w:val="single" w:sz="4" w:space="0" w:color="000000"/>
              <w:right w:val="single" w:sz="4" w:space="0" w:color="000000"/>
            </w:tcBorders>
            <w:shd w:val="clear" w:color="auto" w:fill="auto"/>
            <w:vAlign w:val="center"/>
          </w:tcPr>
          <w:p w14:paraId="4D3BA98B"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25,6</w:t>
            </w:r>
          </w:p>
        </w:tc>
        <w:tc>
          <w:tcPr>
            <w:tcW w:w="1260" w:type="dxa"/>
            <w:tcBorders>
              <w:top w:val="nil"/>
              <w:left w:val="nil"/>
              <w:bottom w:val="single" w:sz="4" w:space="0" w:color="000000"/>
              <w:right w:val="single" w:sz="4" w:space="0" w:color="000000"/>
            </w:tcBorders>
            <w:shd w:val="clear" w:color="auto" w:fill="auto"/>
            <w:vAlign w:val="center"/>
          </w:tcPr>
          <w:p w14:paraId="04E41B22"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23,7</w:t>
            </w:r>
          </w:p>
        </w:tc>
      </w:tr>
      <w:tr w:rsidR="00F468AC" w14:paraId="09EDBB95" w14:textId="77777777" w:rsidTr="00507CDE">
        <w:trPr>
          <w:trHeight w:val="290"/>
        </w:trPr>
        <w:tc>
          <w:tcPr>
            <w:tcW w:w="3252" w:type="dxa"/>
            <w:tcBorders>
              <w:top w:val="nil"/>
              <w:left w:val="single" w:sz="4" w:space="0" w:color="000000"/>
              <w:bottom w:val="single" w:sz="4" w:space="0" w:color="000000"/>
              <w:right w:val="single" w:sz="4" w:space="0" w:color="000000"/>
            </w:tcBorders>
            <w:shd w:val="clear" w:color="auto" w:fill="auto"/>
            <w:vAlign w:val="bottom"/>
          </w:tcPr>
          <w:p w14:paraId="76F33E06" w14:textId="77777777" w:rsidR="00F468AC" w:rsidRDefault="00F468AC" w:rsidP="00507CDE">
            <w:pPr>
              <w:widowControl/>
              <w:rPr>
                <w:rFonts w:ascii="Calibri" w:eastAsia="Calibri" w:hAnsi="Calibri" w:cs="Calibri"/>
                <w:color w:val="000000"/>
              </w:rPr>
            </w:pPr>
            <w:r>
              <w:rPr>
                <w:rFonts w:ascii="Calibri" w:eastAsia="Calibri" w:hAnsi="Calibri" w:cs="Calibri"/>
                <w:color w:val="000000"/>
              </w:rPr>
              <w:t>61 a více let</w:t>
            </w:r>
          </w:p>
        </w:tc>
        <w:tc>
          <w:tcPr>
            <w:tcW w:w="1260" w:type="dxa"/>
            <w:tcBorders>
              <w:top w:val="nil"/>
              <w:left w:val="nil"/>
              <w:bottom w:val="single" w:sz="4" w:space="0" w:color="000000"/>
              <w:right w:val="single" w:sz="4" w:space="0" w:color="000000"/>
            </w:tcBorders>
            <w:shd w:val="clear" w:color="auto" w:fill="auto"/>
            <w:vAlign w:val="center"/>
          </w:tcPr>
          <w:p w14:paraId="6C9F615D"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11,0</w:t>
            </w:r>
          </w:p>
        </w:tc>
        <w:tc>
          <w:tcPr>
            <w:tcW w:w="1260" w:type="dxa"/>
            <w:tcBorders>
              <w:top w:val="nil"/>
              <w:left w:val="nil"/>
              <w:bottom w:val="single" w:sz="4" w:space="0" w:color="000000"/>
              <w:right w:val="single" w:sz="4" w:space="0" w:color="000000"/>
            </w:tcBorders>
            <w:shd w:val="clear" w:color="auto" w:fill="auto"/>
            <w:vAlign w:val="center"/>
          </w:tcPr>
          <w:p w14:paraId="39673049"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11,1</w:t>
            </w:r>
          </w:p>
        </w:tc>
        <w:tc>
          <w:tcPr>
            <w:tcW w:w="1260" w:type="dxa"/>
            <w:tcBorders>
              <w:top w:val="nil"/>
              <w:left w:val="nil"/>
              <w:bottom w:val="single" w:sz="4" w:space="0" w:color="000000"/>
              <w:right w:val="single" w:sz="4" w:space="0" w:color="000000"/>
            </w:tcBorders>
            <w:shd w:val="clear" w:color="auto" w:fill="auto"/>
            <w:vAlign w:val="center"/>
          </w:tcPr>
          <w:p w14:paraId="46B431F7"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12,9</w:t>
            </w:r>
          </w:p>
        </w:tc>
      </w:tr>
      <w:tr w:rsidR="00F468AC" w14:paraId="4DBA30F8" w14:textId="77777777" w:rsidTr="00507CDE">
        <w:trPr>
          <w:trHeight w:val="290"/>
        </w:trPr>
        <w:tc>
          <w:tcPr>
            <w:tcW w:w="3252" w:type="dxa"/>
            <w:tcBorders>
              <w:top w:val="nil"/>
              <w:left w:val="single" w:sz="4" w:space="0" w:color="000000"/>
              <w:bottom w:val="single" w:sz="4" w:space="0" w:color="000000"/>
              <w:right w:val="single" w:sz="4" w:space="0" w:color="000000"/>
            </w:tcBorders>
            <w:shd w:val="clear" w:color="auto" w:fill="auto"/>
            <w:vAlign w:val="bottom"/>
          </w:tcPr>
          <w:p w14:paraId="0041F75C" w14:textId="77777777" w:rsidR="00F468AC" w:rsidRDefault="00F468AC" w:rsidP="00507CDE">
            <w:pPr>
              <w:widowControl/>
              <w:rPr>
                <w:rFonts w:ascii="Calibri" w:eastAsia="Calibri" w:hAnsi="Calibri" w:cs="Calibri"/>
                <w:b/>
                <w:color w:val="000000"/>
                <w:sz w:val="20"/>
                <w:szCs w:val="20"/>
              </w:rPr>
            </w:pPr>
            <w:r>
              <w:rPr>
                <w:rFonts w:ascii="Calibri" w:eastAsia="Calibri" w:hAnsi="Calibri" w:cs="Calibri"/>
                <w:b/>
                <w:color w:val="000000"/>
                <w:sz w:val="20"/>
                <w:szCs w:val="20"/>
              </w:rPr>
              <w:t>Celkový počet pedagogických pracovníků</w:t>
            </w:r>
          </w:p>
        </w:tc>
        <w:tc>
          <w:tcPr>
            <w:tcW w:w="1260" w:type="dxa"/>
            <w:tcBorders>
              <w:top w:val="nil"/>
              <w:left w:val="nil"/>
              <w:bottom w:val="single" w:sz="4" w:space="0" w:color="000000"/>
              <w:right w:val="single" w:sz="4" w:space="0" w:color="000000"/>
            </w:tcBorders>
            <w:shd w:val="clear" w:color="auto" w:fill="auto"/>
            <w:vAlign w:val="center"/>
          </w:tcPr>
          <w:p w14:paraId="7DBB28AF"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506</w:t>
            </w:r>
          </w:p>
        </w:tc>
        <w:tc>
          <w:tcPr>
            <w:tcW w:w="1260" w:type="dxa"/>
            <w:tcBorders>
              <w:top w:val="nil"/>
              <w:left w:val="nil"/>
              <w:bottom w:val="single" w:sz="4" w:space="0" w:color="000000"/>
              <w:right w:val="single" w:sz="4" w:space="0" w:color="000000"/>
            </w:tcBorders>
            <w:shd w:val="clear" w:color="auto" w:fill="auto"/>
            <w:vAlign w:val="center"/>
          </w:tcPr>
          <w:p w14:paraId="1014BE7C"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515</w:t>
            </w:r>
          </w:p>
        </w:tc>
        <w:tc>
          <w:tcPr>
            <w:tcW w:w="1260" w:type="dxa"/>
            <w:tcBorders>
              <w:top w:val="nil"/>
              <w:left w:val="nil"/>
              <w:bottom w:val="single" w:sz="4" w:space="0" w:color="000000"/>
              <w:right w:val="single" w:sz="4" w:space="0" w:color="000000"/>
            </w:tcBorders>
            <w:shd w:val="clear" w:color="auto" w:fill="auto"/>
            <w:vAlign w:val="center"/>
          </w:tcPr>
          <w:p w14:paraId="06DC551F" w14:textId="77777777" w:rsidR="00F468AC" w:rsidRDefault="00F468AC" w:rsidP="00507CDE">
            <w:pPr>
              <w:widowControl/>
              <w:jc w:val="center"/>
              <w:rPr>
                <w:rFonts w:ascii="Calibri" w:eastAsia="Calibri" w:hAnsi="Calibri" w:cs="Calibri"/>
                <w:color w:val="000000"/>
              </w:rPr>
            </w:pPr>
            <w:r>
              <w:rPr>
                <w:rFonts w:ascii="Calibri" w:eastAsia="Calibri" w:hAnsi="Calibri" w:cs="Calibri"/>
                <w:color w:val="000000"/>
              </w:rPr>
              <w:t>591</w:t>
            </w:r>
          </w:p>
        </w:tc>
      </w:tr>
    </w:tbl>
    <w:p w14:paraId="7AF58876" w14:textId="2D9F84EF" w:rsidR="00F468AC" w:rsidRDefault="00F468AC" w:rsidP="00F468AC">
      <w:pPr>
        <w:tabs>
          <w:tab w:val="left" w:pos="923"/>
        </w:tabs>
        <w:spacing w:before="59" w:line="386" w:lineRule="auto"/>
        <w:ind w:left="216" w:right="52"/>
        <w:rPr>
          <w:sz w:val="16"/>
          <w:szCs w:val="16"/>
        </w:rPr>
      </w:pPr>
      <w:r>
        <w:rPr>
          <w:sz w:val="16"/>
          <w:szCs w:val="16"/>
        </w:rPr>
        <w:t>Zdroj:</w:t>
      </w:r>
      <w:r>
        <w:rPr>
          <w:sz w:val="16"/>
          <w:szCs w:val="16"/>
        </w:rPr>
        <w:tab/>
        <w:t xml:space="preserve">Výroční zpráva o stavu a rozvoji vzdělávací soustavy hl. m. Prahy 2016/2017, </w:t>
      </w:r>
      <w:r w:rsidR="00291964">
        <w:rPr>
          <w:sz w:val="16"/>
          <w:szCs w:val="16"/>
        </w:rPr>
        <w:t>Dotazník OŠK MČ Praha 12</w:t>
      </w:r>
    </w:p>
    <w:p w14:paraId="48D25C91" w14:textId="77777777" w:rsidR="00F468AC" w:rsidRPr="00291964" w:rsidRDefault="00F468AC" w:rsidP="002B79FD">
      <w:pPr>
        <w:pBdr>
          <w:top w:val="nil"/>
          <w:left w:val="nil"/>
          <w:bottom w:val="nil"/>
          <w:right w:val="nil"/>
          <w:between w:val="nil"/>
        </w:pBdr>
        <w:spacing w:before="120" w:after="120"/>
        <w:ind w:left="215"/>
        <w:jc w:val="both"/>
        <w:rPr>
          <w:b/>
          <w:bCs/>
          <w:color w:val="000000"/>
        </w:rPr>
      </w:pPr>
      <w:r w:rsidRPr="00291964">
        <w:rPr>
          <w:b/>
          <w:bCs/>
          <w:color w:val="000000"/>
          <w:u w:val="single"/>
        </w:rPr>
        <w:t xml:space="preserve">Docházka do škol a informace týkající se dokončení základního vzdělání </w:t>
      </w:r>
    </w:p>
    <w:p w14:paraId="49360ED3"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Ve školním roce 2014/2015 ukončilo v řešeném území povinnou školní docházku téměř 300 žáků. Na nižší stupně gymnázií přešlo v tomto školním roce téměř 70 žáků. Nejvíce jich odešlo (více než 10 žáků) ze ZŠ Angel, ZŠ T. G. Masaryka a ZŠ Meteorologická a z hloubkových rozhovorů vyplynulo, že to souvisí s otevřením Rakouského gymnázia. (Tato část OA nebyla v době zpracování SR MAP II aktualizována)</w:t>
      </w:r>
    </w:p>
    <w:p w14:paraId="56438C3D" w14:textId="4F55C57E" w:rsidR="00E12C8E" w:rsidRPr="00E12C8E" w:rsidRDefault="00E12C8E" w:rsidP="00BC2131">
      <w:pPr>
        <w:pStyle w:val="Titulek"/>
        <w:keepNext/>
        <w:spacing w:before="120" w:after="0"/>
        <w:rPr>
          <w:rFonts w:ascii="Tahoma" w:eastAsia="Tahoma" w:hAnsi="Tahoma" w:cs="Tahoma"/>
          <w:b/>
          <w:i w:val="0"/>
          <w:iCs w:val="0"/>
          <w:color w:val="000000"/>
          <w:sz w:val="20"/>
          <w:szCs w:val="20"/>
        </w:rPr>
      </w:pPr>
      <w:bookmarkStart w:id="53" w:name="_Toc55152180"/>
      <w:r w:rsidRPr="00E12C8E">
        <w:rPr>
          <w:rFonts w:ascii="Tahoma" w:eastAsia="Tahoma" w:hAnsi="Tahoma" w:cs="Tahoma"/>
          <w:b/>
          <w:i w:val="0"/>
          <w:iCs w:val="0"/>
          <w:color w:val="000000"/>
          <w:sz w:val="20"/>
          <w:szCs w:val="20"/>
        </w:rPr>
        <w:t xml:space="preserve">Tabulka </w:t>
      </w:r>
      <w:r w:rsidRPr="00E12C8E">
        <w:rPr>
          <w:rFonts w:ascii="Tahoma" w:eastAsia="Tahoma" w:hAnsi="Tahoma" w:cs="Tahoma"/>
          <w:b/>
          <w:i w:val="0"/>
          <w:iCs w:val="0"/>
          <w:color w:val="000000"/>
          <w:sz w:val="20"/>
          <w:szCs w:val="20"/>
        </w:rPr>
        <w:fldChar w:fldCharType="begin"/>
      </w:r>
      <w:r w:rsidRPr="00E12C8E">
        <w:rPr>
          <w:rFonts w:ascii="Tahoma" w:eastAsia="Tahoma" w:hAnsi="Tahoma" w:cs="Tahoma"/>
          <w:b/>
          <w:i w:val="0"/>
          <w:iCs w:val="0"/>
          <w:color w:val="000000"/>
          <w:sz w:val="20"/>
          <w:szCs w:val="20"/>
        </w:rPr>
        <w:instrText xml:space="preserve"> SEQ Tabulka \* ARABIC </w:instrText>
      </w:r>
      <w:r w:rsidRPr="00E12C8E">
        <w:rPr>
          <w:rFonts w:ascii="Tahoma" w:eastAsia="Tahoma" w:hAnsi="Tahoma" w:cs="Tahoma"/>
          <w:b/>
          <w:i w:val="0"/>
          <w:iCs w:val="0"/>
          <w:color w:val="000000"/>
          <w:sz w:val="20"/>
          <w:szCs w:val="20"/>
        </w:rPr>
        <w:fldChar w:fldCharType="separate"/>
      </w:r>
      <w:r w:rsidR="001067AC">
        <w:rPr>
          <w:rFonts w:ascii="Tahoma" w:eastAsia="Tahoma" w:hAnsi="Tahoma" w:cs="Tahoma"/>
          <w:b/>
          <w:i w:val="0"/>
          <w:iCs w:val="0"/>
          <w:noProof/>
          <w:color w:val="000000"/>
          <w:sz w:val="20"/>
          <w:szCs w:val="20"/>
        </w:rPr>
        <w:t>20</w:t>
      </w:r>
      <w:r w:rsidRPr="00E12C8E">
        <w:rPr>
          <w:rFonts w:ascii="Tahoma" w:eastAsia="Tahoma" w:hAnsi="Tahoma" w:cs="Tahoma"/>
          <w:b/>
          <w:i w:val="0"/>
          <w:iCs w:val="0"/>
          <w:color w:val="000000"/>
          <w:sz w:val="20"/>
          <w:szCs w:val="20"/>
        </w:rPr>
        <w:fldChar w:fldCharType="end"/>
      </w:r>
      <w:r w:rsidRPr="00E12C8E">
        <w:rPr>
          <w:rFonts w:ascii="Tahoma" w:eastAsia="Tahoma" w:hAnsi="Tahoma" w:cs="Tahoma"/>
          <w:b/>
          <w:i w:val="0"/>
          <w:iCs w:val="0"/>
          <w:color w:val="000000"/>
          <w:sz w:val="20"/>
          <w:szCs w:val="20"/>
        </w:rPr>
        <w:t xml:space="preserve"> Dokončení základního vzdělání a přechod žáků na nižší stupně gymnázií</w:t>
      </w:r>
      <w:bookmarkEnd w:id="53"/>
    </w:p>
    <w:tbl>
      <w:tblPr>
        <w:tblW w:w="92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34"/>
        <w:gridCol w:w="1998"/>
        <w:gridCol w:w="1360"/>
        <w:gridCol w:w="1362"/>
        <w:gridCol w:w="1206"/>
        <w:gridCol w:w="1362"/>
        <w:gridCol w:w="1360"/>
      </w:tblGrid>
      <w:tr w:rsidR="00F468AC" w14:paraId="53DAC6EA" w14:textId="77777777" w:rsidTr="00507CDE">
        <w:trPr>
          <w:trHeight w:val="354"/>
        </w:trPr>
        <w:tc>
          <w:tcPr>
            <w:tcW w:w="2632" w:type="dxa"/>
            <w:gridSpan w:val="2"/>
            <w:vMerge w:val="restart"/>
          </w:tcPr>
          <w:p w14:paraId="44208604" w14:textId="77777777" w:rsidR="00F468AC" w:rsidRDefault="00F468AC" w:rsidP="00507CDE">
            <w:pPr>
              <w:pBdr>
                <w:top w:val="nil"/>
                <w:left w:val="nil"/>
                <w:bottom w:val="nil"/>
                <w:right w:val="nil"/>
                <w:between w:val="nil"/>
              </w:pBdr>
              <w:spacing w:before="11"/>
              <w:rPr>
                <w:rFonts w:ascii="Tahoma" w:eastAsia="Tahoma" w:hAnsi="Tahoma" w:cs="Tahoma"/>
                <w:b/>
                <w:color w:val="000000"/>
              </w:rPr>
            </w:pPr>
          </w:p>
          <w:p w14:paraId="2EC22A36" w14:textId="77777777" w:rsidR="00F468AC" w:rsidRDefault="00F468AC" w:rsidP="00507CDE">
            <w:pPr>
              <w:pBdr>
                <w:top w:val="nil"/>
                <w:left w:val="nil"/>
                <w:bottom w:val="nil"/>
                <w:right w:val="nil"/>
                <w:between w:val="nil"/>
              </w:pBdr>
              <w:ind w:left="844"/>
              <w:rPr>
                <w:rFonts w:ascii="Arial" w:eastAsia="Arial" w:hAnsi="Arial" w:cs="Arial"/>
                <w:b/>
                <w:color w:val="000000"/>
                <w:sz w:val="16"/>
                <w:szCs w:val="16"/>
              </w:rPr>
            </w:pPr>
            <w:r>
              <w:rPr>
                <w:rFonts w:ascii="Arial" w:eastAsia="Arial" w:hAnsi="Arial" w:cs="Arial"/>
                <w:b/>
                <w:color w:val="000000"/>
                <w:sz w:val="16"/>
                <w:szCs w:val="16"/>
              </w:rPr>
              <w:t>Základní škola</w:t>
            </w:r>
          </w:p>
        </w:tc>
        <w:tc>
          <w:tcPr>
            <w:tcW w:w="2722" w:type="dxa"/>
            <w:gridSpan w:val="2"/>
          </w:tcPr>
          <w:p w14:paraId="69DA1C87" w14:textId="77777777" w:rsidR="00F468AC" w:rsidRDefault="00F468AC" w:rsidP="00507CDE">
            <w:pPr>
              <w:pBdr>
                <w:top w:val="nil"/>
                <w:left w:val="nil"/>
                <w:bottom w:val="nil"/>
                <w:right w:val="nil"/>
                <w:between w:val="nil"/>
              </w:pBdr>
              <w:spacing w:before="82"/>
              <w:ind w:left="219"/>
              <w:rPr>
                <w:rFonts w:ascii="Arial" w:eastAsia="Arial" w:hAnsi="Arial" w:cs="Arial"/>
                <w:b/>
                <w:color w:val="000000"/>
                <w:sz w:val="16"/>
                <w:szCs w:val="16"/>
              </w:rPr>
            </w:pPr>
            <w:r>
              <w:rPr>
                <w:rFonts w:ascii="Arial" w:eastAsia="Arial" w:hAnsi="Arial" w:cs="Arial"/>
                <w:b/>
                <w:color w:val="000000"/>
                <w:sz w:val="16"/>
                <w:szCs w:val="16"/>
              </w:rPr>
              <w:t>Ukončení povinné školní docházky</w:t>
            </w:r>
          </w:p>
        </w:tc>
        <w:tc>
          <w:tcPr>
            <w:tcW w:w="2568" w:type="dxa"/>
            <w:gridSpan w:val="2"/>
          </w:tcPr>
          <w:p w14:paraId="6F8548BF" w14:textId="77777777" w:rsidR="00F468AC" w:rsidRDefault="00F468AC" w:rsidP="00507CDE">
            <w:pPr>
              <w:pBdr>
                <w:top w:val="nil"/>
                <w:left w:val="nil"/>
                <w:bottom w:val="nil"/>
                <w:right w:val="nil"/>
                <w:between w:val="nil"/>
              </w:pBdr>
              <w:spacing w:before="82"/>
              <w:ind w:left="189"/>
              <w:rPr>
                <w:rFonts w:ascii="Arial" w:eastAsia="Arial" w:hAnsi="Arial" w:cs="Arial"/>
                <w:b/>
                <w:color w:val="000000"/>
                <w:sz w:val="16"/>
                <w:szCs w:val="16"/>
              </w:rPr>
            </w:pPr>
            <w:r>
              <w:rPr>
                <w:rFonts w:ascii="Arial" w:eastAsia="Arial" w:hAnsi="Arial" w:cs="Arial"/>
                <w:b/>
                <w:color w:val="000000"/>
                <w:sz w:val="16"/>
                <w:szCs w:val="16"/>
              </w:rPr>
              <w:t>Přechod na nižší stupně gymnázií</w:t>
            </w:r>
          </w:p>
        </w:tc>
        <w:tc>
          <w:tcPr>
            <w:tcW w:w="1360" w:type="dxa"/>
            <w:vMerge w:val="restart"/>
          </w:tcPr>
          <w:p w14:paraId="6744C231" w14:textId="77777777" w:rsidR="00F468AC" w:rsidRDefault="00F468AC" w:rsidP="00507CDE">
            <w:pPr>
              <w:pBdr>
                <w:top w:val="nil"/>
                <w:left w:val="nil"/>
                <w:bottom w:val="nil"/>
                <w:right w:val="nil"/>
                <w:between w:val="nil"/>
              </w:pBdr>
              <w:spacing w:before="80" w:line="254" w:lineRule="auto"/>
              <w:ind w:left="376" w:right="319" w:hanging="33"/>
              <w:jc w:val="both"/>
              <w:rPr>
                <w:rFonts w:ascii="Arial" w:eastAsia="Arial" w:hAnsi="Arial" w:cs="Arial"/>
                <w:b/>
                <w:color w:val="000000"/>
                <w:sz w:val="16"/>
                <w:szCs w:val="16"/>
              </w:rPr>
            </w:pPr>
            <w:r>
              <w:rPr>
                <w:rFonts w:ascii="Arial" w:eastAsia="Arial" w:hAnsi="Arial" w:cs="Arial"/>
                <w:b/>
                <w:color w:val="000000"/>
                <w:sz w:val="16"/>
                <w:szCs w:val="16"/>
              </w:rPr>
              <w:t>Předčasné ukončení docházky</w:t>
            </w:r>
          </w:p>
        </w:tc>
      </w:tr>
      <w:tr w:rsidR="00F468AC" w14:paraId="0621BDDF" w14:textId="77777777" w:rsidTr="00507CDE">
        <w:trPr>
          <w:trHeight w:val="381"/>
        </w:trPr>
        <w:tc>
          <w:tcPr>
            <w:tcW w:w="2632" w:type="dxa"/>
            <w:gridSpan w:val="2"/>
            <w:vMerge/>
          </w:tcPr>
          <w:p w14:paraId="0B0DD52E"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c>
          <w:tcPr>
            <w:tcW w:w="1360" w:type="dxa"/>
          </w:tcPr>
          <w:p w14:paraId="2CB7F4D8" w14:textId="77777777" w:rsidR="00F468AC" w:rsidRDefault="00F468AC" w:rsidP="00507CDE">
            <w:pPr>
              <w:pBdr>
                <w:top w:val="nil"/>
                <w:left w:val="nil"/>
                <w:bottom w:val="nil"/>
                <w:right w:val="nil"/>
                <w:between w:val="nil"/>
              </w:pBdr>
              <w:spacing w:before="94"/>
              <w:ind w:left="396"/>
              <w:rPr>
                <w:rFonts w:ascii="Arial" w:eastAsia="Arial" w:hAnsi="Arial" w:cs="Arial"/>
                <w:b/>
                <w:color w:val="000000"/>
                <w:sz w:val="16"/>
                <w:szCs w:val="16"/>
              </w:rPr>
            </w:pPr>
            <w:r>
              <w:rPr>
                <w:rFonts w:ascii="Arial" w:eastAsia="Arial" w:hAnsi="Arial" w:cs="Arial"/>
                <w:b/>
                <w:color w:val="000000"/>
                <w:sz w:val="16"/>
                <w:szCs w:val="16"/>
              </w:rPr>
              <w:t>8. ročník</w:t>
            </w:r>
          </w:p>
        </w:tc>
        <w:tc>
          <w:tcPr>
            <w:tcW w:w="1362" w:type="dxa"/>
          </w:tcPr>
          <w:p w14:paraId="2838BF9D" w14:textId="77777777" w:rsidR="00F468AC" w:rsidRDefault="00F468AC" w:rsidP="00507CDE">
            <w:pPr>
              <w:pBdr>
                <w:top w:val="nil"/>
                <w:left w:val="nil"/>
                <w:bottom w:val="nil"/>
                <w:right w:val="nil"/>
                <w:between w:val="nil"/>
              </w:pBdr>
              <w:spacing w:before="94"/>
              <w:ind w:left="399"/>
              <w:rPr>
                <w:rFonts w:ascii="Arial" w:eastAsia="Arial" w:hAnsi="Arial" w:cs="Arial"/>
                <w:b/>
                <w:color w:val="000000"/>
                <w:sz w:val="16"/>
                <w:szCs w:val="16"/>
              </w:rPr>
            </w:pPr>
            <w:r>
              <w:rPr>
                <w:rFonts w:ascii="Arial" w:eastAsia="Arial" w:hAnsi="Arial" w:cs="Arial"/>
                <w:b/>
                <w:color w:val="000000"/>
                <w:sz w:val="16"/>
                <w:szCs w:val="16"/>
              </w:rPr>
              <w:t>9. ročník</w:t>
            </w:r>
          </w:p>
        </w:tc>
        <w:tc>
          <w:tcPr>
            <w:tcW w:w="1206" w:type="dxa"/>
          </w:tcPr>
          <w:p w14:paraId="241BA5E8" w14:textId="77777777" w:rsidR="00F468AC" w:rsidRDefault="00F468AC" w:rsidP="00507CDE">
            <w:pPr>
              <w:pBdr>
                <w:top w:val="nil"/>
                <w:left w:val="nil"/>
                <w:bottom w:val="nil"/>
                <w:right w:val="nil"/>
                <w:between w:val="nil"/>
              </w:pBdr>
              <w:spacing w:before="94"/>
              <w:ind w:left="319"/>
              <w:rPr>
                <w:rFonts w:ascii="Arial" w:eastAsia="Arial" w:hAnsi="Arial" w:cs="Arial"/>
                <w:b/>
                <w:color w:val="000000"/>
                <w:sz w:val="16"/>
                <w:szCs w:val="16"/>
              </w:rPr>
            </w:pPr>
            <w:r>
              <w:rPr>
                <w:rFonts w:ascii="Arial" w:eastAsia="Arial" w:hAnsi="Arial" w:cs="Arial"/>
                <w:b/>
                <w:color w:val="000000"/>
                <w:sz w:val="16"/>
                <w:szCs w:val="16"/>
              </w:rPr>
              <w:t>5. ročník</w:t>
            </w:r>
          </w:p>
        </w:tc>
        <w:tc>
          <w:tcPr>
            <w:tcW w:w="1362" w:type="dxa"/>
          </w:tcPr>
          <w:p w14:paraId="53B86DC7" w14:textId="77777777" w:rsidR="00F468AC" w:rsidRDefault="00F468AC" w:rsidP="00507CDE">
            <w:pPr>
              <w:pBdr>
                <w:top w:val="nil"/>
                <w:left w:val="nil"/>
                <w:bottom w:val="nil"/>
                <w:right w:val="nil"/>
                <w:between w:val="nil"/>
              </w:pBdr>
              <w:spacing w:before="94"/>
              <w:ind w:left="399"/>
              <w:rPr>
                <w:rFonts w:ascii="Arial" w:eastAsia="Arial" w:hAnsi="Arial" w:cs="Arial"/>
                <w:b/>
                <w:color w:val="000000"/>
                <w:sz w:val="16"/>
                <w:szCs w:val="16"/>
              </w:rPr>
            </w:pPr>
            <w:r>
              <w:rPr>
                <w:rFonts w:ascii="Arial" w:eastAsia="Arial" w:hAnsi="Arial" w:cs="Arial"/>
                <w:b/>
                <w:color w:val="000000"/>
                <w:sz w:val="16"/>
                <w:szCs w:val="16"/>
              </w:rPr>
              <w:t>7. ročník</w:t>
            </w:r>
          </w:p>
        </w:tc>
        <w:tc>
          <w:tcPr>
            <w:tcW w:w="1360" w:type="dxa"/>
            <w:vMerge/>
          </w:tcPr>
          <w:p w14:paraId="6558437B"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r>
      <w:tr w:rsidR="00F468AC" w14:paraId="33402585" w14:textId="77777777" w:rsidTr="00BC2131">
        <w:trPr>
          <w:trHeight w:val="354"/>
        </w:trPr>
        <w:tc>
          <w:tcPr>
            <w:tcW w:w="634" w:type="dxa"/>
            <w:vMerge w:val="restart"/>
          </w:tcPr>
          <w:p w14:paraId="577DD4F9" w14:textId="77777777" w:rsidR="00F468AC" w:rsidRDefault="00F468AC" w:rsidP="00507CDE">
            <w:pPr>
              <w:pBdr>
                <w:top w:val="nil"/>
                <w:left w:val="nil"/>
                <w:bottom w:val="nil"/>
                <w:right w:val="nil"/>
                <w:between w:val="nil"/>
              </w:pBdr>
              <w:spacing w:before="7"/>
              <w:rPr>
                <w:rFonts w:ascii="Tahoma" w:eastAsia="Tahoma" w:hAnsi="Tahoma" w:cs="Tahoma"/>
                <w:b/>
                <w:color w:val="000000"/>
                <w:sz w:val="15"/>
                <w:szCs w:val="15"/>
              </w:rPr>
            </w:pPr>
          </w:p>
          <w:p w14:paraId="116040CE" w14:textId="77777777" w:rsidR="00F468AC" w:rsidRDefault="00F468AC" w:rsidP="00507CDE">
            <w:pPr>
              <w:pBdr>
                <w:top w:val="nil"/>
                <w:left w:val="nil"/>
                <w:bottom w:val="nil"/>
                <w:right w:val="nil"/>
                <w:between w:val="nil"/>
              </w:pBdr>
              <w:ind w:left="1199" w:right="1199"/>
              <w:jc w:val="center"/>
              <w:rPr>
                <w:color w:val="000000"/>
                <w:sz w:val="16"/>
                <w:szCs w:val="16"/>
              </w:rPr>
            </w:pPr>
            <w:r>
              <w:rPr>
                <w:color w:val="000000"/>
                <w:sz w:val="16"/>
                <w:szCs w:val="16"/>
              </w:rPr>
              <w:t>MČ Pra</w:t>
            </w:r>
            <w:r>
              <w:rPr>
                <w:color w:val="000000"/>
                <w:sz w:val="16"/>
                <w:szCs w:val="16"/>
              </w:rPr>
              <w:lastRenderedPageBreak/>
              <w:t>ha 12</w:t>
            </w:r>
          </w:p>
        </w:tc>
        <w:tc>
          <w:tcPr>
            <w:tcW w:w="1998" w:type="dxa"/>
          </w:tcPr>
          <w:p w14:paraId="34A2EB57"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lastRenderedPageBreak/>
              <w:t>ZŠ ANGEL</w:t>
            </w:r>
          </w:p>
        </w:tc>
        <w:tc>
          <w:tcPr>
            <w:tcW w:w="1360" w:type="dxa"/>
          </w:tcPr>
          <w:p w14:paraId="692B2D8A" w14:textId="77777777" w:rsidR="00F468AC" w:rsidRDefault="00F468AC" w:rsidP="00507CDE">
            <w:pPr>
              <w:pBdr>
                <w:top w:val="nil"/>
                <w:left w:val="nil"/>
                <w:bottom w:val="nil"/>
                <w:right w:val="nil"/>
                <w:between w:val="nil"/>
              </w:pBdr>
              <w:spacing w:before="80"/>
              <w:ind w:left="14"/>
              <w:jc w:val="center"/>
              <w:rPr>
                <w:color w:val="000000"/>
                <w:sz w:val="16"/>
                <w:szCs w:val="16"/>
              </w:rPr>
            </w:pPr>
            <w:r>
              <w:rPr>
                <w:color w:val="000000"/>
                <w:sz w:val="16"/>
                <w:szCs w:val="16"/>
              </w:rPr>
              <w:t>0</w:t>
            </w:r>
          </w:p>
        </w:tc>
        <w:tc>
          <w:tcPr>
            <w:tcW w:w="1362" w:type="dxa"/>
          </w:tcPr>
          <w:p w14:paraId="387EE52B" w14:textId="77777777" w:rsidR="00F468AC" w:rsidRDefault="00F468AC" w:rsidP="00507CDE">
            <w:pPr>
              <w:pBdr>
                <w:top w:val="nil"/>
                <w:left w:val="nil"/>
                <w:bottom w:val="nil"/>
                <w:right w:val="nil"/>
                <w:between w:val="nil"/>
              </w:pBdr>
              <w:spacing w:before="80"/>
              <w:ind w:left="543" w:right="524"/>
              <w:jc w:val="center"/>
              <w:rPr>
                <w:color w:val="000000"/>
                <w:sz w:val="16"/>
                <w:szCs w:val="16"/>
              </w:rPr>
            </w:pPr>
            <w:r>
              <w:rPr>
                <w:color w:val="000000"/>
                <w:sz w:val="16"/>
                <w:szCs w:val="16"/>
              </w:rPr>
              <w:t>72</w:t>
            </w:r>
          </w:p>
        </w:tc>
        <w:tc>
          <w:tcPr>
            <w:tcW w:w="1206" w:type="dxa"/>
          </w:tcPr>
          <w:p w14:paraId="772A7AE2" w14:textId="77777777" w:rsidR="00F468AC" w:rsidRDefault="00F468AC" w:rsidP="00507CDE">
            <w:pPr>
              <w:pBdr>
                <w:top w:val="nil"/>
                <w:left w:val="nil"/>
                <w:bottom w:val="nil"/>
                <w:right w:val="nil"/>
                <w:between w:val="nil"/>
              </w:pBdr>
              <w:spacing w:before="80"/>
              <w:ind w:left="503" w:right="489"/>
              <w:jc w:val="center"/>
              <w:rPr>
                <w:color w:val="000000"/>
                <w:sz w:val="16"/>
                <w:szCs w:val="16"/>
              </w:rPr>
            </w:pPr>
            <w:r>
              <w:rPr>
                <w:color w:val="000000"/>
                <w:sz w:val="16"/>
                <w:szCs w:val="16"/>
              </w:rPr>
              <w:t>11</w:t>
            </w:r>
          </w:p>
        </w:tc>
        <w:tc>
          <w:tcPr>
            <w:tcW w:w="1362" w:type="dxa"/>
          </w:tcPr>
          <w:p w14:paraId="33B92F42" w14:textId="77777777" w:rsidR="00F468AC" w:rsidRDefault="00F468AC" w:rsidP="00507CDE">
            <w:pPr>
              <w:pBdr>
                <w:top w:val="nil"/>
                <w:left w:val="nil"/>
                <w:bottom w:val="nil"/>
                <w:right w:val="nil"/>
                <w:between w:val="nil"/>
              </w:pBdr>
              <w:spacing w:before="80"/>
              <w:ind w:left="19"/>
              <w:jc w:val="center"/>
              <w:rPr>
                <w:color w:val="000000"/>
                <w:sz w:val="16"/>
                <w:szCs w:val="16"/>
              </w:rPr>
            </w:pPr>
            <w:r>
              <w:rPr>
                <w:color w:val="000000"/>
                <w:sz w:val="16"/>
                <w:szCs w:val="16"/>
              </w:rPr>
              <w:t>9</w:t>
            </w:r>
          </w:p>
        </w:tc>
        <w:tc>
          <w:tcPr>
            <w:tcW w:w="1360" w:type="dxa"/>
          </w:tcPr>
          <w:p w14:paraId="6256B3E4" w14:textId="77777777" w:rsidR="00F468AC" w:rsidRDefault="00F468AC" w:rsidP="00507CDE">
            <w:pPr>
              <w:pBdr>
                <w:top w:val="nil"/>
                <w:left w:val="nil"/>
                <w:bottom w:val="nil"/>
                <w:right w:val="nil"/>
                <w:between w:val="nil"/>
              </w:pBdr>
              <w:spacing w:before="80"/>
              <w:ind w:left="23"/>
              <w:jc w:val="center"/>
              <w:rPr>
                <w:color w:val="000000"/>
                <w:sz w:val="16"/>
                <w:szCs w:val="16"/>
              </w:rPr>
            </w:pPr>
            <w:r>
              <w:rPr>
                <w:color w:val="000000"/>
                <w:sz w:val="16"/>
                <w:szCs w:val="16"/>
              </w:rPr>
              <w:t>0</w:t>
            </w:r>
          </w:p>
        </w:tc>
      </w:tr>
      <w:tr w:rsidR="00F468AC" w14:paraId="3A157D1C" w14:textId="77777777" w:rsidTr="00BC2131">
        <w:trPr>
          <w:trHeight w:val="354"/>
        </w:trPr>
        <w:tc>
          <w:tcPr>
            <w:tcW w:w="634" w:type="dxa"/>
            <w:vMerge/>
          </w:tcPr>
          <w:p w14:paraId="3EEC242D" w14:textId="77777777" w:rsidR="00F468AC" w:rsidRDefault="00F468AC" w:rsidP="00507CDE">
            <w:pPr>
              <w:pBdr>
                <w:top w:val="nil"/>
                <w:left w:val="nil"/>
                <w:bottom w:val="nil"/>
                <w:right w:val="nil"/>
                <w:between w:val="nil"/>
              </w:pBdr>
              <w:spacing w:line="276" w:lineRule="auto"/>
              <w:rPr>
                <w:color w:val="000000"/>
                <w:sz w:val="16"/>
                <w:szCs w:val="16"/>
              </w:rPr>
            </w:pPr>
          </w:p>
        </w:tc>
        <w:tc>
          <w:tcPr>
            <w:tcW w:w="1998" w:type="dxa"/>
          </w:tcPr>
          <w:p w14:paraId="0434A96B" w14:textId="4EDB8AD2"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K</w:t>
            </w:r>
            <w:r w:rsidR="002D471D">
              <w:rPr>
                <w:color w:val="000000"/>
                <w:sz w:val="16"/>
                <w:szCs w:val="16"/>
              </w:rPr>
              <w:t> </w:t>
            </w:r>
            <w:r>
              <w:rPr>
                <w:color w:val="000000"/>
                <w:sz w:val="16"/>
                <w:szCs w:val="16"/>
              </w:rPr>
              <w:t>Dolům</w:t>
            </w:r>
          </w:p>
        </w:tc>
        <w:tc>
          <w:tcPr>
            <w:tcW w:w="1360" w:type="dxa"/>
          </w:tcPr>
          <w:p w14:paraId="735423E4" w14:textId="77777777" w:rsidR="00F468AC" w:rsidRDefault="00F468AC" w:rsidP="00507CDE">
            <w:pPr>
              <w:pBdr>
                <w:top w:val="nil"/>
                <w:left w:val="nil"/>
                <w:bottom w:val="nil"/>
                <w:right w:val="nil"/>
                <w:between w:val="nil"/>
              </w:pBdr>
              <w:spacing w:before="80"/>
              <w:ind w:left="14"/>
              <w:jc w:val="center"/>
              <w:rPr>
                <w:color w:val="000000"/>
                <w:sz w:val="16"/>
                <w:szCs w:val="16"/>
              </w:rPr>
            </w:pPr>
            <w:r>
              <w:rPr>
                <w:color w:val="000000"/>
                <w:sz w:val="16"/>
                <w:szCs w:val="16"/>
              </w:rPr>
              <w:t>0</w:t>
            </w:r>
          </w:p>
        </w:tc>
        <w:tc>
          <w:tcPr>
            <w:tcW w:w="1362" w:type="dxa"/>
          </w:tcPr>
          <w:p w14:paraId="7DF1E09A" w14:textId="77777777" w:rsidR="00F468AC" w:rsidRDefault="00F468AC" w:rsidP="00507CDE">
            <w:pPr>
              <w:pBdr>
                <w:top w:val="nil"/>
                <w:left w:val="nil"/>
                <w:bottom w:val="nil"/>
                <w:right w:val="nil"/>
                <w:between w:val="nil"/>
              </w:pBdr>
              <w:spacing w:before="80"/>
              <w:ind w:left="543" w:right="524"/>
              <w:jc w:val="center"/>
              <w:rPr>
                <w:color w:val="000000"/>
                <w:sz w:val="16"/>
                <w:szCs w:val="16"/>
              </w:rPr>
            </w:pPr>
            <w:r>
              <w:rPr>
                <w:color w:val="000000"/>
                <w:sz w:val="16"/>
                <w:szCs w:val="16"/>
              </w:rPr>
              <w:t>22</w:t>
            </w:r>
          </w:p>
        </w:tc>
        <w:tc>
          <w:tcPr>
            <w:tcW w:w="1206" w:type="dxa"/>
          </w:tcPr>
          <w:p w14:paraId="43428109" w14:textId="77777777" w:rsidR="00F468AC" w:rsidRDefault="00F468AC" w:rsidP="00507CDE">
            <w:pPr>
              <w:pBdr>
                <w:top w:val="nil"/>
                <w:left w:val="nil"/>
                <w:bottom w:val="nil"/>
                <w:right w:val="nil"/>
                <w:between w:val="nil"/>
              </w:pBdr>
              <w:spacing w:before="80"/>
              <w:ind w:left="14"/>
              <w:jc w:val="center"/>
              <w:rPr>
                <w:color w:val="000000"/>
                <w:sz w:val="16"/>
                <w:szCs w:val="16"/>
              </w:rPr>
            </w:pPr>
            <w:r>
              <w:rPr>
                <w:color w:val="000000"/>
                <w:sz w:val="16"/>
                <w:szCs w:val="16"/>
              </w:rPr>
              <w:t>0</w:t>
            </w:r>
          </w:p>
        </w:tc>
        <w:tc>
          <w:tcPr>
            <w:tcW w:w="1362" w:type="dxa"/>
          </w:tcPr>
          <w:p w14:paraId="695D114E" w14:textId="77777777" w:rsidR="00F468AC" w:rsidRDefault="00F468AC" w:rsidP="00507CDE">
            <w:pPr>
              <w:pBdr>
                <w:top w:val="nil"/>
                <w:left w:val="nil"/>
                <w:bottom w:val="nil"/>
                <w:right w:val="nil"/>
                <w:between w:val="nil"/>
              </w:pBdr>
              <w:spacing w:before="80"/>
              <w:ind w:left="19"/>
              <w:jc w:val="center"/>
              <w:rPr>
                <w:color w:val="000000"/>
                <w:sz w:val="16"/>
                <w:szCs w:val="16"/>
              </w:rPr>
            </w:pPr>
            <w:r>
              <w:rPr>
                <w:color w:val="000000"/>
                <w:sz w:val="16"/>
                <w:szCs w:val="16"/>
              </w:rPr>
              <w:t>0</w:t>
            </w:r>
          </w:p>
        </w:tc>
        <w:tc>
          <w:tcPr>
            <w:tcW w:w="1360" w:type="dxa"/>
          </w:tcPr>
          <w:p w14:paraId="326DD1C7" w14:textId="77777777" w:rsidR="00F468AC" w:rsidRDefault="00F468AC" w:rsidP="00507CDE">
            <w:pPr>
              <w:pBdr>
                <w:top w:val="nil"/>
                <w:left w:val="nil"/>
                <w:bottom w:val="nil"/>
                <w:right w:val="nil"/>
                <w:between w:val="nil"/>
              </w:pBdr>
              <w:spacing w:before="80"/>
              <w:ind w:left="23"/>
              <w:jc w:val="center"/>
              <w:rPr>
                <w:color w:val="000000"/>
                <w:sz w:val="16"/>
                <w:szCs w:val="16"/>
              </w:rPr>
            </w:pPr>
            <w:r>
              <w:rPr>
                <w:color w:val="000000"/>
                <w:sz w:val="16"/>
                <w:szCs w:val="16"/>
              </w:rPr>
              <w:t>0</w:t>
            </w:r>
          </w:p>
        </w:tc>
      </w:tr>
      <w:tr w:rsidR="00F468AC" w14:paraId="71F1EA4A" w14:textId="77777777" w:rsidTr="00BC2131">
        <w:trPr>
          <w:trHeight w:val="354"/>
        </w:trPr>
        <w:tc>
          <w:tcPr>
            <w:tcW w:w="634" w:type="dxa"/>
            <w:vMerge/>
          </w:tcPr>
          <w:p w14:paraId="656D6F64" w14:textId="77777777" w:rsidR="00F468AC" w:rsidRDefault="00F468AC" w:rsidP="00507CDE">
            <w:pPr>
              <w:pBdr>
                <w:top w:val="nil"/>
                <w:left w:val="nil"/>
                <w:bottom w:val="nil"/>
                <w:right w:val="nil"/>
                <w:between w:val="nil"/>
              </w:pBdr>
              <w:spacing w:line="276" w:lineRule="auto"/>
              <w:rPr>
                <w:color w:val="000000"/>
                <w:sz w:val="16"/>
                <w:szCs w:val="16"/>
              </w:rPr>
            </w:pPr>
          </w:p>
        </w:tc>
        <w:tc>
          <w:tcPr>
            <w:tcW w:w="1998" w:type="dxa"/>
          </w:tcPr>
          <w:p w14:paraId="32572F76"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Na Beránku</w:t>
            </w:r>
          </w:p>
        </w:tc>
        <w:tc>
          <w:tcPr>
            <w:tcW w:w="1360" w:type="dxa"/>
          </w:tcPr>
          <w:p w14:paraId="55C49D6E" w14:textId="77777777" w:rsidR="00F468AC" w:rsidRDefault="00F468AC" w:rsidP="00507CDE">
            <w:pPr>
              <w:pBdr>
                <w:top w:val="nil"/>
                <w:left w:val="nil"/>
                <w:bottom w:val="nil"/>
                <w:right w:val="nil"/>
                <w:between w:val="nil"/>
              </w:pBdr>
              <w:spacing w:before="80"/>
              <w:ind w:left="14"/>
              <w:jc w:val="center"/>
              <w:rPr>
                <w:color w:val="000000"/>
                <w:sz w:val="16"/>
                <w:szCs w:val="16"/>
              </w:rPr>
            </w:pPr>
            <w:r>
              <w:rPr>
                <w:color w:val="000000"/>
                <w:sz w:val="16"/>
                <w:szCs w:val="16"/>
              </w:rPr>
              <w:t>0</w:t>
            </w:r>
          </w:p>
        </w:tc>
        <w:tc>
          <w:tcPr>
            <w:tcW w:w="1362" w:type="dxa"/>
          </w:tcPr>
          <w:p w14:paraId="72D85D73" w14:textId="77777777" w:rsidR="00F468AC" w:rsidRDefault="00F468AC" w:rsidP="00507CDE">
            <w:pPr>
              <w:pBdr>
                <w:top w:val="nil"/>
                <w:left w:val="nil"/>
                <w:bottom w:val="nil"/>
                <w:right w:val="nil"/>
                <w:between w:val="nil"/>
              </w:pBdr>
              <w:spacing w:before="80"/>
              <w:ind w:left="543" w:right="525"/>
              <w:jc w:val="center"/>
              <w:rPr>
                <w:color w:val="000000"/>
                <w:sz w:val="16"/>
                <w:szCs w:val="16"/>
              </w:rPr>
            </w:pPr>
            <w:r>
              <w:rPr>
                <w:color w:val="000000"/>
                <w:sz w:val="16"/>
                <w:szCs w:val="16"/>
              </w:rPr>
              <w:t>30</w:t>
            </w:r>
          </w:p>
        </w:tc>
        <w:tc>
          <w:tcPr>
            <w:tcW w:w="1206" w:type="dxa"/>
          </w:tcPr>
          <w:p w14:paraId="7185F278" w14:textId="77777777" w:rsidR="00F468AC" w:rsidRDefault="00F468AC" w:rsidP="00507CDE">
            <w:pPr>
              <w:pBdr>
                <w:top w:val="nil"/>
                <w:left w:val="nil"/>
                <w:bottom w:val="nil"/>
                <w:right w:val="nil"/>
                <w:between w:val="nil"/>
              </w:pBdr>
              <w:spacing w:before="80"/>
              <w:ind w:left="13"/>
              <w:jc w:val="center"/>
              <w:rPr>
                <w:color w:val="000000"/>
                <w:sz w:val="16"/>
                <w:szCs w:val="16"/>
              </w:rPr>
            </w:pPr>
            <w:r>
              <w:rPr>
                <w:color w:val="000000"/>
                <w:sz w:val="16"/>
                <w:szCs w:val="16"/>
              </w:rPr>
              <w:t>5</w:t>
            </w:r>
          </w:p>
        </w:tc>
        <w:tc>
          <w:tcPr>
            <w:tcW w:w="1362" w:type="dxa"/>
          </w:tcPr>
          <w:p w14:paraId="3AB3E2CD" w14:textId="77777777" w:rsidR="00F468AC" w:rsidRDefault="00F468AC" w:rsidP="00507CDE">
            <w:pPr>
              <w:pBdr>
                <w:top w:val="nil"/>
                <w:left w:val="nil"/>
                <w:bottom w:val="nil"/>
                <w:right w:val="nil"/>
                <w:between w:val="nil"/>
              </w:pBdr>
              <w:spacing w:before="80"/>
              <w:ind w:left="18"/>
              <w:jc w:val="center"/>
              <w:rPr>
                <w:color w:val="000000"/>
                <w:sz w:val="16"/>
                <w:szCs w:val="16"/>
              </w:rPr>
            </w:pPr>
            <w:r>
              <w:rPr>
                <w:color w:val="000000"/>
                <w:sz w:val="16"/>
                <w:szCs w:val="16"/>
              </w:rPr>
              <w:t>1</w:t>
            </w:r>
          </w:p>
        </w:tc>
        <w:tc>
          <w:tcPr>
            <w:tcW w:w="1360" w:type="dxa"/>
          </w:tcPr>
          <w:p w14:paraId="22109A08" w14:textId="77777777" w:rsidR="00F468AC" w:rsidRDefault="00F468AC" w:rsidP="00507CDE">
            <w:pPr>
              <w:pBdr>
                <w:top w:val="nil"/>
                <w:left w:val="nil"/>
                <w:bottom w:val="nil"/>
                <w:right w:val="nil"/>
                <w:between w:val="nil"/>
              </w:pBdr>
              <w:spacing w:before="80"/>
              <w:ind w:left="23"/>
              <w:jc w:val="center"/>
              <w:rPr>
                <w:color w:val="000000"/>
                <w:sz w:val="16"/>
                <w:szCs w:val="16"/>
              </w:rPr>
            </w:pPr>
            <w:r>
              <w:rPr>
                <w:color w:val="000000"/>
                <w:sz w:val="16"/>
                <w:szCs w:val="16"/>
              </w:rPr>
              <w:t>0</w:t>
            </w:r>
          </w:p>
        </w:tc>
      </w:tr>
      <w:tr w:rsidR="00F468AC" w14:paraId="7950E212" w14:textId="77777777" w:rsidTr="00BC2131">
        <w:trPr>
          <w:trHeight w:val="354"/>
        </w:trPr>
        <w:tc>
          <w:tcPr>
            <w:tcW w:w="634" w:type="dxa"/>
            <w:vMerge/>
          </w:tcPr>
          <w:p w14:paraId="68B5FA5D" w14:textId="77777777" w:rsidR="00F468AC" w:rsidRDefault="00F468AC" w:rsidP="00507CDE">
            <w:pPr>
              <w:pBdr>
                <w:top w:val="nil"/>
                <w:left w:val="nil"/>
                <w:bottom w:val="nil"/>
                <w:right w:val="nil"/>
                <w:between w:val="nil"/>
              </w:pBdr>
              <w:spacing w:line="276" w:lineRule="auto"/>
              <w:rPr>
                <w:color w:val="000000"/>
                <w:sz w:val="16"/>
                <w:szCs w:val="16"/>
              </w:rPr>
            </w:pPr>
          </w:p>
        </w:tc>
        <w:tc>
          <w:tcPr>
            <w:tcW w:w="1998" w:type="dxa"/>
          </w:tcPr>
          <w:p w14:paraId="2852A7C4"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Písnická</w:t>
            </w:r>
          </w:p>
        </w:tc>
        <w:tc>
          <w:tcPr>
            <w:tcW w:w="1360" w:type="dxa"/>
          </w:tcPr>
          <w:p w14:paraId="05FAC5DA" w14:textId="77777777" w:rsidR="00F468AC" w:rsidRDefault="00F468AC" w:rsidP="00507CDE">
            <w:pPr>
              <w:pBdr>
                <w:top w:val="nil"/>
                <w:left w:val="nil"/>
                <w:bottom w:val="nil"/>
                <w:right w:val="nil"/>
                <w:between w:val="nil"/>
              </w:pBdr>
              <w:spacing w:before="80"/>
              <w:ind w:left="14"/>
              <w:jc w:val="center"/>
              <w:rPr>
                <w:color w:val="000000"/>
                <w:sz w:val="16"/>
                <w:szCs w:val="16"/>
              </w:rPr>
            </w:pPr>
            <w:r>
              <w:rPr>
                <w:color w:val="000000"/>
                <w:sz w:val="16"/>
                <w:szCs w:val="16"/>
              </w:rPr>
              <w:t>1</w:t>
            </w:r>
          </w:p>
        </w:tc>
        <w:tc>
          <w:tcPr>
            <w:tcW w:w="1362" w:type="dxa"/>
          </w:tcPr>
          <w:p w14:paraId="0084DFCA" w14:textId="77777777" w:rsidR="00F468AC" w:rsidRDefault="00F468AC" w:rsidP="00507CDE">
            <w:pPr>
              <w:pBdr>
                <w:top w:val="nil"/>
                <w:left w:val="nil"/>
                <w:bottom w:val="nil"/>
                <w:right w:val="nil"/>
                <w:between w:val="nil"/>
              </w:pBdr>
              <w:spacing w:before="80"/>
              <w:ind w:left="543" w:right="525"/>
              <w:jc w:val="center"/>
              <w:rPr>
                <w:color w:val="000000"/>
                <w:sz w:val="16"/>
                <w:szCs w:val="16"/>
              </w:rPr>
            </w:pPr>
            <w:r>
              <w:rPr>
                <w:color w:val="000000"/>
                <w:sz w:val="16"/>
                <w:szCs w:val="16"/>
              </w:rPr>
              <w:t>42</w:t>
            </w:r>
          </w:p>
        </w:tc>
        <w:tc>
          <w:tcPr>
            <w:tcW w:w="1206" w:type="dxa"/>
          </w:tcPr>
          <w:p w14:paraId="048A0694" w14:textId="77777777" w:rsidR="00F468AC" w:rsidRDefault="00F468AC" w:rsidP="00507CDE">
            <w:pPr>
              <w:pBdr>
                <w:top w:val="nil"/>
                <w:left w:val="nil"/>
                <w:bottom w:val="nil"/>
                <w:right w:val="nil"/>
                <w:between w:val="nil"/>
              </w:pBdr>
              <w:spacing w:before="80"/>
              <w:ind w:left="13"/>
              <w:jc w:val="center"/>
              <w:rPr>
                <w:color w:val="000000"/>
                <w:sz w:val="16"/>
                <w:szCs w:val="16"/>
              </w:rPr>
            </w:pPr>
            <w:r>
              <w:rPr>
                <w:color w:val="000000"/>
                <w:sz w:val="16"/>
                <w:szCs w:val="16"/>
              </w:rPr>
              <w:t>5</w:t>
            </w:r>
          </w:p>
        </w:tc>
        <w:tc>
          <w:tcPr>
            <w:tcW w:w="1362" w:type="dxa"/>
          </w:tcPr>
          <w:p w14:paraId="3E2B061A" w14:textId="77777777" w:rsidR="00F468AC" w:rsidRDefault="00F468AC" w:rsidP="00507CDE">
            <w:pPr>
              <w:pBdr>
                <w:top w:val="nil"/>
                <w:left w:val="nil"/>
                <w:bottom w:val="nil"/>
                <w:right w:val="nil"/>
                <w:between w:val="nil"/>
              </w:pBdr>
              <w:spacing w:before="80"/>
              <w:ind w:left="18"/>
              <w:jc w:val="center"/>
              <w:rPr>
                <w:color w:val="000000"/>
                <w:sz w:val="16"/>
                <w:szCs w:val="16"/>
              </w:rPr>
            </w:pPr>
            <w:r>
              <w:rPr>
                <w:color w:val="000000"/>
                <w:sz w:val="16"/>
                <w:szCs w:val="16"/>
              </w:rPr>
              <w:t>3</w:t>
            </w:r>
          </w:p>
        </w:tc>
        <w:tc>
          <w:tcPr>
            <w:tcW w:w="1360" w:type="dxa"/>
          </w:tcPr>
          <w:p w14:paraId="1395EA79" w14:textId="77777777" w:rsidR="00F468AC" w:rsidRDefault="00F468AC" w:rsidP="00507CDE">
            <w:pPr>
              <w:pBdr>
                <w:top w:val="nil"/>
                <w:left w:val="nil"/>
                <w:bottom w:val="nil"/>
                <w:right w:val="nil"/>
                <w:between w:val="nil"/>
              </w:pBdr>
              <w:spacing w:before="80"/>
              <w:ind w:left="23"/>
              <w:jc w:val="center"/>
              <w:rPr>
                <w:color w:val="000000"/>
                <w:sz w:val="16"/>
                <w:szCs w:val="16"/>
              </w:rPr>
            </w:pPr>
            <w:r>
              <w:rPr>
                <w:color w:val="000000"/>
                <w:sz w:val="16"/>
                <w:szCs w:val="16"/>
              </w:rPr>
              <w:t>0</w:t>
            </w:r>
          </w:p>
        </w:tc>
      </w:tr>
      <w:tr w:rsidR="00F468AC" w14:paraId="3B591A9E" w14:textId="77777777" w:rsidTr="00BC2131">
        <w:trPr>
          <w:trHeight w:val="357"/>
        </w:trPr>
        <w:tc>
          <w:tcPr>
            <w:tcW w:w="634" w:type="dxa"/>
            <w:vMerge/>
          </w:tcPr>
          <w:p w14:paraId="2EFDBCA2" w14:textId="77777777" w:rsidR="00F468AC" w:rsidRDefault="00F468AC" w:rsidP="00507CDE">
            <w:pPr>
              <w:pBdr>
                <w:top w:val="nil"/>
                <w:left w:val="nil"/>
                <w:bottom w:val="nil"/>
                <w:right w:val="nil"/>
                <w:between w:val="nil"/>
              </w:pBdr>
              <w:spacing w:line="276" w:lineRule="auto"/>
              <w:rPr>
                <w:color w:val="000000"/>
                <w:sz w:val="16"/>
                <w:szCs w:val="16"/>
              </w:rPr>
            </w:pPr>
          </w:p>
        </w:tc>
        <w:tc>
          <w:tcPr>
            <w:tcW w:w="1998" w:type="dxa"/>
          </w:tcPr>
          <w:p w14:paraId="573A6280" w14:textId="77777777" w:rsidR="00F468AC" w:rsidRDefault="00F468AC" w:rsidP="00507CDE">
            <w:pPr>
              <w:pBdr>
                <w:top w:val="nil"/>
                <w:left w:val="nil"/>
                <w:bottom w:val="nil"/>
                <w:right w:val="nil"/>
                <w:between w:val="nil"/>
              </w:pBdr>
              <w:spacing w:before="82"/>
              <w:ind w:left="108"/>
              <w:rPr>
                <w:color w:val="000000"/>
                <w:sz w:val="16"/>
                <w:szCs w:val="16"/>
              </w:rPr>
            </w:pPr>
            <w:r>
              <w:rPr>
                <w:color w:val="000000"/>
                <w:sz w:val="16"/>
                <w:szCs w:val="16"/>
              </w:rPr>
              <w:t>ZŠ prof. Švejcara</w:t>
            </w:r>
          </w:p>
        </w:tc>
        <w:tc>
          <w:tcPr>
            <w:tcW w:w="1360" w:type="dxa"/>
          </w:tcPr>
          <w:p w14:paraId="75E1A58F" w14:textId="77777777" w:rsidR="00F468AC" w:rsidRDefault="00F468AC" w:rsidP="00507CDE">
            <w:pPr>
              <w:pBdr>
                <w:top w:val="nil"/>
                <w:left w:val="nil"/>
                <w:bottom w:val="nil"/>
                <w:right w:val="nil"/>
                <w:between w:val="nil"/>
              </w:pBdr>
              <w:spacing w:before="82"/>
              <w:ind w:left="14"/>
              <w:jc w:val="center"/>
              <w:rPr>
                <w:color w:val="000000"/>
                <w:sz w:val="16"/>
                <w:szCs w:val="16"/>
              </w:rPr>
            </w:pPr>
            <w:r>
              <w:rPr>
                <w:color w:val="000000"/>
                <w:sz w:val="16"/>
                <w:szCs w:val="16"/>
              </w:rPr>
              <w:t>2</w:t>
            </w:r>
          </w:p>
        </w:tc>
        <w:tc>
          <w:tcPr>
            <w:tcW w:w="1362" w:type="dxa"/>
          </w:tcPr>
          <w:p w14:paraId="6C994FB7" w14:textId="77777777" w:rsidR="00F468AC" w:rsidRDefault="00F468AC" w:rsidP="00507CDE">
            <w:pPr>
              <w:pBdr>
                <w:top w:val="nil"/>
                <w:left w:val="nil"/>
                <w:bottom w:val="nil"/>
                <w:right w:val="nil"/>
                <w:between w:val="nil"/>
              </w:pBdr>
              <w:spacing w:before="82"/>
              <w:ind w:left="543" w:right="525"/>
              <w:jc w:val="center"/>
              <w:rPr>
                <w:color w:val="000000"/>
                <w:sz w:val="16"/>
                <w:szCs w:val="16"/>
              </w:rPr>
            </w:pPr>
            <w:r>
              <w:rPr>
                <w:color w:val="000000"/>
                <w:sz w:val="16"/>
                <w:szCs w:val="16"/>
              </w:rPr>
              <w:t>45</w:t>
            </w:r>
          </w:p>
        </w:tc>
        <w:tc>
          <w:tcPr>
            <w:tcW w:w="1206" w:type="dxa"/>
          </w:tcPr>
          <w:p w14:paraId="5094078E" w14:textId="77777777" w:rsidR="00F468AC" w:rsidRDefault="00F468AC" w:rsidP="00507CDE">
            <w:pPr>
              <w:pBdr>
                <w:top w:val="nil"/>
                <w:left w:val="nil"/>
                <w:bottom w:val="nil"/>
                <w:right w:val="nil"/>
                <w:between w:val="nil"/>
              </w:pBdr>
              <w:spacing w:before="82"/>
              <w:ind w:left="13"/>
              <w:jc w:val="center"/>
              <w:rPr>
                <w:color w:val="000000"/>
                <w:sz w:val="16"/>
                <w:szCs w:val="16"/>
              </w:rPr>
            </w:pPr>
            <w:r>
              <w:rPr>
                <w:color w:val="000000"/>
                <w:sz w:val="16"/>
                <w:szCs w:val="16"/>
              </w:rPr>
              <w:t>7</w:t>
            </w:r>
          </w:p>
        </w:tc>
        <w:tc>
          <w:tcPr>
            <w:tcW w:w="1362" w:type="dxa"/>
          </w:tcPr>
          <w:p w14:paraId="59F2B7F6" w14:textId="77777777" w:rsidR="00F468AC" w:rsidRDefault="00F468AC" w:rsidP="00507CDE">
            <w:pPr>
              <w:pBdr>
                <w:top w:val="nil"/>
                <w:left w:val="nil"/>
                <w:bottom w:val="nil"/>
                <w:right w:val="nil"/>
                <w:between w:val="nil"/>
              </w:pBdr>
              <w:spacing w:before="82"/>
              <w:ind w:left="18"/>
              <w:jc w:val="center"/>
              <w:rPr>
                <w:color w:val="000000"/>
                <w:sz w:val="16"/>
                <w:szCs w:val="16"/>
              </w:rPr>
            </w:pPr>
            <w:r>
              <w:rPr>
                <w:color w:val="000000"/>
                <w:sz w:val="16"/>
                <w:szCs w:val="16"/>
              </w:rPr>
              <w:t>0</w:t>
            </w:r>
          </w:p>
        </w:tc>
        <w:tc>
          <w:tcPr>
            <w:tcW w:w="1360" w:type="dxa"/>
          </w:tcPr>
          <w:p w14:paraId="4F884F5A" w14:textId="77777777" w:rsidR="00F468AC" w:rsidRDefault="00F468AC" w:rsidP="00507CDE">
            <w:pPr>
              <w:pBdr>
                <w:top w:val="nil"/>
                <w:left w:val="nil"/>
                <w:bottom w:val="nil"/>
                <w:right w:val="nil"/>
                <w:between w:val="nil"/>
              </w:pBdr>
              <w:spacing w:before="82"/>
              <w:ind w:left="23"/>
              <w:jc w:val="center"/>
              <w:rPr>
                <w:color w:val="000000"/>
                <w:sz w:val="16"/>
                <w:szCs w:val="16"/>
              </w:rPr>
            </w:pPr>
            <w:r>
              <w:rPr>
                <w:color w:val="000000"/>
                <w:sz w:val="16"/>
                <w:szCs w:val="16"/>
              </w:rPr>
              <w:t>0</w:t>
            </w:r>
          </w:p>
        </w:tc>
      </w:tr>
      <w:tr w:rsidR="00F468AC" w14:paraId="7B75E55B" w14:textId="77777777" w:rsidTr="00BC2131">
        <w:trPr>
          <w:trHeight w:val="354"/>
        </w:trPr>
        <w:tc>
          <w:tcPr>
            <w:tcW w:w="634" w:type="dxa"/>
            <w:vMerge/>
          </w:tcPr>
          <w:p w14:paraId="645F00F4" w14:textId="77777777" w:rsidR="00F468AC" w:rsidRDefault="00F468AC" w:rsidP="00507CDE">
            <w:pPr>
              <w:pBdr>
                <w:top w:val="nil"/>
                <w:left w:val="nil"/>
                <w:bottom w:val="nil"/>
                <w:right w:val="nil"/>
                <w:between w:val="nil"/>
              </w:pBdr>
              <w:spacing w:line="276" w:lineRule="auto"/>
              <w:rPr>
                <w:color w:val="000000"/>
                <w:sz w:val="16"/>
                <w:szCs w:val="16"/>
              </w:rPr>
            </w:pPr>
          </w:p>
        </w:tc>
        <w:tc>
          <w:tcPr>
            <w:tcW w:w="1998" w:type="dxa"/>
          </w:tcPr>
          <w:p w14:paraId="2BB47D83"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Rakovského</w:t>
            </w:r>
          </w:p>
        </w:tc>
        <w:tc>
          <w:tcPr>
            <w:tcW w:w="1360" w:type="dxa"/>
          </w:tcPr>
          <w:p w14:paraId="463FE182" w14:textId="77777777" w:rsidR="00F468AC" w:rsidRDefault="00F468AC" w:rsidP="00507CDE">
            <w:pPr>
              <w:pBdr>
                <w:top w:val="nil"/>
                <w:left w:val="nil"/>
                <w:bottom w:val="nil"/>
                <w:right w:val="nil"/>
                <w:between w:val="nil"/>
              </w:pBdr>
              <w:spacing w:before="80"/>
              <w:ind w:left="14"/>
              <w:jc w:val="center"/>
              <w:rPr>
                <w:color w:val="000000"/>
                <w:sz w:val="16"/>
                <w:szCs w:val="16"/>
              </w:rPr>
            </w:pPr>
            <w:r>
              <w:rPr>
                <w:color w:val="000000"/>
                <w:sz w:val="16"/>
                <w:szCs w:val="16"/>
              </w:rPr>
              <w:t>0</w:t>
            </w:r>
          </w:p>
        </w:tc>
        <w:tc>
          <w:tcPr>
            <w:tcW w:w="1362" w:type="dxa"/>
          </w:tcPr>
          <w:p w14:paraId="1BBB06AE" w14:textId="77777777" w:rsidR="00F468AC" w:rsidRDefault="00F468AC" w:rsidP="00507CDE">
            <w:pPr>
              <w:pBdr>
                <w:top w:val="nil"/>
                <w:left w:val="nil"/>
                <w:bottom w:val="nil"/>
                <w:right w:val="nil"/>
                <w:between w:val="nil"/>
              </w:pBdr>
              <w:spacing w:before="80"/>
              <w:ind w:left="18"/>
              <w:jc w:val="center"/>
              <w:rPr>
                <w:color w:val="000000"/>
                <w:sz w:val="16"/>
                <w:szCs w:val="16"/>
              </w:rPr>
            </w:pPr>
            <w:r>
              <w:rPr>
                <w:color w:val="000000"/>
                <w:sz w:val="16"/>
                <w:szCs w:val="16"/>
              </w:rPr>
              <w:t>0</w:t>
            </w:r>
          </w:p>
        </w:tc>
        <w:tc>
          <w:tcPr>
            <w:tcW w:w="1206" w:type="dxa"/>
          </w:tcPr>
          <w:p w14:paraId="70FBFB81" w14:textId="77777777" w:rsidR="00F468AC" w:rsidRDefault="00F468AC" w:rsidP="00507CDE">
            <w:pPr>
              <w:pBdr>
                <w:top w:val="nil"/>
                <w:left w:val="nil"/>
                <w:bottom w:val="nil"/>
                <w:right w:val="nil"/>
                <w:between w:val="nil"/>
              </w:pBdr>
              <w:spacing w:before="80"/>
              <w:ind w:left="13"/>
              <w:jc w:val="center"/>
              <w:rPr>
                <w:color w:val="000000"/>
                <w:sz w:val="16"/>
                <w:szCs w:val="16"/>
              </w:rPr>
            </w:pPr>
            <w:r>
              <w:rPr>
                <w:color w:val="000000"/>
                <w:sz w:val="16"/>
                <w:szCs w:val="16"/>
              </w:rPr>
              <w:t>0</w:t>
            </w:r>
          </w:p>
        </w:tc>
        <w:tc>
          <w:tcPr>
            <w:tcW w:w="1362" w:type="dxa"/>
          </w:tcPr>
          <w:p w14:paraId="0DEC69D8" w14:textId="77777777" w:rsidR="00F468AC" w:rsidRDefault="00F468AC" w:rsidP="00507CDE">
            <w:pPr>
              <w:pBdr>
                <w:top w:val="nil"/>
                <w:left w:val="nil"/>
                <w:bottom w:val="nil"/>
                <w:right w:val="nil"/>
                <w:between w:val="nil"/>
              </w:pBdr>
              <w:spacing w:before="80"/>
              <w:ind w:left="18"/>
              <w:jc w:val="center"/>
              <w:rPr>
                <w:color w:val="000000"/>
                <w:sz w:val="16"/>
                <w:szCs w:val="16"/>
              </w:rPr>
            </w:pPr>
            <w:r>
              <w:rPr>
                <w:color w:val="000000"/>
                <w:sz w:val="16"/>
                <w:szCs w:val="16"/>
              </w:rPr>
              <w:t>0</w:t>
            </w:r>
          </w:p>
        </w:tc>
        <w:tc>
          <w:tcPr>
            <w:tcW w:w="1360" w:type="dxa"/>
          </w:tcPr>
          <w:p w14:paraId="41A53F30" w14:textId="77777777" w:rsidR="00F468AC" w:rsidRDefault="00F468AC" w:rsidP="00507CDE">
            <w:pPr>
              <w:pBdr>
                <w:top w:val="nil"/>
                <w:left w:val="nil"/>
                <w:bottom w:val="nil"/>
                <w:right w:val="nil"/>
                <w:between w:val="nil"/>
              </w:pBdr>
              <w:spacing w:before="80"/>
              <w:ind w:left="23"/>
              <w:jc w:val="center"/>
              <w:rPr>
                <w:color w:val="000000"/>
                <w:sz w:val="16"/>
                <w:szCs w:val="16"/>
              </w:rPr>
            </w:pPr>
            <w:r>
              <w:rPr>
                <w:color w:val="000000"/>
                <w:sz w:val="16"/>
                <w:szCs w:val="16"/>
              </w:rPr>
              <w:t>0</w:t>
            </w:r>
          </w:p>
        </w:tc>
      </w:tr>
      <w:tr w:rsidR="00F468AC" w14:paraId="743CB831" w14:textId="77777777" w:rsidTr="00BC2131">
        <w:trPr>
          <w:trHeight w:val="354"/>
        </w:trPr>
        <w:tc>
          <w:tcPr>
            <w:tcW w:w="634" w:type="dxa"/>
            <w:vMerge/>
          </w:tcPr>
          <w:p w14:paraId="74ECDADA" w14:textId="77777777" w:rsidR="00F468AC" w:rsidRDefault="00F468AC" w:rsidP="00507CDE">
            <w:pPr>
              <w:pBdr>
                <w:top w:val="nil"/>
                <w:left w:val="nil"/>
                <w:bottom w:val="nil"/>
                <w:right w:val="nil"/>
                <w:between w:val="nil"/>
              </w:pBdr>
              <w:spacing w:line="276" w:lineRule="auto"/>
              <w:rPr>
                <w:color w:val="000000"/>
                <w:sz w:val="16"/>
                <w:szCs w:val="16"/>
              </w:rPr>
            </w:pPr>
          </w:p>
        </w:tc>
        <w:tc>
          <w:tcPr>
            <w:tcW w:w="1998" w:type="dxa"/>
          </w:tcPr>
          <w:p w14:paraId="3D94D4B5"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Smolkova</w:t>
            </w:r>
          </w:p>
        </w:tc>
        <w:tc>
          <w:tcPr>
            <w:tcW w:w="1360" w:type="dxa"/>
          </w:tcPr>
          <w:p w14:paraId="11B0F2CE" w14:textId="77777777" w:rsidR="00F468AC" w:rsidRDefault="00F468AC" w:rsidP="00507CDE">
            <w:pPr>
              <w:pBdr>
                <w:top w:val="nil"/>
                <w:left w:val="nil"/>
                <w:bottom w:val="nil"/>
                <w:right w:val="nil"/>
                <w:between w:val="nil"/>
              </w:pBdr>
              <w:spacing w:before="80"/>
              <w:ind w:left="13"/>
              <w:jc w:val="center"/>
              <w:rPr>
                <w:color w:val="000000"/>
                <w:sz w:val="16"/>
                <w:szCs w:val="16"/>
              </w:rPr>
            </w:pPr>
            <w:r>
              <w:rPr>
                <w:color w:val="000000"/>
                <w:sz w:val="16"/>
                <w:szCs w:val="16"/>
              </w:rPr>
              <w:t>0</w:t>
            </w:r>
          </w:p>
        </w:tc>
        <w:tc>
          <w:tcPr>
            <w:tcW w:w="1362" w:type="dxa"/>
          </w:tcPr>
          <w:p w14:paraId="4C5F9483" w14:textId="77777777" w:rsidR="00F468AC" w:rsidRDefault="00F468AC" w:rsidP="00507CDE">
            <w:pPr>
              <w:pBdr>
                <w:top w:val="nil"/>
                <w:left w:val="nil"/>
                <w:bottom w:val="nil"/>
                <w:right w:val="nil"/>
                <w:between w:val="nil"/>
              </w:pBdr>
              <w:spacing w:before="80"/>
              <w:ind w:left="18"/>
              <w:jc w:val="center"/>
              <w:rPr>
                <w:color w:val="000000"/>
                <w:sz w:val="16"/>
                <w:szCs w:val="16"/>
              </w:rPr>
            </w:pPr>
            <w:r>
              <w:rPr>
                <w:color w:val="000000"/>
                <w:sz w:val="16"/>
                <w:szCs w:val="16"/>
              </w:rPr>
              <w:t>0</w:t>
            </w:r>
          </w:p>
        </w:tc>
        <w:tc>
          <w:tcPr>
            <w:tcW w:w="1206" w:type="dxa"/>
          </w:tcPr>
          <w:p w14:paraId="09D150F7" w14:textId="77777777" w:rsidR="00F468AC" w:rsidRDefault="00F468AC" w:rsidP="00507CDE">
            <w:pPr>
              <w:pBdr>
                <w:top w:val="nil"/>
                <w:left w:val="nil"/>
                <w:bottom w:val="nil"/>
                <w:right w:val="nil"/>
                <w:between w:val="nil"/>
              </w:pBdr>
              <w:spacing w:before="80"/>
              <w:ind w:left="13"/>
              <w:jc w:val="center"/>
              <w:rPr>
                <w:color w:val="000000"/>
                <w:sz w:val="16"/>
                <w:szCs w:val="16"/>
              </w:rPr>
            </w:pPr>
            <w:r>
              <w:rPr>
                <w:color w:val="000000"/>
                <w:sz w:val="16"/>
                <w:szCs w:val="16"/>
              </w:rPr>
              <w:t>0</w:t>
            </w:r>
          </w:p>
        </w:tc>
        <w:tc>
          <w:tcPr>
            <w:tcW w:w="1362" w:type="dxa"/>
          </w:tcPr>
          <w:p w14:paraId="3E1BD25F" w14:textId="77777777" w:rsidR="00F468AC" w:rsidRDefault="00F468AC" w:rsidP="00507CDE">
            <w:pPr>
              <w:pBdr>
                <w:top w:val="nil"/>
                <w:left w:val="nil"/>
                <w:bottom w:val="nil"/>
                <w:right w:val="nil"/>
                <w:between w:val="nil"/>
              </w:pBdr>
              <w:spacing w:before="80"/>
              <w:ind w:left="18"/>
              <w:jc w:val="center"/>
              <w:rPr>
                <w:color w:val="000000"/>
                <w:sz w:val="16"/>
                <w:szCs w:val="16"/>
              </w:rPr>
            </w:pPr>
            <w:r>
              <w:rPr>
                <w:color w:val="000000"/>
                <w:sz w:val="16"/>
                <w:szCs w:val="16"/>
              </w:rPr>
              <w:t>0</w:t>
            </w:r>
          </w:p>
        </w:tc>
        <w:tc>
          <w:tcPr>
            <w:tcW w:w="1360" w:type="dxa"/>
          </w:tcPr>
          <w:p w14:paraId="4C625AA8" w14:textId="77777777" w:rsidR="00F468AC" w:rsidRDefault="00F468AC" w:rsidP="00507CDE">
            <w:pPr>
              <w:pBdr>
                <w:top w:val="nil"/>
                <w:left w:val="nil"/>
                <w:bottom w:val="nil"/>
                <w:right w:val="nil"/>
                <w:between w:val="nil"/>
              </w:pBdr>
              <w:spacing w:before="80"/>
              <w:ind w:left="22"/>
              <w:jc w:val="center"/>
              <w:rPr>
                <w:color w:val="000000"/>
                <w:sz w:val="16"/>
                <w:szCs w:val="16"/>
              </w:rPr>
            </w:pPr>
            <w:r>
              <w:rPr>
                <w:color w:val="000000"/>
                <w:sz w:val="16"/>
                <w:szCs w:val="16"/>
              </w:rPr>
              <w:t>0</w:t>
            </w:r>
          </w:p>
        </w:tc>
      </w:tr>
      <w:tr w:rsidR="00F468AC" w14:paraId="2A8EDCA5" w14:textId="77777777" w:rsidTr="00BC2131">
        <w:trPr>
          <w:trHeight w:val="354"/>
        </w:trPr>
        <w:tc>
          <w:tcPr>
            <w:tcW w:w="634" w:type="dxa"/>
            <w:vMerge/>
          </w:tcPr>
          <w:p w14:paraId="587335D9" w14:textId="77777777" w:rsidR="00F468AC" w:rsidRDefault="00F468AC" w:rsidP="00507CDE">
            <w:pPr>
              <w:pBdr>
                <w:top w:val="nil"/>
                <w:left w:val="nil"/>
                <w:bottom w:val="nil"/>
                <w:right w:val="nil"/>
                <w:between w:val="nil"/>
              </w:pBdr>
              <w:spacing w:line="276" w:lineRule="auto"/>
              <w:rPr>
                <w:color w:val="000000"/>
                <w:sz w:val="16"/>
                <w:szCs w:val="16"/>
              </w:rPr>
            </w:pPr>
          </w:p>
        </w:tc>
        <w:tc>
          <w:tcPr>
            <w:tcW w:w="1998" w:type="dxa"/>
          </w:tcPr>
          <w:p w14:paraId="56E59E06" w14:textId="57A4D6E4"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T.</w:t>
            </w:r>
            <w:r w:rsidR="00E12C8E">
              <w:rPr>
                <w:color w:val="000000"/>
                <w:sz w:val="16"/>
                <w:szCs w:val="16"/>
              </w:rPr>
              <w:t xml:space="preserve"> </w:t>
            </w:r>
            <w:r>
              <w:rPr>
                <w:color w:val="000000"/>
                <w:sz w:val="16"/>
                <w:szCs w:val="16"/>
              </w:rPr>
              <w:t>G.</w:t>
            </w:r>
            <w:r w:rsidR="00E12C8E">
              <w:rPr>
                <w:color w:val="000000"/>
                <w:sz w:val="16"/>
                <w:szCs w:val="16"/>
              </w:rPr>
              <w:t xml:space="preserve"> </w:t>
            </w:r>
            <w:r>
              <w:rPr>
                <w:color w:val="000000"/>
                <w:sz w:val="16"/>
                <w:szCs w:val="16"/>
              </w:rPr>
              <w:t>Masaryka</w:t>
            </w:r>
          </w:p>
        </w:tc>
        <w:tc>
          <w:tcPr>
            <w:tcW w:w="1360" w:type="dxa"/>
          </w:tcPr>
          <w:p w14:paraId="41EC1E00" w14:textId="77777777" w:rsidR="00F468AC" w:rsidRDefault="00F468AC" w:rsidP="00507CDE">
            <w:pPr>
              <w:pBdr>
                <w:top w:val="nil"/>
                <w:left w:val="nil"/>
                <w:bottom w:val="nil"/>
                <w:right w:val="nil"/>
                <w:between w:val="nil"/>
              </w:pBdr>
              <w:spacing w:before="80"/>
              <w:ind w:left="14"/>
              <w:jc w:val="center"/>
              <w:rPr>
                <w:color w:val="000000"/>
                <w:sz w:val="16"/>
                <w:szCs w:val="16"/>
              </w:rPr>
            </w:pPr>
            <w:r>
              <w:rPr>
                <w:color w:val="000000"/>
                <w:sz w:val="16"/>
                <w:szCs w:val="16"/>
              </w:rPr>
              <w:t>0</w:t>
            </w:r>
          </w:p>
        </w:tc>
        <w:tc>
          <w:tcPr>
            <w:tcW w:w="1362" w:type="dxa"/>
          </w:tcPr>
          <w:p w14:paraId="1A47CD54" w14:textId="77777777" w:rsidR="00F468AC" w:rsidRDefault="00F468AC" w:rsidP="00507CDE">
            <w:pPr>
              <w:pBdr>
                <w:top w:val="nil"/>
                <w:left w:val="nil"/>
                <w:bottom w:val="nil"/>
                <w:right w:val="nil"/>
                <w:between w:val="nil"/>
              </w:pBdr>
              <w:spacing w:before="80"/>
              <w:ind w:left="543" w:right="525"/>
              <w:jc w:val="center"/>
              <w:rPr>
                <w:color w:val="000000"/>
                <w:sz w:val="16"/>
                <w:szCs w:val="16"/>
              </w:rPr>
            </w:pPr>
            <w:r>
              <w:rPr>
                <w:color w:val="000000"/>
                <w:sz w:val="16"/>
                <w:szCs w:val="16"/>
              </w:rPr>
              <w:t>24</w:t>
            </w:r>
          </w:p>
        </w:tc>
        <w:tc>
          <w:tcPr>
            <w:tcW w:w="1206" w:type="dxa"/>
          </w:tcPr>
          <w:p w14:paraId="4F9CD57F" w14:textId="77777777" w:rsidR="00F468AC" w:rsidRDefault="00F468AC" w:rsidP="00507CDE">
            <w:pPr>
              <w:pBdr>
                <w:top w:val="nil"/>
                <w:left w:val="nil"/>
                <w:bottom w:val="nil"/>
                <w:right w:val="nil"/>
                <w:between w:val="nil"/>
              </w:pBdr>
              <w:spacing w:before="80"/>
              <w:ind w:left="502" w:right="489"/>
              <w:jc w:val="center"/>
              <w:rPr>
                <w:color w:val="000000"/>
                <w:sz w:val="16"/>
                <w:szCs w:val="16"/>
              </w:rPr>
            </w:pPr>
            <w:r>
              <w:rPr>
                <w:color w:val="000000"/>
                <w:sz w:val="16"/>
                <w:szCs w:val="16"/>
              </w:rPr>
              <w:t>11</w:t>
            </w:r>
          </w:p>
        </w:tc>
        <w:tc>
          <w:tcPr>
            <w:tcW w:w="1362" w:type="dxa"/>
          </w:tcPr>
          <w:p w14:paraId="4EB75C00" w14:textId="77777777" w:rsidR="00F468AC" w:rsidRDefault="00F468AC" w:rsidP="00507CDE">
            <w:pPr>
              <w:pBdr>
                <w:top w:val="nil"/>
                <w:left w:val="nil"/>
                <w:bottom w:val="nil"/>
                <w:right w:val="nil"/>
                <w:between w:val="nil"/>
              </w:pBdr>
              <w:spacing w:before="80"/>
              <w:ind w:left="18"/>
              <w:jc w:val="center"/>
              <w:rPr>
                <w:color w:val="000000"/>
                <w:sz w:val="16"/>
                <w:szCs w:val="16"/>
              </w:rPr>
            </w:pPr>
            <w:r>
              <w:rPr>
                <w:color w:val="000000"/>
                <w:sz w:val="16"/>
                <w:szCs w:val="16"/>
              </w:rPr>
              <w:t>1</w:t>
            </w:r>
          </w:p>
        </w:tc>
        <w:tc>
          <w:tcPr>
            <w:tcW w:w="1360" w:type="dxa"/>
          </w:tcPr>
          <w:p w14:paraId="6B51574C" w14:textId="77777777" w:rsidR="00F468AC" w:rsidRDefault="00F468AC" w:rsidP="00507CDE">
            <w:pPr>
              <w:pBdr>
                <w:top w:val="nil"/>
                <w:left w:val="nil"/>
                <w:bottom w:val="nil"/>
                <w:right w:val="nil"/>
                <w:between w:val="nil"/>
              </w:pBdr>
              <w:spacing w:before="80"/>
              <w:ind w:left="23"/>
              <w:jc w:val="center"/>
              <w:rPr>
                <w:color w:val="000000"/>
                <w:sz w:val="16"/>
                <w:szCs w:val="16"/>
              </w:rPr>
            </w:pPr>
            <w:r>
              <w:rPr>
                <w:color w:val="000000"/>
                <w:sz w:val="16"/>
                <w:szCs w:val="16"/>
              </w:rPr>
              <w:t>0</w:t>
            </w:r>
          </w:p>
        </w:tc>
      </w:tr>
      <w:tr w:rsidR="00F468AC" w14:paraId="04DEDE5B" w14:textId="77777777" w:rsidTr="00BC2131">
        <w:trPr>
          <w:trHeight w:val="357"/>
        </w:trPr>
        <w:tc>
          <w:tcPr>
            <w:tcW w:w="634" w:type="dxa"/>
            <w:vMerge/>
          </w:tcPr>
          <w:p w14:paraId="45B37E48" w14:textId="77777777" w:rsidR="00F468AC" w:rsidRDefault="00F468AC" w:rsidP="00507CDE">
            <w:pPr>
              <w:pBdr>
                <w:top w:val="nil"/>
                <w:left w:val="nil"/>
                <w:bottom w:val="nil"/>
                <w:right w:val="nil"/>
                <w:between w:val="nil"/>
              </w:pBdr>
              <w:spacing w:line="276" w:lineRule="auto"/>
              <w:rPr>
                <w:color w:val="000000"/>
                <w:sz w:val="16"/>
                <w:szCs w:val="16"/>
              </w:rPr>
            </w:pPr>
          </w:p>
        </w:tc>
        <w:tc>
          <w:tcPr>
            <w:tcW w:w="1998" w:type="dxa"/>
          </w:tcPr>
          <w:p w14:paraId="12006FEB"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Zárubova</w:t>
            </w:r>
          </w:p>
        </w:tc>
        <w:tc>
          <w:tcPr>
            <w:tcW w:w="1360" w:type="dxa"/>
          </w:tcPr>
          <w:p w14:paraId="35D24318" w14:textId="77777777" w:rsidR="00F468AC" w:rsidRDefault="00F468AC" w:rsidP="00507CDE">
            <w:pPr>
              <w:pBdr>
                <w:top w:val="nil"/>
                <w:left w:val="nil"/>
                <w:bottom w:val="nil"/>
                <w:right w:val="nil"/>
                <w:between w:val="nil"/>
              </w:pBdr>
              <w:spacing w:before="80"/>
              <w:ind w:left="14"/>
              <w:jc w:val="center"/>
              <w:rPr>
                <w:color w:val="000000"/>
                <w:sz w:val="16"/>
                <w:szCs w:val="16"/>
              </w:rPr>
            </w:pPr>
            <w:r>
              <w:rPr>
                <w:color w:val="000000"/>
                <w:sz w:val="16"/>
                <w:szCs w:val="16"/>
              </w:rPr>
              <w:t>1</w:t>
            </w:r>
          </w:p>
        </w:tc>
        <w:tc>
          <w:tcPr>
            <w:tcW w:w="1362" w:type="dxa"/>
          </w:tcPr>
          <w:p w14:paraId="5E64B673" w14:textId="77777777" w:rsidR="00F468AC" w:rsidRDefault="00F468AC" w:rsidP="00507CDE">
            <w:pPr>
              <w:pBdr>
                <w:top w:val="nil"/>
                <w:left w:val="nil"/>
                <w:bottom w:val="nil"/>
                <w:right w:val="nil"/>
                <w:between w:val="nil"/>
              </w:pBdr>
              <w:spacing w:before="80"/>
              <w:ind w:left="543" w:right="525"/>
              <w:jc w:val="center"/>
              <w:rPr>
                <w:color w:val="000000"/>
                <w:sz w:val="16"/>
                <w:szCs w:val="16"/>
              </w:rPr>
            </w:pPr>
            <w:r>
              <w:rPr>
                <w:color w:val="000000"/>
                <w:sz w:val="16"/>
                <w:szCs w:val="16"/>
              </w:rPr>
              <w:t>25</w:t>
            </w:r>
          </w:p>
        </w:tc>
        <w:tc>
          <w:tcPr>
            <w:tcW w:w="1206" w:type="dxa"/>
          </w:tcPr>
          <w:p w14:paraId="58B84599" w14:textId="77777777" w:rsidR="00F468AC" w:rsidRDefault="00F468AC" w:rsidP="00507CDE">
            <w:pPr>
              <w:pBdr>
                <w:top w:val="nil"/>
                <w:left w:val="nil"/>
                <w:bottom w:val="nil"/>
                <w:right w:val="nil"/>
                <w:between w:val="nil"/>
              </w:pBdr>
              <w:spacing w:before="80"/>
              <w:ind w:left="13"/>
              <w:jc w:val="center"/>
              <w:rPr>
                <w:color w:val="000000"/>
                <w:sz w:val="16"/>
                <w:szCs w:val="16"/>
              </w:rPr>
            </w:pPr>
            <w:r>
              <w:rPr>
                <w:color w:val="000000"/>
                <w:sz w:val="16"/>
                <w:szCs w:val="16"/>
              </w:rPr>
              <w:t>0</w:t>
            </w:r>
          </w:p>
        </w:tc>
        <w:tc>
          <w:tcPr>
            <w:tcW w:w="1362" w:type="dxa"/>
          </w:tcPr>
          <w:p w14:paraId="3052E709" w14:textId="77777777" w:rsidR="00F468AC" w:rsidRDefault="00F468AC" w:rsidP="00507CDE">
            <w:pPr>
              <w:pBdr>
                <w:top w:val="nil"/>
                <w:left w:val="nil"/>
                <w:bottom w:val="nil"/>
                <w:right w:val="nil"/>
                <w:between w:val="nil"/>
              </w:pBdr>
              <w:spacing w:before="80"/>
              <w:ind w:left="18"/>
              <w:jc w:val="center"/>
              <w:rPr>
                <w:color w:val="000000"/>
                <w:sz w:val="16"/>
                <w:szCs w:val="16"/>
              </w:rPr>
            </w:pPr>
            <w:r>
              <w:rPr>
                <w:color w:val="000000"/>
                <w:sz w:val="16"/>
                <w:szCs w:val="16"/>
              </w:rPr>
              <w:t>1</w:t>
            </w:r>
          </w:p>
        </w:tc>
        <w:tc>
          <w:tcPr>
            <w:tcW w:w="1360" w:type="dxa"/>
          </w:tcPr>
          <w:p w14:paraId="7775FFAF" w14:textId="77777777" w:rsidR="00F468AC" w:rsidRDefault="00F468AC" w:rsidP="00507CDE">
            <w:pPr>
              <w:pBdr>
                <w:top w:val="nil"/>
                <w:left w:val="nil"/>
                <w:bottom w:val="nil"/>
                <w:right w:val="nil"/>
                <w:between w:val="nil"/>
              </w:pBdr>
              <w:spacing w:before="80"/>
              <w:ind w:left="23"/>
              <w:jc w:val="center"/>
              <w:rPr>
                <w:color w:val="000000"/>
                <w:sz w:val="16"/>
                <w:szCs w:val="16"/>
              </w:rPr>
            </w:pPr>
            <w:r>
              <w:rPr>
                <w:color w:val="000000"/>
                <w:sz w:val="16"/>
                <w:szCs w:val="16"/>
              </w:rPr>
              <w:t>0</w:t>
            </w:r>
          </w:p>
        </w:tc>
      </w:tr>
      <w:tr w:rsidR="00F468AC" w14:paraId="1B974A3B" w14:textId="77777777" w:rsidTr="00BC2131">
        <w:trPr>
          <w:trHeight w:val="354"/>
        </w:trPr>
        <w:tc>
          <w:tcPr>
            <w:tcW w:w="634" w:type="dxa"/>
            <w:vMerge w:val="restart"/>
          </w:tcPr>
          <w:p w14:paraId="7504ED3F" w14:textId="77777777" w:rsidR="00F468AC" w:rsidRDefault="00F468AC" w:rsidP="00507CDE">
            <w:pPr>
              <w:pBdr>
                <w:top w:val="nil"/>
                <w:left w:val="nil"/>
                <w:bottom w:val="nil"/>
                <w:right w:val="nil"/>
                <w:between w:val="nil"/>
              </w:pBdr>
              <w:spacing w:before="78" w:line="195" w:lineRule="auto"/>
              <w:ind w:left="127" w:right="121"/>
              <w:jc w:val="center"/>
              <w:rPr>
                <w:color w:val="000000"/>
                <w:sz w:val="16"/>
                <w:szCs w:val="16"/>
              </w:rPr>
            </w:pPr>
            <w:r>
              <w:rPr>
                <w:color w:val="000000"/>
                <w:sz w:val="16"/>
                <w:szCs w:val="16"/>
              </w:rPr>
              <w:t>MČ</w:t>
            </w:r>
          </w:p>
          <w:p w14:paraId="590E7FD3" w14:textId="69D4BC5F" w:rsidR="00F468AC" w:rsidRDefault="00F468AC" w:rsidP="00507CDE">
            <w:pPr>
              <w:pBdr>
                <w:top w:val="nil"/>
                <w:left w:val="nil"/>
                <w:bottom w:val="nil"/>
                <w:right w:val="nil"/>
                <w:between w:val="nil"/>
              </w:pBdr>
              <w:ind w:left="131" w:right="121"/>
              <w:jc w:val="center"/>
              <w:rPr>
                <w:color w:val="000000"/>
                <w:sz w:val="16"/>
                <w:szCs w:val="16"/>
              </w:rPr>
            </w:pPr>
            <w:r>
              <w:rPr>
                <w:color w:val="000000"/>
                <w:sz w:val="16"/>
                <w:szCs w:val="16"/>
              </w:rPr>
              <w:t>Praha-Libuš</w:t>
            </w:r>
          </w:p>
        </w:tc>
        <w:tc>
          <w:tcPr>
            <w:tcW w:w="1998" w:type="dxa"/>
          </w:tcPr>
          <w:p w14:paraId="1C4A97E6" w14:textId="01BBBD22"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s</w:t>
            </w:r>
            <w:r w:rsidR="002D471D">
              <w:rPr>
                <w:color w:val="000000"/>
                <w:sz w:val="16"/>
                <w:szCs w:val="16"/>
              </w:rPr>
              <w:t> </w:t>
            </w:r>
            <w:r>
              <w:rPr>
                <w:color w:val="000000"/>
                <w:sz w:val="16"/>
                <w:szCs w:val="16"/>
              </w:rPr>
              <w:t>RVJ</w:t>
            </w:r>
          </w:p>
        </w:tc>
        <w:tc>
          <w:tcPr>
            <w:tcW w:w="1360" w:type="dxa"/>
          </w:tcPr>
          <w:p w14:paraId="74B208A6" w14:textId="77777777" w:rsidR="00F468AC" w:rsidRDefault="00F468AC" w:rsidP="00507CDE">
            <w:pPr>
              <w:pBdr>
                <w:top w:val="nil"/>
                <w:left w:val="nil"/>
                <w:bottom w:val="nil"/>
                <w:right w:val="nil"/>
                <w:between w:val="nil"/>
              </w:pBdr>
              <w:spacing w:before="80"/>
              <w:ind w:left="565" w:right="553"/>
              <w:jc w:val="center"/>
              <w:rPr>
                <w:color w:val="000000"/>
                <w:sz w:val="16"/>
                <w:szCs w:val="16"/>
              </w:rPr>
            </w:pPr>
            <w:r>
              <w:rPr>
                <w:color w:val="000000"/>
                <w:sz w:val="16"/>
                <w:szCs w:val="16"/>
              </w:rPr>
              <w:t>NR</w:t>
            </w:r>
          </w:p>
        </w:tc>
        <w:tc>
          <w:tcPr>
            <w:tcW w:w="1362" w:type="dxa"/>
          </w:tcPr>
          <w:p w14:paraId="6D02CE0D" w14:textId="77777777" w:rsidR="00F468AC" w:rsidRDefault="00F468AC" w:rsidP="00507CDE">
            <w:pPr>
              <w:pBdr>
                <w:top w:val="nil"/>
                <w:left w:val="nil"/>
                <w:bottom w:val="nil"/>
                <w:right w:val="nil"/>
                <w:between w:val="nil"/>
              </w:pBdr>
              <w:spacing w:before="80"/>
              <w:ind w:left="541" w:right="525"/>
              <w:jc w:val="center"/>
              <w:rPr>
                <w:color w:val="000000"/>
                <w:sz w:val="16"/>
                <w:szCs w:val="16"/>
              </w:rPr>
            </w:pPr>
            <w:r>
              <w:rPr>
                <w:color w:val="000000"/>
                <w:sz w:val="16"/>
                <w:szCs w:val="16"/>
              </w:rPr>
              <w:t>NR</w:t>
            </w:r>
          </w:p>
        </w:tc>
        <w:tc>
          <w:tcPr>
            <w:tcW w:w="1206" w:type="dxa"/>
          </w:tcPr>
          <w:p w14:paraId="1FA7AB68" w14:textId="77777777" w:rsidR="00F468AC" w:rsidRDefault="00F468AC" w:rsidP="00507CDE">
            <w:pPr>
              <w:pBdr>
                <w:top w:val="nil"/>
                <w:left w:val="nil"/>
                <w:bottom w:val="nil"/>
                <w:right w:val="nil"/>
                <w:between w:val="nil"/>
              </w:pBdr>
              <w:spacing w:before="80"/>
              <w:ind w:left="13"/>
              <w:jc w:val="center"/>
              <w:rPr>
                <w:color w:val="000000"/>
                <w:sz w:val="16"/>
                <w:szCs w:val="16"/>
              </w:rPr>
            </w:pPr>
            <w:r>
              <w:rPr>
                <w:color w:val="000000"/>
                <w:sz w:val="16"/>
                <w:szCs w:val="16"/>
              </w:rPr>
              <w:t>2</w:t>
            </w:r>
          </w:p>
        </w:tc>
        <w:tc>
          <w:tcPr>
            <w:tcW w:w="1362" w:type="dxa"/>
          </w:tcPr>
          <w:p w14:paraId="7E6770CC" w14:textId="77777777" w:rsidR="00F468AC" w:rsidRDefault="00F468AC" w:rsidP="00507CDE">
            <w:pPr>
              <w:pBdr>
                <w:top w:val="nil"/>
                <w:left w:val="nil"/>
                <w:bottom w:val="nil"/>
                <w:right w:val="nil"/>
                <w:between w:val="nil"/>
              </w:pBdr>
              <w:spacing w:before="80"/>
              <w:ind w:left="541" w:right="525"/>
              <w:jc w:val="center"/>
              <w:rPr>
                <w:color w:val="000000"/>
                <w:sz w:val="16"/>
                <w:szCs w:val="16"/>
              </w:rPr>
            </w:pPr>
            <w:r>
              <w:rPr>
                <w:color w:val="000000"/>
                <w:sz w:val="16"/>
                <w:szCs w:val="16"/>
              </w:rPr>
              <w:t>NR</w:t>
            </w:r>
          </w:p>
        </w:tc>
        <w:tc>
          <w:tcPr>
            <w:tcW w:w="1360" w:type="dxa"/>
          </w:tcPr>
          <w:p w14:paraId="615F2EE7" w14:textId="77777777" w:rsidR="00F468AC" w:rsidRDefault="00F468AC" w:rsidP="00507CDE">
            <w:pPr>
              <w:pBdr>
                <w:top w:val="nil"/>
                <w:left w:val="nil"/>
                <w:bottom w:val="nil"/>
                <w:right w:val="nil"/>
                <w:between w:val="nil"/>
              </w:pBdr>
              <w:spacing w:before="80"/>
              <w:ind w:left="22"/>
              <w:jc w:val="center"/>
              <w:rPr>
                <w:color w:val="000000"/>
                <w:sz w:val="16"/>
                <w:szCs w:val="16"/>
              </w:rPr>
            </w:pPr>
            <w:r>
              <w:rPr>
                <w:color w:val="000000"/>
                <w:sz w:val="16"/>
                <w:szCs w:val="16"/>
              </w:rPr>
              <w:t>0</w:t>
            </w:r>
          </w:p>
        </w:tc>
      </w:tr>
      <w:tr w:rsidR="00F468AC" w14:paraId="6711569B" w14:textId="77777777" w:rsidTr="00BC2131">
        <w:trPr>
          <w:trHeight w:val="381"/>
        </w:trPr>
        <w:tc>
          <w:tcPr>
            <w:tcW w:w="634" w:type="dxa"/>
            <w:vMerge/>
          </w:tcPr>
          <w:p w14:paraId="16078C02" w14:textId="77777777" w:rsidR="00F468AC" w:rsidRDefault="00F468AC" w:rsidP="00507CDE">
            <w:pPr>
              <w:pBdr>
                <w:top w:val="nil"/>
                <w:left w:val="nil"/>
                <w:bottom w:val="nil"/>
                <w:right w:val="nil"/>
                <w:between w:val="nil"/>
              </w:pBdr>
              <w:spacing w:line="276" w:lineRule="auto"/>
              <w:rPr>
                <w:color w:val="000000"/>
                <w:sz w:val="16"/>
                <w:szCs w:val="16"/>
              </w:rPr>
            </w:pPr>
          </w:p>
        </w:tc>
        <w:tc>
          <w:tcPr>
            <w:tcW w:w="1998" w:type="dxa"/>
          </w:tcPr>
          <w:p w14:paraId="3A92E2A6" w14:textId="77777777" w:rsidR="00F468AC" w:rsidRDefault="00F468AC" w:rsidP="00507CDE">
            <w:pPr>
              <w:pBdr>
                <w:top w:val="nil"/>
                <w:left w:val="nil"/>
                <w:bottom w:val="nil"/>
                <w:right w:val="nil"/>
                <w:between w:val="nil"/>
              </w:pBdr>
              <w:spacing w:before="92"/>
              <w:ind w:left="108"/>
              <w:rPr>
                <w:color w:val="000000"/>
                <w:sz w:val="16"/>
                <w:szCs w:val="16"/>
              </w:rPr>
            </w:pPr>
            <w:r>
              <w:rPr>
                <w:color w:val="000000"/>
                <w:sz w:val="16"/>
                <w:szCs w:val="16"/>
              </w:rPr>
              <w:t>ZŠ Meteorologická</w:t>
            </w:r>
          </w:p>
        </w:tc>
        <w:tc>
          <w:tcPr>
            <w:tcW w:w="1360" w:type="dxa"/>
          </w:tcPr>
          <w:p w14:paraId="300DBD71" w14:textId="77777777" w:rsidR="00F468AC" w:rsidRDefault="00F468AC" w:rsidP="00507CDE">
            <w:pPr>
              <w:pBdr>
                <w:top w:val="nil"/>
                <w:left w:val="nil"/>
                <w:bottom w:val="nil"/>
                <w:right w:val="nil"/>
                <w:between w:val="nil"/>
              </w:pBdr>
              <w:spacing w:before="80"/>
              <w:ind w:left="14"/>
              <w:jc w:val="center"/>
              <w:rPr>
                <w:color w:val="000000"/>
                <w:sz w:val="16"/>
                <w:szCs w:val="16"/>
              </w:rPr>
            </w:pPr>
            <w:r>
              <w:rPr>
                <w:color w:val="000000"/>
                <w:sz w:val="16"/>
                <w:szCs w:val="16"/>
              </w:rPr>
              <w:t>1</w:t>
            </w:r>
          </w:p>
        </w:tc>
        <w:tc>
          <w:tcPr>
            <w:tcW w:w="1362" w:type="dxa"/>
          </w:tcPr>
          <w:p w14:paraId="1A29684D" w14:textId="77777777" w:rsidR="00F468AC" w:rsidRDefault="00F468AC" w:rsidP="00507CDE">
            <w:pPr>
              <w:pBdr>
                <w:top w:val="nil"/>
                <w:left w:val="nil"/>
                <w:bottom w:val="nil"/>
                <w:right w:val="nil"/>
                <w:between w:val="nil"/>
              </w:pBdr>
              <w:spacing w:before="92"/>
              <w:ind w:left="543" w:right="525"/>
              <w:jc w:val="center"/>
              <w:rPr>
                <w:color w:val="000000"/>
                <w:sz w:val="16"/>
                <w:szCs w:val="16"/>
              </w:rPr>
            </w:pPr>
            <w:r>
              <w:rPr>
                <w:color w:val="000000"/>
                <w:sz w:val="16"/>
                <w:szCs w:val="16"/>
              </w:rPr>
              <w:t>27</w:t>
            </w:r>
          </w:p>
        </w:tc>
        <w:tc>
          <w:tcPr>
            <w:tcW w:w="1206" w:type="dxa"/>
          </w:tcPr>
          <w:p w14:paraId="41931A0E" w14:textId="77777777" w:rsidR="00F468AC" w:rsidRDefault="00F468AC" w:rsidP="00507CDE">
            <w:pPr>
              <w:pBdr>
                <w:top w:val="nil"/>
                <w:left w:val="nil"/>
                <w:bottom w:val="nil"/>
                <w:right w:val="nil"/>
                <w:between w:val="nil"/>
              </w:pBdr>
              <w:spacing w:before="92"/>
              <w:ind w:left="502" w:right="489"/>
              <w:jc w:val="center"/>
              <w:rPr>
                <w:color w:val="000000"/>
                <w:sz w:val="16"/>
                <w:szCs w:val="16"/>
              </w:rPr>
            </w:pPr>
            <w:r>
              <w:rPr>
                <w:color w:val="000000"/>
                <w:sz w:val="16"/>
                <w:szCs w:val="16"/>
              </w:rPr>
              <w:t>11</w:t>
            </w:r>
          </w:p>
        </w:tc>
        <w:tc>
          <w:tcPr>
            <w:tcW w:w="1362" w:type="dxa"/>
          </w:tcPr>
          <w:p w14:paraId="435B5AE2" w14:textId="77777777" w:rsidR="00F468AC" w:rsidRDefault="00F468AC" w:rsidP="00507CDE">
            <w:pPr>
              <w:pBdr>
                <w:top w:val="nil"/>
                <w:left w:val="nil"/>
                <w:bottom w:val="nil"/>
                <w:right w:val="nil"/>
                <w:between w:val="nil"/>
              </w:pBdr>
              <w:spacing w:before="92"/>
              <w:ind w:left="18"/>
              <w:jc w:val="center"/>
              <w:rPr>
                <w:color w:val="000000"/>
                <w:sz w:val="16"/>
                <w:szCs w:val="16"/>
              </w:rPr>
            </w:pPr>
            <w:r>
              <w:rPr>
                <w:color w:val="000000"/>
                <w:sz w:val="16"/>
                <w:szCs w:val="16"/>
              </w:rPr>
              <w:t>0</w:t>
            </w:r>
          </w:p>
        </w:tc>
        <w:tc>
          <w:tcPr>
            <w:tcW w:w="1360" w:type="dxa"/>
          </w:tcPr>
          <w:p w14:paraId="22BA7B1A" w14:textId="77777777" w:rsidR="00F468AC" w:rsidRDefault="00F468AC" w:rsidP="00507CDE">
            <w:pPr>
              <w:pBdr>
                <w:top w:val="nil"/>
                <w:left w:val="nil"/>
                <w:bottom w:val="nil"/>
                <w:right w:val="nil"/>
                <w:between w:val="nil"/>
              </w:pBdr>
              <w:spacing w:before="92"/>
              <w:ind w:left="23"/>
              <w:jc w:val="center"/>
              <w:rPr>
                <w:color w:val="000000"/>
                <w:sz w:val="16"/>
                <w:szCs w:val="16"/>
              </w:rPr>
            </w:pPr>
            <w:r>
              <w:rPr>
                <w:color w:val="000000"/>
                <w:sz w:val="16"/>
                <w:szCs w:val="16"/>
              </w:rPr>
              <w:t>0</w:t>
            </w:r>
          </w:p>
        </w:tc>
      </w:tr>
      <w:tr w:rsidR="00F468AC" w14:paraId="10C41039" w14:textId="77777777" w:rsidTr="00BC2131">
        <w:trPr>
          <w:trHeight w:val="354"/>
        </w:trPr>
        <w:tc>
          <w:tcPr>
            <w:tcW w:w="634" w:type="dxa"/>
          </w:tcPr>
          <w:p w14:paraId="1F346110"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MČ Praha-Kunratice</w:t>
            </w:r>
          </w:p>
        </w:tc>
        <w:tc>
          <w:tcPr>
            <w:tcW w:w="1998" w:type="dxa"/>
          </w:tcPr>
          <w:p w14:paraId="377C53BE"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Kunratice</w:t>
            </w:r>
          </w:p>
        </w:tc>
        <w:tc>
          <w:tcPr>
            <w:tcW w:w="1360" w:type="dxa"/>
          </w:tcPr>
          <w:p w14:paraId="37A56AF4" w14:textId="77777777" w:rsidR="00F468AC" w:rsidRDefault="00F468AC" w:rsidP="00507CDE">
            <w:pPr>
              <w:pBdr>
                <w:top w:val="nil"/>
                <w:left w:val="nil"/>
                <w:bottom w:val="nil"/>
                <w:right w:val="nil"/>
                <w:between w:val="nil"/>
              </w:pBdr>
              <w:spacing w:before="80"/>
              <w:ind w:left="14"/>
              <w:jc w:val="center"/>
              <w:rPr>
                <w:color w:val="000000"/>
                <w:sz w:val="16"/>
                <w:szCs w:val="16"/>
              </w:rPr>
            </w:pPr>
            <w:r>
              <w:rPr>
                <w:color w:val="000000"/>
                <w:sz w:val="16"/>
                <w:szCs w:val="16"/>
              </w:rPr>
              <w:t>-</w:t>
            </w:r>
          </w:p>
        </w:tc>
        <w:tc>
          <w:tcPr>
            <w:tcW w:w="1362" w:type="dxa"/>
          </w:tcPr>
          <w:p w14:paraId="6004DEB1" w14:textId="77777777" w:rsidR="00F468AC" w:rsidRDefault="00F468AC" w:rsidP="00507CDE">
            <w:pPr>
              <w:pBdr>
                <w:top w:val="nil"/>
                <w:left w:val="nil"/>
                <w:bottom w:val="nil"/>
                <w:right w:val="nil"/>
                <w:between w:val="nil"/>
              </w:pBdr>
              <w:spacing w:before="80"/>
              <w:ind w:left="543" w:right="525"/>
              <w:jc w:val="center"/>
              <w:rPr>
                <w:color w:val="000000"/>
                <w:sz w:val="16"/>
                <w:szCs w:val="16"/>
              </w:rPr>
            </w:pPr>
            <w:r>
              <w:rPr>
                <w:color w:val="000000"/>
                <w:sz w:val="16"/>
                <w:szCs w:val="16"/>
              </w:rPr>
              <w:t>-</w:t>
            </w:r>
          </w:p>
        </w:tc>
        <w:tc>
          <w:tcPr>
            <w:tcW w:w="1206" w:type="dxa"/>
          </w:tcPr>
          <w:p w14:paraId="35E01427" w14:textId="77777777" w:rsidR="00F468AC" w:rsidRDefault="00F468AC" w:rsidP="00507CDE">
            <w:pPr>
              <w:pBdr>
                <w:top w:val="nil"/>
                <w:left w:val="nil"/>
                <w:bottom w:val="nil"/>
                <w:right w:val="nil"/>
                <w:between w:val="nil"/>
              </w:pBdr>
              <w:spacing w:before="80"/>
              <w:ind w:left="502" w:right="489"/>
              <w:jc w:val="center"/>
              <w:rPr>
                <w:color w:val="000000"/>
                <w:sz w:val="16"/>
                <w:szCs w:val="16"/>
              </w:rPr>
            </w:pPr>
            <w:r>
              <w:rPr>
                <w:color w:val="000000"/>
                <w:sz w:val="16"/>
                <w:szCs w:val="16"/>
              </w:rPr>
              <w:t>-</w:t>
            </w:r>
          </w:p>
        </w:tc>
        <w:tc>
          <w:tcPr>
            <w:tcW w:w="1362" w:type="dxa"/>
          </w:tcPr>
          <w:p w14:paraId="7071EC90" w14:textId="77777777" w:rsidR="00F468AC" w:rsidRDefault="00F468AC" w:rsidP="00507CDE">
            <w:pPr>
              <w:pBdr>
                <w:top w:val="nil"/>
                <w:left w:val="nil"/>
                <w:bottom w:val="nil"/>
                <w:right w:val="nil"/>
                <w:between w:val="nil"/>
              </w:pBdr>
              <w:spacing w:before="80"/>
              <w:ind w:left="543" w:right="525"/>
              <w:jc w:val="center"/>
              <w:rPr>
                <w:color w:val="000000"/>
                <w:sz w:val="16"/>
                <w:szCs w:val="16"/>
              </w:rPr>
            </w:pPr>
            <w:r>
              <w:rPr>
                <w:color w:val="000000"/>
                <w:sz w:val="16"/>
                <w:szCs w:val="16"/>
              </w:rPr>
              <w:t>-</w:t>
            </w:r>
          </w:p>
        </w:tc>
        <w:tc>
          <w:tcPr>
            <w:tcW w:w="1360" w:type="dxa"/>
          </w:tcPr>
          <w:p w14:paraId="5D8D4CB1" w14:textId="77777777" w:rsidR="00F468AC" w:rsidRDefault="00F468AC" w:rsidP="00507CDE">
            <w:pPr>
              <w:pBdr>
                <w:top w:val="nil"/>
                <w:left w:val="nil"/>
                <w:bottom w:val="nil"/>
                <w:right w:val="nil"/>
                <w:between w:val="nil"/>
              </w:pBdr>
              <w:spacing w:before="80"/>
              <w:ind w:left="22"/>
              <w:jc w:val="center"/>
              <w:rPr>
                <w:color w:val="000000"/>
                <w:sz w:val="16"/>
                <w:szCs w:val="16"/>
              </w:rPr>
            </w:pPr>
            <w:r>
              <w:rPr>
                <w:color w:val="000000"/>
                <w:sz w:val="16"/>
                <w:szCs w:val="16"/>
              </w:rPr>
              <w:t>-</w:t>
            </w:r>
          </w:p>
        </w:tc>
      </w:tr>
      <w:tr w:rsidR="00F468AC" w14:paraId="1F3BFFC1" w14:textId="77777777" w:rsidTr="00507CDE">
        <w:trPr>
          <w:trHeight w:val="354"/>
        </w:trPr>
        <w:tc>
          <w:tcPr>
            <w:tcW w:w="2632" w:type="dxa"/>
            <w:gridSpan w:val="2"/>
          </w:tcPr>
          <w:p w14:paraId="4CAF2017"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Celkem 2014/2015</w:t>
            </w:r>
          </w:p>
        </w:tc>
        <w:tc>
          <w:tcPr>
            <w:tcW w:w="1360" w:type="dxa"/>
          </w:tcPr>
          <w:p w14:paraId="756EF3D6" w14:textId="77777777" w:rsidR="00F468AC" w:rsidRDefault="00F468AC" w:rsidP="00507CDE">
            <w:pPr>
              <w:pBdr>
                <w:top w:val="nil"/>
                <w:left w:val="nil"/>
                <w:bottom w:val="nil"/>
                <w:right w:val="nil"/>
                <w:between w:val="nil"/>
              </w:pBdr>
              <w:spacing w:before="80"/>
              <w:ind w:left="14"/>
              <w:jc w:val="center"/>
              <w:rPr>
                <w:color w:val="000000"/>
                <w:sz w:val="16"/>
                <w:szCs w:val="16"/>
              </w:rPr>
            </w:pPr>
            <w:r>
              <w:rPr>
                <w:color w:val="000000"/>
                <w:sz w:val="16"/>
                <w:szCs w:val="16"/>
              </w:rPr>
              <w:t>5</w:t>
            </w:r>
          </w:p>
        </w:tc>
        <w:tc>
          <w:tcPr>
            <w:tcW w:w="1362" w:type="dxa"/>
          </w:tcPr>
          <w:p w14:paraId="3C8D3EA5" w14:textId="77777777" w:rsidR="00F468AC" w:rsidRDefault="00F468AC" w:rsidP="00507CDE">
            <w:pPr>
              <w:pBdr>
                <w:top w:val="nil"/>
                <w:left w:val="nil"/>
                <w:bottom w:val="nil"/>
                <w:right w:val="nil"/>
                <w:between w:val="nil"/>
              </w:pBdr>
              <w:spacing w:before="80"/>
              <w:ind w:left="543" w:right="525"/>
              <w:jc w:val="center"/>
              <w:rPr>
                <w:color w:val="000000"/>
                <w:sz w:val="16"/>
                <w:szCs w:val="16"/>
              </w:rPr>
            </w:pPr>
            <w:r>
              <w:rPr>
                <w:color w:val="000000"/>
                <w:sz w:val="16"/>
                <w:szCs w:val="16"/>
              </w:rPr>
              <w:t>287</w:t>
            </w:r>
          </w:p>
        </w:tc>
        <w:tc>
          <w:tcPr>
            <w:tcW w:w="1206" w:type="dxa"/>
          </w:tcPr>
          <w:p w14:paraId="11A91AFC" w14:textId="77777777" w:rsidR="00F468AC" w:rsidRDefault="00F468AC" w:rsidP="00507CDE">
            <w:pPr>
              <w:pBdr>
                <w:top w:val="nil"/>
                <w:left w:val="nil"/>
                <w:bottom w:val="nil"/>
                <w:right w:val="nil"/>
                <w:between w:val="nil"/>
              </w:pBdr>
              <w:spacing w:before="80"/>
              <w:ind w:left="502" w:right="489"/>
              <w:jc w:val="center"/>
              <w:rPr>
                <w:color w:val="000000"/>
                <w:sz w:val="16"/>
                <w:szCs w:val="16"/>
              </w:rPr>
            </w:pPr>
            <w:r>
              <w:rPr>
                <w:color w:val="000000"/>
                <w:sz w:val="16"/>
                <w:szCs w:val="16"/>
              </w:rPr>
              <w:t>52</w:t>
            </w:r>
          </w:p>
        </w:tc>
        <w:tc>
          <w:tcPr>
            <w:tcW w:w="1362" w:type="dxa"/>
          </w:tcPr>
          <w:p w14:paraId="1F7CDD43" w14:textId="77777777" w:rsidR="00F468AC" w:rsidRDefault="00F468AC" w:rsidP="00507CDE">
            <w:pPr>
              <w:pBdr>
                <w:top w:val="nil"/>
                <w:left w:val="nil"/>
                <w:bottom w:val="nil"/>
                <w:right w:val="nil"/>
                <w:between w:val="nil"/>
              </w:pBdr>
              <w:spacing w:before="80"/>
              <w:ind w:left="543" w:right="525"/>
              <w:jc w:val="center"/>
              <w:rPr>
                <w:color w:val="000000"/>
                <w:sz w:val="16"/>
                <w:szCs w:val="16"/>
              </w:rPr>
            </w:pPr>
            <w:r>
              <w:rPr>
                <w:color w:val="000000"/>
                <w:sz w:val="16"/>
                <w:szCs w:val="16"/>
              </w:rPr>
              <w:t>15</w:t>
            </w:r>
          </w:p>
        </w:tc>
        <w:tc>
          <w:tcPr>
            <w:tcW w:w="1360" w:type="dxa"/>
          </w:tcPr>
          <w:p w14:paraId="14411129" w14:textId="77777777" w:rsidR="00F468AC" w:rsidRDefault="00F468AC" w:rsidP="00507CDE">
            <w:pPr>
              <w:pBdr>
                <w:top w:val="nil"/>
                <w:left w:val="nil"/>
                <w:bottom w:val="nil"/>
                <w:right w:val="nil"/>
                <w:between w:val="nil"/>
              </w:pBdr>
              <w:spacing w:before="80"/>
              <w:ind w:left="22"/>
              <w:jc w:val="center"/>
              <w:rPr>
                <w:color w:val="000000"/>
                <w:sz w:val="16"/>
                <w:szCs w:val="16"/>
              </w:rPr>
            </w:pPr>
            <w:r>
              <w:rPr>
                <w:color w:val="000000"/>
                <w:sz w:val="16"/>
                <w:szCs w:val="16"/>
              </w:rPr>
              <w:t>0</w:t>
            </w:r>
          </w:p>
        </w:tc>
      </w:tr>
    </w:tbl>
    <w:p w14:paraId="5BCF48E2" w14:textId="77777777" w:rsidR="00F468AC" w:rsidRDefault="00F468AC" w:rsidP="00F468AC">
      <w:pPr>
        <w:spacing w:before="59"/>
        <w:ind w:left="215"/>
        <w:rPr>
          <w:sz w:val="16"/>
          <w:szCs w:val="16"/>
        </w:rPr>
      </w:pPr>
      <w:r>
        <w:rPr>
          <w:sz w:val="16"/>
          <w:szCs w:val="16"/>
        </w:rPr>
        <w:t>Pozn.: ZŠ s RVJ má pouze 1. stupeň (1. až 5. třídu)</w:t>
      </w:r>
    </w:p>
    <w:p w14:paraId="3A2BE1AA" w14:textId="77777777" w:rsidR="00F468AC" w:rsidRDefault="00F468AC" w:rsidP="00F468AC">
      <w:pPr>
        <w:spacing w:before="59"/>
        <w:ind w:left="216"/>
        <w:rPr>
          <w:sz w:val="16"/>
          <w:szCs w:val="16"/>
        </w:rPr>
      </w:pPr>
      <w:r>
        <w:rPr>
          <w:sz w:val="16"/>
          <w:szCs w:val="16"/>
        </w:rPr>
        <w:t>Zdroj: základní školy zapojené do projektu MAP Praha 12 pokračuje, školní rok 2014/2015</w:t>
      </w:r>
    </w:p>
    <w:p w14:paraId="407D0F40" w14:textId="77777777" w:rsidR="00F468AC" w:rsidRPr="004B52E4" w:rsidRDefault="00F468AC" w:rsidP="00F468AC">
      <w:pPr>
        <w:pBdr>
          <w:top w:val="nil"/>
          <w:left w:val="nil"/>
          <w:bottom w:val="nil"/>
          <w:right w:val="nil"/>
          <w:between w:val="nil"/>
        </w:pBdr>
        <w:spacing w:before="119"/>
        <w:ind w:left="215"/>
        <w:jc w:val="both"/>
        <w:rPr>
          <w:b/>
          <w:bCs/>
          <w:color w:val="000000"/>
        </w:rPr>
      </w:pPr>
      <w:r w:rsidRPr="004B52E4">
        <w:rPr>
          <w:b/>
          <w:bCs/>
          <w:color w:val="000000"/>
          <w:u w:val="single"/>
        </w:rPr>
        <w:t>Hospodaření ZŠ</w:t>
      </w:r>
    </w:p>
    <w:p w14:paraId="586D461D" w14:textId="43B3E32B" w:rsidR="00F468AC" w:rsidRPr="00151389" w:rsidRDefault="00F468AC" w:rsidP="00151389">
      <w:pPr>
        <w:pBdr>
          <w:top w:val="nil"/>
          <w:left w:val="nil"/>
          <w:bottom w:val="nil"/>
          <w:right w:val="nil"/>
          <w:between w:val="nil"/>
        </w:pBdr>
        <w:spacing w:before="118"/>
        <w:ind w:left="215" w:right="214"/>
        <w:jc w:val="both"/>
        <w:rPr>
          <w:color w:val="000000"/>
        </w:rPr>
      </w:pPr>
      <w:r>
        <w:rPr>
          <w:color w:val="000000"/>
        </w:rPr>
        <w:t>Vývoj příjmů a vývoj výdajů (s rozdělením na provoz a investice) základních škol od roku 2011 je uvedeno v následující tabulce.</w:t>
      </w:r>
    </w:p>
    <w:p w14:paraId="324B8C16" w14:textId="5DD61F70" w:rsidR="004B52E4" w:rsidRPr="004B52E4" w:rsidRDefault="004B52E4" w:rsidP="00BC2131">
      <w:pPr>
        <w:keepNext/>
        <w:pBdr>
          <w:top w:val="nil"/>
          <w:left w:val="nil"/>
          <w:bottom w:val="nil"/>
          <w:right w:val="nil"/>
          <w:between w:val="nil"/>
        </w:pBdr>
        <w:spacing w:before="120"/>
        <w:ind w:left="142"/>
        <w:rPr>
          <w:rFonts w:ascii="Tahoma" w:eastAsia="Tahoma" w:hAnsi="Tahoma" w:cs="Tahoma"/>
          <w:b/>
          <w:color w:val="000000"/>
          <w:sz w:val="10"/>
          <w:szCs w:val="10"/>
        </w:rPr>
      </w:pPr>
      <w:bookmarkStart w:id="54" w:name="_Toc55152181"/>
      <w:r w:rsidRPr="004B52E4">
        <w:rPr>
          <w:rFonts w:ascii="Tahoma" w:eastAsia="Tahoma" w:hAnsi="Tahoma" w:cs="Tahoma"/>
          <w:b/>
          <w:color w:val="000000"/>
          <w:sz w:val="20"/>
          <w:szCs w:val="20"/>
        </w:rPr>
        <w:t xml:space="preserve">Tabulka </w:t>
      </w:r>
      <w:r w:rsidRPr="004B52E4">
        <w:rPr>
          <w:rFonts w:ascii="Tahoma" w:eastAsia="Tahoma" w:hAnsi="Tahoma" w:cs="Tahoma"/>
          <w:b/>
          <w:color w:val="000000"/>
          <w:sz w:val="20"/>
          <w:szCs w:val="20"/>
        </w:rPr>
        <w:fldChar w:fldCharType="begin"/>
      </w:r>
      <w:r w:rsidRPr="004B52E4">
        <w:rPr>
          <w:rFonts w:ascii="Tahoma" w:eastAsia="Tahoma" w:hAnsi="Tahoma" w:cs="Tahoma"/>
          <w:b/>
          <w:color w:val="000000"/>
          <w:sz w:val="20"/>
          <w:szCs w:val="20"/>
        </w:rPr>
        <w:instrText xml:space="preserve"> SEQ Tabulka \* ARABIC </w:instrText>
      </w:r>
      <w:r w:rsidRPr="004B52E4">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21</w:t>
      </w:r>
      <w:r w:rsidRPr="004B52E4">
        <w:rPr>
          <w:rFonts w:ascii="Tahoma" w:eastAsia="Tahoma" w:hAnsi="Tahoma" w:cs="Tahoma"/>
          <w:b/>
          <w:color w:val="000000"/>
          <w:sz w:val="20"/>
          <w:szCs w:val="20"/>
        </w:rPr>
        <w:fldChar w:fldCharType="end"/>
      </w:r>
      <w:r w:rsidRPr="004B52E4">
        <w:rPr>
          <w:rFonts w:ascii="Tahoma" w:eastAsia="Tahoma" w:hAnsi="Tahoma" w:cs="Tahoma"/>
          <w:b/>
          <w:color w:val="000000"/>
          <w:sz w:val="20"/>
          <w:szCs w:val="20"/>
        </w:rPr>
        <w:t xml:space="preserve"> Hospodaření základních škol</w:t>
      </w:r>
      <w:bookmarkEnd w:id="54"/>
    </w:p>
    <w:tbl>
      <w:tblPr>
        <w:tblW w:w="9186"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08"/>
        <w:gridCol w:w="962"/>
        <w:gridCol w:w="964"/>
        <w:gridCol w:w="964"/>
        <w:gridCol w:w="965"/>
        <w:gridCol w:w="965"/>
        <w:gridCol w:w="965"/>
        <w:gridCol w:w="963"/>
        <w:gridCol w:w="965"/>
        <w:gridCol w:w="965"/>
      </w:tblGrid>
      <w:tr w:rsidR="00F468AC" w14:paraId="414AC0F0" w14:textId="77777777" w:rsidTr="00507CDE">
        <w:trPr>
          <w:trHeight w:val="354"/>
        </w:trPr>
        <w:tc>
          <w:tcPr>
            <w:tcW w:w="508" w:type="dxa"/>
            <w:vMerge w:val="restart"/>
          </w:tcPr>
          <w:p w14:paraId="28EFE2F8" w14:textId="77777777" w:rsidR="00F468AC" w:rsidRDefault="00F468AC" w:rsidP="00507CDE">
            <w:pPr>
              <w:pBdr>
                <w:top w:val="nil"/>
                <w:left w:val="nil"/>
                <w:bottom w:val="nil"/>
                <w:right w:val="nil"/>
                <w:between w:val="nil"/>
              </w:pBdr>
              <w:rPr>
                <w:rFonts w:ascii="Tahoma" w:eastAsia="Tahoma" w:hAnsi="Tahoma" w:cs="Tahoma"/>
                <w:b/>
                <w:color w:val="000000"/>
                <w:sz w:val="16"/>
                <w:szCs w:val="16"/>
              </w:rPr>
            </w:pPr>
          </w:p>
          <w:p w14:paraId="15E317CB" w14:textId="77777777" w:rsidR="00F468AC" w:rsidRDefault="00F468AC" w:rsidP="00507CDE">
            <w:pPr>
              <w:pBdr>
                <w:top w:val="nil"/>
                <w:left w:val="nil"/>
                <w:bottom w:val="nil"/>
                <w:right w:val="nil"/>
                <w:between w:val="nil"/>
              </w:pBdr>
              <w:rPr>
                <w:rFonts w:ascii="Tahoma" w:eastAsia="Tahoma" w:hAnsi="Tahoma" w:cs="Tahoma"/>
                <w:b/>
                <w:color w:val="000000"/>
                <w:sz w:val="21"/>
                <w:szCs w:val="21"/>
              </w:rPr>
            </w:pPr>
          </w:p>
          <w:p w14:paraId="4414761A" w14:textId="77777777" w:rsidR="00F468AC" w:rsidRDefault="00F468AC" w:rsidP="00507CDE">
            <w:pPr>
              <w:pBdr>
                <w:top w:val="nil"/>
                <w:left w:val="nil"/>
                <w:bottom w:val="nil"/>
                <w:right w:val="nil"/>
                <w:between w:val="nil"/>
              </w:pBdr>
              <w:ind w:left="88"/>
              <w:rPr>
                <w:rFonts w:ascii="Arial" w:eastAsia="Arial" w:hAnsi="Arial" w:cs="Arial"/>
                <w:b/>
                <w:color w:val="000000"/>
                <w:sz w:val="16"/>
                <w:szCs w:val="16"/>
              </w:rPr>
            </w:pPr>
            <w:r>
              <w:rPr>
                <w:rFonts w:ascii="Arial" w:eastAsia="Arial" w:hAnsi="Arial" w:cs="Arial"/>
                <w:b/>
                <w:color w:val="000000"/>
                <w:sz w:val="16"/>
                <w:szCs w:val="16"/>
              </w:rPr>
              <w:t>Roky</w:t>
            </w:r>
          </w:p>
        </w:tc>
        <w:tc>
          <w:tcPr>
            <w:tcW w:w="2890" w:type="dxa"/>
            <w:gridSpan w:val="3"/>
          </w:tcPr>
          <w:p w14:paraId="6003957D" w14:textId="77777777" w:rsidR="00F468AC" w:rsidRDefault="00F468AC" w:rsidP="00507CDE">
            <w:pPr>
              <w:pBdr>
                <w:top w:val="nil"/>
                <w:left w:val="nil"/>
                <w:bottom w:val="nil"/>
                <w:right w:val="nil"/>
                <w:between w:val="nil"/>
              </w:pBdr>
              <w:spacing w:before="80"/>
              <w:ind w:left="594"/>
              <w:rPr>
                <w:rFonts w:ascii="Arial" w:eastAsia="Arial" w:hAnsi="Arial" w:cs="Arial"/>
                <w:b/>
                <w:color w:val="000000"/>
                <w:sz w:val="16"/>
                <w:szCs w:val="16"/>
              </w:rPr>
            </w:pPr>
            <w:r>
              <w:rPr>
                <w:b/>
                <w:color w:val="000000"/>
                <w:sz w:val="16"/>
                <w:szCs w:val="16"/>
              </w:rPr>
              <w:t>Z</w:t>
            </w:r>
            <w:r>
              <w:rPr>
                <w:rFonts w:ascii="Arial" w:eastAsia="Arial" w:hAnsi="Arial" w:cs="Arial"/>
                <w:b/>
                <w:color w:val="000000"/>
                <w:sz w:val="16"/>
                <w:szCs w:val="16"/>
              </w:rPr>
              <w:t>Š zřizované MČ Praha 12</w:t>
            </w:r>
          </w:p>
        </w:tc>
        <w:tc>
          <w:tcPr>
            <w:tcW w:w="2895" w:type="dxa"/>
            <w:gridSpan w:val="3"/>
          </w:tcPr>
          <w:p w14:paraId="048AD8A5" w14:textId="77777777" w:rsidR="00F468AC" w:rsidRDefault="00F468AC" w:rsidP="00507CDE">
            <w:pPr>
              <w:pBdr>
                <w:top w:val="nil"/>
                <w:left w:val="nil"/>
                <w:bottom w:val="nil"/>
                <w:right w:val="nil"/>
                <w:between w:val="nil"/>
              </w:pBdr>
              <w:spacing w:before="80"/>
              <w:ind w:left="497"/>
              <w:rPr>
                <w:rFonts w:ascii="Arial" w:eastAsia="Arial" w:hAnsi="Arial" w:cs="Arial"/>
                <w:b/>
                <w:color w:val="000000"/>
                <w:sz w:val="16"/>
                <w:szCs w:val="16"/>
              </w:rPr>
            </w:pPr>
            <w:r>
              <w:rPr>
                <w:rFonts w:ascii="Arial" w:eastAsia="Arial" w:hAnsi="Arial" w:cs="Arial"/>
                <w:b/>
                <w:color w:val="000000"/>
                <w:sz w:val="16"/>
                <w:szCs w:val="16"/>
              </w:rPr>
              <w:t>ZŠ zřizované MČ Praha</w:t>
            </w:r>
            <w:r>
              <w:rPr>
                <w:b/>
                <w:color w:val="000000"/>
                <w:sz w:val="16"/>
                <w:szCs w:val="16"/>
              </w:rPr>
              <w:t>-</w:t>
            </w:r>
            <w:r>
              <w:rPr>
                <w:rFonts w:ascii="Arial" w:eastAsia="Arial" w:hAnsi="Arial" w:cs="Arial"/>
                <w:b/>
                <w:color w:val="000000"/>
                <w:sz w:val="16"/>
                <w:szCs w:val="16"/>
              </w:rPr>
              <w:t>Libuš</w:t>
            </w:r>
          </w:p>
        </w:tc>
        <w:tc>
          <w:tcPr>
            <w:tcW w:w="2893" w:type="dxa"/>
            <w:gridSpan w:val="3"/>
          </w:tcPr>
          <w:p w14:paraId="5DA5EB8F" w14:textId="77777777" w:rsidR="00F468AC" w:rsidRDefault="00F468AC" w:rsidP="00507CDE">
            <w:pPr>
              <w:pBdr>
                <w:top w:val="nil"/>
                <w:left w:val="nil"/>
                <w:bottom w:val="nil"/>
                <w:right w:val="nil"/>
                <w:between w:val="nil"/>
              </w:pBdr>
              <w:spacing w:before="80"/>
              <w:ind w:left="497"/>
              <w:rPr>
                <w:rFonts w:ascii="Arial" w:eastAsia="Arial" w:hAnsi="Arial" w:cs="Arial"/>
                <w:b/>
                <w:color w:val="000000"/>
                <w:sz w:val="16"/>
                <w:szCs w:val="16"/>
              </w:rPr>
            </w:pPr>
            <w:r>
              <w:rPr>
                <w:rFonts w:ascii="Arial" w:eastAsia="Arial" w:hAnsi="Arial" w:cs="Arial"/>
                <w:b/>
                <w:color w:val="000000"/>
                <w:sz w:val="16"/>
                <w:szCs w:val="16"/>
              </w:rPr>
              <w:t>ZŠ zřizované MČ Praha</w:t>
            </w:r>
            <w:r>
              <w:rPr>
                <w:b/>
                <w:color w:val="000000"/>
                <w:sz w:val="16"/>
                <w:szCs w:val="16"/>
              </w:rPr>
              <w:t>-</w:t>
            </w:r>
            <w:r>
              <w:rPr>
                <w:rFonts w:ascii="Arial" w:eastAsia="Arial" w:hAnsi="Arial" w:cs="Arial"/>
                <w:b/>
                <w:color w:val="000000"/>
                <w:sz w:val="16"/>
                <w:szCs w:val="16"/>
              </w:rPr>
              <w:t>Kunratice</w:t>
            </w:r>
          </w:p>
        </w:tc>
      </w:tr>
      <w:tr w:rsidR="00F468AC" w14:paraId="5985E0CA" w14:textId="77777777" w:rsidTr="00507CDE">
        <w:trPr>
          <w:trHeight w:val="354"/>
        </w:trPr>
        <w:tc>
          <w:tcPr>
            <w:tcW w:w="508" w:type="dxa"/>
            <w:vMerge/>
          </w:tcPr>
          <w:p w14:paraId="6BD897EB"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c>
          <w:tcPr>
            <w:tcW w:w="962" w:type="dxa"/>
            <w:vMerge w:val="restart"/>
          </w:tcPr>
          <w:p w14:paraId="6F48FF50"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5E77A476" w14:textId="77777777" w:rsidR="00F468AC" w:rsidRDefault="00F468AC" w:rsidP="00507CDE">
            <w:pPr>
              <w:pBdr>
                <w:top w:val="nil"/>
                <w:left w:val="nil"/>
                <w:bottom w:val="nil"/>
                <w:right w:val="nil"/>
                <w:between w:val="nil"/>
              </w:pBdr>
              <w:ind w:left="268"/>
              <w:rPr>
                <w:rFonts w:ascii="Arial" w:eastAsia="Arial" w:hAnsi="Arial" w:cs="Arial"/>
                <w:b/>
                <w:color w:val="000000"/>
                <w:sz w:val="16"/>
                <w:szCs w:val="16"/>
              </w:rPr>
            </w:pPr>
            <w:r>
              <w:rPr>
                <w:rFonts w:ascii="Arial" w:eastAsia="Arial" w:hAnsi="Arial" w:cs="Arial"/>
                <w:b/>
                <w:color w:val="000000"/>
                <w:sz w:val="16"/>
                <w:szCs w:val="16"/>
              </w:rPr>
              <w:t>Příjmy</w:t>
            </w:r>
          </w:p>
        </w:tc>
        <w:tc>
          <w:tcPr>
            <w:tcW w:w="1928" w:type="dxa"/>
            <w:gridSpan w:val="2"/>
          </w:tcPr>
          <w:p w14:paraId="2EED1B36" w14:textId="77777777" w:rsidR="00F468AC" w:rsidRDefault="00F468AC" w:rsidP="00507CDE">
            <w:pPr>
              <w:pBdr>
                <w:top w:val="nil"/>
                <w:left w:val="nil"/>
                <w:bottom w:val="nil"/>
                <w:right w:val="nil"/>
                <w:between w:val="nil"/>
              </w:pBdr>
              <w:spacing w:before="82"/>
              <w:ind w:left="428"/>
              <w:rPr>
                <w:rFonts w:ascii="Arial" w:eastAsia="Arial" w:hAnsi="Arial" w:cs="Arial"/>
                <w:b/>
                <w:color w:val="000000"/>
                <w:sz w:val="16"/>
                <w:szCs w:val="16"/>
              </w:rPr>
            </w:pPr>
            <w:r>
              <w:rPr>
                <w:rFonts w:ascii="Arial" w:eastAsia="Arial" w:hAnsi="Arial" w:cs="Arial"/>
                <w:b/>
                <w:color w:val="000000"/>
                <w:sz w:val="16"/>
                <w:szCs w:val="16"/>
              </w:rPr>
              <w:t>Výdaje (celkem)</w:t>
            </w:r>
          </w:p>
        </w:tc>
        <w:tc>
          <w:tcPr>
            <w:tcW w:w="965" w:type="dxa"/>
            <w:vMerge w:val="restart"/>
          </w:tcPr>
          <w:p w14:paraId="5939A003"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12BC722D" w14:textId="77777777" w:rsidR="00F468AC" w:rsidRDefault="00F468AC" w:rsidP="00507CDE">
            <w:pPr>
              <w:pBdr>
                <w:top w:val="nil"/>
                <w:left w:val="nil"/>
                <w:bottom w:val="nil"/>
                <w:right w:val="nil"/>
                <w:between w:val="nil"/>
              </w:pBdr>
              <w:ind w:left="268"/>
              <w:rPr>
                <w:rFonts w:ascii="Tahoma" w:eastAsia="Tahoma" w:hAnsi="Tahoma" w:cs="Tahoma"/>
                <w:b/>
                <w:color w:val="000000"/>
                <w:sz w:val="21"/>
                <w:szCs w:val="21"/>
              </w:rPr>
            </w:pPr>
            <w:r>
              <w:rPr>
                <w:rFonts w:ascii="Arial" w:eastAsia="Arial" w:hAnsi="Arial" w:cs="Arial"/>
                <w:b/>
                <w:color w:val="000000"/>
                <w:sz w:val="16"/>
                <w:szCs w:val="16"/>
              </w:rPr>
              <w:t>Příjmy</w:t>
            </w:r>
          </w:p>
        </w:tc>
        <w:tc>
          <w:tcPr>
            <w:tcW w:w="1930" w:type="dxa"/>
            <w:gridSpan w:val="2"/>
          </w:tcPr>
          <w:p w14:paraId="6274EF14" w14:textId="77777777" w:rsidR="00F468AC" w:rsidRDefault="00F468AC" w:rsidP="00507CDE">
            <w:pPr>
              <w:pBdr>
                <w:top w:val="nil"/>
                <w:left w:val="nil"/>
                <w:bottom w:val="nil"/>
                <w:right w:val="nil"/>
                <w:between w:val="nil"/>
              </w:pBdr>
              <w:spacing w:before="82"/>
              <w:ind w:left="428"/>
              <w:rPr>
                <w:rFonts w:ascii="Tahoma" w:eastAsia="Tahoma" w:hAnsi="Tahoma" w:cs="Tahoma"/>
                <w:b/>
                <w:color w:val="000000"/>
                <w:sz w:val="21"/>
                <w:szCs w:val="21"/>
              </w:rPr>
            </w:pPr>
            <w:r>
              <w:rPr>
                <w:rFonts w:ascii="Arial" w:eastAsia="Arial" w:hAnsi="Arial" w:cs="Arial"/>
                <w:b/>
                <w:color w:val="000000"/>
                <w:sz w:val="16"/>
                <w:szCs w:val="16"/>
              </w:rPr>
              <w:t>Výdaje (celkem)</w:t>
            </w:r>
          </w:p>
        </w:tc>
        <w:tc>
          <w:tcPr>
            <w:tcW w:w="963" w:type="dxa"/>
            <w:vMerge w:val="restart"/>
          </w:tcPr>
          <w:p w14:paraId="3B04BE17"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3FFD3A71" w14:textId="77777777" w:rsidR="00F468AC" w:rsidRDefault="00F468AC" w:rsidP="00507CDE">
            <w:pPr>
              <w:pBdr>
                <w:top w:val="nil"/>
                <w:left w:val="nil"/>
                <w:bottom w:val="nil"/>
                <w:right w:val="nil"/>
                <w:between w:val="nil"/>
              </w:pBdr>
              <w:ind w:left="267"/>
              <w:rPr>
                <w:rFonts w:ascii="Arial" w:eastAsia="Arial" w:hAnsi="Arial" w:cs="Arial"/>
                <w:b/>
                <w:color w:val="000000"/>
                <w:sz w:val="16"/>
                <w:szCs w:val="16"/>
              </w:rPr>
            </w:pPr>
            <w:r>
              <w:rPr>
                <w:rFonts w:ascii="Arial" w:eastAsia="Arial" w:hAnsi="Arial" w:cs="Arial"/>
                <w:b/>
                <w:color w:val="000000"/>
                <w:sz w:val="16"/>
                <w:szCs w:val="16"/>
              </w:rPr>
              <w:t>Příjmy</w:t>
            </w:r>
          </w:p>
        </w:tc>
        <w:tc>
          <w:tcPr>
            <w:tcW w:w="1930" w:type="dxa"/>
            <w:gridSpan w:val="2"/>
          </w:tcPr>
          <w:p w14:paraId="70B7E2D4" w14:textId="77777777" w:rsidR="00F468AC" w:rsidRDefault="00F468AC" w:rsidP="00507CDE">
            <w:pPr>
              <w:pBdr>
                <w:top w:val="nil"/>
                <w:left w:val="nil"/>
                <w:bottom w:val="nil"/>
                <w:right w:val="nil"/>
                <w:between w:val="nil"/>
              </w:pBdr>
              <w:spacing w:before="82"/>
              <w:ind w:left="427"/>
              <w:rPr>
                <w:rFonts w:ascii="Arial" w:eastAsia="Arial" w:hAnsi="Arial" w:cs="Arial"/>
                <w:b/>
                <w:color w:val="000000"/>
                <w:sz w:val="16"/>
                <w:szCs w:val="16"/>
              </w:rPr>
            </w:pPr>
            <w:r>
              <w:rPr>
                <w:rFonts w:ascii="Arial" w:eastAsia="Arial" w:hAnsi="Arial" w:cs="Arial"/>
                <w:b/>
                <w:color w:val="000000"/>
                <w:sz w:val="16"/>
                <w:szCs w:val="16"/>
              </w:rPr>
              <w:t>Výdaje (celkem)</w:t>
            </w:r>
          </w:p>
        </w:tc>
      </w:tr>
      <w:tr w:rsidR="00F468AC" w14:paraId="01B39A1E" w14:textId="77777777" w:rsidTr="00507CDE">
        <w:trPr>
          <w:trHeight w:val="357"/>
        </w:trPr>
        <w:tc>
          <w:tcPr>
            <w:tcW w:w="508" w:type="dxa"/>
            <w:vMerge/>
          </w:tcPr>
          <w:p w14:paraId="000D964E"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c>
          <w:tcPr>
            <w:tcW w:w="962" w:type="dxa"/>
            <w:vMerge/>
          </w:tcPr>
          <w:p w14:paraId="244BD78C"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c>
          <w:tcPr>
            <w:tcW w:w="964" w:type="dxa"/>
          </w:tcPr>
          <w:p w14:paraId="0C98EBF5" w14:textId="77777777" w:rsidR="00F468AC" w:rsidRDefault="00F468AC" w:rsidP="00507CDE">
            <w:pPr>
              <w:pBdr>
                <w:top w:val="nil"/>
                <w:left w:val="nil"/>
                <w:bottom w:val="nil"/>
                <w:right w:val="nil"/>
                <w:between w:val="nil"/>
              </w:pBdr>
              <w:spacing w:before="85"/>
              <w:ind w:left="35" w:right="27"/>
              <w:jc w:val="center"/>
              <w:rPr>
                <w:rFonts w:ascii="Arial" w:eastAsia="Arial" w:hAnsi="Arial" w:cs="Arial"/>
                <w:b/>
                <w:color w:val="000000"/>
                <w:sz w:val="16"/>
                <w:szCs w:val="16"/>
              </w:rPr>
            </w:pPr>
            <w:r>
              <w:rPr>
                <w:rFonts w:ascii="Arial" w:eastAsia="Arial" w:hAnsi="Arial" w:cs="Arial"/>
                <w:b/>
                <w:color w:val="000000"/>
                <w:sz w:val="16"/>
                <w:szCs w:val="16"/>
              </w:rPr>
              <w:t>Provozní</w:t>
            </w:r>
          </w:p>
        </w:tc>
        <w:tc>
          <w:tcPr>
            <w:tcW w:w="964" w:type="dxa"/>
          </w:tcPr>
          <w:p w14:paraId="61A0CBCD" w14:textId="77777777" w:rsidR="00F468AC" w:rsidRDefault="00F468AC" w:rsidP="00507CDE">
            <w:pPr>
              <w:pBdr>
                <w:top w:val="nil"/>
                <w:left w:val="nil"/>
                <w:bottom w:val="nil"/>
                <w:right w:val="nil"/>
                <w:between w:val="nil"/>
              </w:pBdr>
              <w:spacing w:before="85"/>
              <w:ind w:left="162"/>
              <w:rPr>
                <w:rFonts w:ascii="Arial" w:eastAsia="Arial" w:hAnsi="Arial" w:cs="Arial"/>
                <w:b/>
                <w:color w:val="000000"/>
                <w:sz w:val="16"/>
                <w:szCs w:val="16"/>
              </w:rPr>
            </w:pPr>
            <w:r>
              <w:rPr>
                <w:rFonts w:ascii="Arial" w:eastAsia="Arial" w:hAnsi="Arial" w:cs="Arial"/>
                <w:b/>
                <w:color w:val="000000"/>
                <w:sz w:val="16"/>
                <w:szCs w:val="16"/>
              </w:rPr>
              <w:t>Investiční</w:t>
            </w:r>
          </w:p>
        </w:tc>
        <w:tc>
          <w:tcPr>
            <w:tcW w:w="965" w:type="dxa"/>
            <w:vMerge/>
          </w:tcPr>
          <w:p w14:paraId="70B76158" w14:textId="77777777" w:rsidR="00F468AC" w:rsidRDefault="00F468AC" w:rsidP="00507CDE">
            <w:pPr>
              <w:pBdr>
                <w:top w:val="nil"/>
                <w:left w:val="nil"/>
                <w:bottom w:val="nil"/>
                <w:right w:val="nil"/>
                <w:between w:val="nil"/>
              </w:pBdr>
              <w:spacing w:before="85"/>
              <w:ind w:left="162"/>
              <w:rPr>
                <w:rFonts w:ascii="Arial" w:eastAsia="Arial" w:hAnsi="Arial" w:cs="Arial"/>
                <w:b/>
                <w:color w:val="000000"/>
                <w:sz w:val="16"/>
                <w:szCs w:val="16"/>
              </w:rPr>
            </w:pPr>
          </w:p>
        </w:tc>
        <w:tc>
          <w:tcPr>
            <w:tcW w:w="965" w:type="dxa"/>
          </w:tcPr>
          <w:p w14:paraId="461E600F" w14:textId="77777777" w:rsidR="00F468AC" w:rsidRDefault="00F468AC" w:rsidP="00507CDE">
            <w:pPr>
              <w:pBdr>
                <w:top w:val="nil"/>
                <w:left w:val="nil"/>
                <w:bottom w:val="nil"/>
                <w:right w:val="nil"/>
                <w:between w:val="nil"/>
              </w:pBdr>
              <w:spacing w:before="85"/>
              <w:ind w:left="162"/>
              <w:rPr>
                <w:rFonts w:ascii="Arial" w:eastAsia="Arial" w:hAnsi="Arial" w:cs="Arial"/>
                <w:b/>
                <w:color w:val="000000"/>
                <w:sz w:val="16"/>
                <w:szCs w:val="16"/>
              </w:rPr>
            </w:pPr>
            <w:r>
              <w:rPr>
                <w:rFonts w:ascii="Arial" w:eastAsia="Arial" w:hAnsi="Arial" w:cs="Arial"/>
                <w:b/>
                <w:color w:val="000000"/>
                <w:sz w:val="16"/>
                <w:szCs w:val="16"/>
              </w:rPr>
              <w:t>Provozní</w:t>
            </w:r>
          </w:p>
        </w:tc>
        <w:tc>
          <w:tcPr>
            <w:tcW w:w="965" w:type="dxa"/>
          </w:tcPr>
          <w:p w14:paraId="1657F94B" w14:textId="77777777" w:rsidR="00F468AC" w:rsidRDefault="00F468AC" w:rsidP="00507CDE">
            <w:pPr>
              <w:pBdr>
                <w:top w:val="nil"/>
                <w:left w:val="nil"/>
                <w:bottom w:val="nil"/>
                <w:right w:val="nil"/>
                <w:between w:val="nil"/>
              </w:pBdr>
              <w:spacing w:before="85"/>
              <w:ind w:left="162"/>
              <w:rPr>
                <w:rFonts w:ascii="Arial" w:eastAsia="Arial" w:hAnsi="Arial" w:cs="Arial"/>
                <w:b/>
                <w:color w:val="000000"/>
                <w:sz w:val="16"/>
                <w:szCs w:val="16"/>
              </w:rPr>
            </w:pPr>
            <w:r>
              <w:rPr>
                <w:rFonts w:ascii="Arial" w:eastAsia="Arial" w:hAnsi="Arial" w:cs="Arial"/>
                <w:b/>
                <w:color w:val="000000"/>
                <w:sz w:val="16"/>
                <w:szCs w:val="16"/>
              </w:rPr>
              <w:t>Investiční</w:t>
            </w:r>
          </w:p>
        </w:tc>
        <w:tc>
          <w:tcPr>
            <w:tcW w:w="963" w:type="dxa"/>
            <w:vMerge/>
          </w:tcPr>
          <w:p w14:paraId="48035D8E"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c>
          <w:tcPr>
            <w:tcW w:w="965" w:type="dxa"/>
          </w:tcPr>
          <w:p w14:paraId="4428E9FA" w14:textId="77777777" w:rsidR="00F468AC" w:rsidRDefault="00F468AC" w:rsidP="00507CDE">
            <w:pPr>
              <w:pBdr>
                <w:top w:val="nil"/>
                <w:left w:val="nil"/>
                <w:bottom w:val="nil"/>
                <w:right w:val="nil"/>
                <w:between w:val="nil"/>
              </w:pBdr>
              <w:spacing w:before="85"/>
              <w:ind w:left="189"/>
              <w:rPr>
                <w:rFonts w:ascii="Arial" w:eastAsia="Arial" w:hAnsi="Arial" w:cs="Arial"/>
                <w:b/>
                <w:color w:val="000000"/>
                <w:sz w:val="16"/>
                <w:szCs w:val="16"/>
              </w:rPr>
            </w:pPr>
            <w:r>
              <w:rPr>
                <w:rFonts w:ascii="Arial" w:eastAsia="Arial" w:hAnsi="Arial" w:cs="Arial"/>
                <w:b/>
                <w:color w:val="000000"/>
                <w:sz w:val="16"/>
                <w:szCs w:val="16"/>
              </w:rPr>
              <w:t>Provozní</w:t>
            </w:r>
          </w:p>
        </w:tc>
        <w:tc>
          <w:tcPr>
            <w:tcW w:w="965" w:type="dxa"/>
          </w:tcPr>
          <w:p w14:paraId="70A4EA0B" w14:textId="77777777" w:rsidR="00F468AC" w:rsidRDefault="00F468AC" w:rsidP="00507CDE">
            <w:pPr>
              <w:pBdr>
                <w:top w:val="nil"/>
                <w:left w:val="nil"/>
                <w:bottom w:val="nil"/>
                <w:right w:val="nil"/>
                <w:between w:val="nil"/>
              </w:pBdr>
              <w:spacing w:before="85"/>
              <w:ind w:left="161"/>
              <w:rPr>
                <w:rFonts w:ascii="Arial" w:eastAsia="Arial" w:hAnsi="Arial" w:cs="Arial"/>
                <w:b/>
                <w:color w:val="000000"/>
                <w:sz w:val="16"/>
                <w:szCs w:val="16"/>
              </w:rPr>
            </w:pPr>
            <w:r>
              <w:rPr>
                <w:rFonts w:ascii="Arial" w:eastAsia="Arial" w:hAnsi="Arial" w:cs="Arial"/>
                <w:b/>
                <w:color w:val="000000"/>
                <w:sz w:val="16"/>
                <w:szCs w:val="16"/>
              </w:rPr>
              <w:t>Investiční</w:t>
            </w:r>
          </w:p>
        </w:tc>
      </w:tr>
      <w:tr w:rsidR="00F468AC" w14:paraId="49368B02" w14:textId="77777777" w:rsidTr="00507CDE">
        <w:trPr>
          <w:trHeight w:val="354"/>
        </w:trPr>
        <w:tc>
          <w:tcPr>
            <w:tcW w:w="508" w:type="dxa"/>
            <w:vMerge w:val="restart"/>
          </w:tcPr>
          <w:p w14:paraId="622C1696"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506B6058" w14:textId="77777777" w:rsidR="00F468AC" w:rsidRDefault="00F468AC" w:rsidP="00507CDE">
            <w:pPr>
              <w:pBdr>
                <w:top w:val="nil"/>
                <w:left w:val="nil"/>
                <w:bottom w:val="nil"/>
                <w:right w:val="nil"/>
                <w:between w:val="nil"/>
              </w:pBdr>
              <w:ind w:left="57"/>
              <w:rPr>
                <w:rFonts w:ascii="Arial" w:eastAsia="Arial" w:hAnsi="Arial" w:cs="Arial"/>
                <w:b/>
                <w:color w:val="000000"/>
                <w:sz w:val="16"/>
                <w:szCs w:val="16"/>
              </w:rPr>
            </w:pPr>
            <w:r>
              <w:rPr>
                <w:rFonts w:ascii="Arial" w:eastAsia="Arial" w:hAnsi="Arial" w:cs="Arial"/>
                <w:b/>
                <w:color w:val="000000"/>
                <w:sz w:val="16"/>
                <w:szCs w:val="16"/>
              </w:rPr>
              <w:t>2015</w:t>
            </w:r>
          </w:p>
        </w:tc>
        <w:tc>
          <w:tcPr>
            <w:tcW w:w="962" w:type="dxa"/>
            <w:vMerge w:val="restart"/>
          </w:tcPr>
          <w:p w14:paraId="425BF75F" w14:textId="77777777" w:rsidR="00F468AC" w:rsidRDefault="00F468AC" w:rsidP="00507CDE">
            <w:pPr>
              <w:pBdr>
                <w:top w:val="nil"/>
                <w:left w:val="nil"/>
                <w:bottom w:val="nil"/>
                <w:right w:val="nil"/>
                <w:between w:val="nil"/>
              </w:pBdr>
              <w:spacing w:before="9"/>
              <w:rPr>
                <w:rFonts w:ascii="Tahoma" w:eastAsia="Tahoma" w:hAnsi="Tahoma" w:cs="Tahoma"/>
                <w:b/>
                <w:color w:val="000000"/>
                <w:sz w:val="21"/>
                <w:szCs w:val="21"/>
              </w:rPr>
            </w:pPr>
          </w:p>
          <w:p w14:paraId="5D2DC476" w14:textId="77777777" w:rsidR="00F468AC" w:rsidRDefault="00F468AC" w:rsidP="00507CDE">
            <w:pPr>
              <w:pBdr>
                <w:top w:val="nil"/>
                <w:left w:val="nil"/>
                <w:bottom w:val="nil"/>
                <w:right w:val="nil"/>
                <w:between w:val="nil"/>
              </w:pBdr>
              <w:ind w:left="105"/>
              <w:rPr>
                <w:color w:val="000000"/>
                <w:sz w:val="16"/>
                <w:szCs w:val="16"/>
              </w:rPr>
            </w:pPr>
            <w:r>
              <w:rPr>
                <w:color w:val="000000"/>
                <w:sz w:val="16"/>
                <w:szCs w:val="16"/>
              </w:rPr>
              <w:t>126 815 800</w:t>
            </w:r>
          </w:p>
        </w:tc>
        <w:tc>
          <w:tcPr>
            <w:tcW w:w="1928" w:type="dxa"/>
            <w:gridSpan w:val="2"/>
          </w:tcPr>
          <w:p w14:paraId="3FD6D19D" w14:textId="77777777" w:rsidR="00F468AC" w:rsidRDefault="00F468AC" w:rsidP="00507CDE">
            <w:pPr>
              <w:pBdr>
                <w:top w:val="nil"/>
                <w:left w:val="nil"/>
                <w:bottom w:val="nil"/>
                <w:right w:val="nil"/>
                <w:between w:val="nil"/>
              </w:pBdr>
              <w:spacing w:before="80"/>
              <w:ind w:left="563"/>
              <w:rPr>
                <w:color w:val="000000"/>
                <w:sz w:val="16"/>
                <w:szCs w:val="16"/>
              </w:rPr>
            </w:pPr>
            <w:r>
              <w:rPr>
                <w:color w:val="000000"/>
                <w:sz w:val="16"/>
                <w:szCs w:val="16"/>
              </w:rPr>
              <w:t>123 224 700</w:t>
            </w:r>
          </w:p>
        </w:tc>
        <w:tc>
          <w:tcPr>
            <w:tcW w:w="965" w:type="dxa"/>
            <w:vMerge w:val="restart"/>
          </w:tcPr>
          <w:p w14:paraId="2F343958" w14:textId="77777777" w:rsidR="00F468AC" w:rsidRPr="00F03666" w:rsidRDefault="00F468AC" w:rsidP="00507CDE">
            <w:pPr>
              <w:pBdr>
                <w:top w:val="nil"/>
                <w:left w:val="nil"/>
                <w:bottom w:val="nil"/>
                <w:right w:val="nil"/>
                <w:between w:val="nil"/>
              </w:pBdr>
              <w:spacing w:before="9"/>
              <w:rPr>
                <w:color w:val="000000"/>
                <w:sz w:val="16"/>
                <w:szCs w:val="16"/>
              </w:rPr>
            </w:pPr>
            <w:r>
              <w:rPr>
                <w:color w:val="000000"/>
                <w:sz w:val="16"/>
                <w:szCs w:val="16"/>
              </w:rPr>
              <w:t>41 200 760,36</w:t>
            </w:r>
          </w:p>
        </w:tc>
        <w:tc>
          <w:tcPr>
            <w:tcW w:w="1930" w:type="dxa"/>
            <w:gridSpan w:val="2"/>
          </w:tcPr>
          <w:p w14:paraId="0188BF7C" w14:textId="77777777" w:rsidR="00F468AC" w:rsidRPr="00F03666" w:rsidRDefault="00F468AC" w:rsidP="00507CDE">
            <w:pPr>
              <w:pBdr>
                <w:top w:val="nil"/>
                <w:left w:val="nil"/>
                <w:bottom w:val="nil"/>
                <w:right w:val="nil"/>
                <w:between w:val="nil"/>
              </w:pBdr>
              <w:spacing w:before="80"/>
              <w:ind w:left="563"/>
              <w:rPr>
                <w:color w:val="000000"/>
                <w:sz w:val="16"/>
                <w:szCs w:val="16"/>
              </w:rPr>
            </w:pPr>
            <w:r>
              <w:rPr>
                <w:color w:val="000000"/>
                <w:sz w:val="16"/>
                <w:szCs w:val="16"/>
              </w:rPr>
              <w:t>41 106 396,6</w:t>
            </w:r>
          </w:p>
        </w:tc>
        <w:tc>
          <w:tcPr>
            <w:tcW w:w="963" w:type="dxa"/>
            <w:vMerge w:val="restart"/>
          </w:tcPr>
          <w:p w14:paraId="7626BBB4" w14:textId="77777777" w:rsidR="00F468AC" w:rsidRDefault="00F468AC" w:rsidP="00507CDE">
            <w:pPr>
              <w:pBdr>
                <w:top w:val="nil"/>
                <w:left w:val="nil"/>
                <w:bottom w:val="nil"/>
                <w:right w:val="nil"/>
                <w:between w:val="nil"/>
              </w:pBdr>
              <w:ind w:left="185"/>
              <w:rPr>
                <w:color w:val="000000"/>
                <w:sz w:val="16"/>
                <w:szCs w:val="16"/>
              </w:rPr>
            </w:pPr>
            <w:r>
              <w:rPr>
                <w:color w:val="000000"/>
                <w:sz w:val="16"/>
                <w:szCs w:val="16"/>
              </w:rPr>
              <w:t>46 065 331</w:t>
            </w:r>
          </w:p>
        </w:tc>
        <w:tc>
          <w:tcPr>
            <w:tcW w:w="1930" w:type="dxa"/>
            <w:gridSpan w:val="2"/>
          </w:tcPr>
          <w:p w14:paraId="46FBE96B" w14:textId="77777777" w:rsidR="00F468AC" w:rsidRDefault="00F468AC" w:rsidP="00507CDE">
            <w:pPr>
              <w:pBdr>
                <w:top w:val="nil"/>
                <w:left w:val="nil"/>
                <w:bottom w:val="nil"/>
                <w:right w:val="nil"/>
                <w:between w:val="nil"/>
              </w:pBdr>
              <w:spacing w:before="80"/>
              <w:ind w:left="602"/>
              <w:rPr>
                <w:color w:val="000000"/>
                <w:sz w:val="16"/>
                <w:szCs w:val="16"/>
              </w:rPr>
            </w:pPr>
            <w:r>
              <w:rPr>
                <w:color w:val="000000"/>
                <w:sz w:val="16"/>
                <w:szCs w:val="16"/>
              </w:rPr>
              <w:t>46 065 331</w:t>
            </w:r>
          </w:p>
        </w:tc>
      </w:tr>
      <w:tr w:rsidR="00F468AC" w14:paraId="0E948C9E" w14:textId="77777777" w:rsidTr="00507CDE">
        <w:trPr>
          <w:trHeight w:val="354"/>
        </w:trPr>
        <w:tc>
          <w:tcPr>
            <w:tcW w:w="508" w:type="dxa"/>
            <w:vMerge/>
          </w:tcPr>
          <w:p w14:paraId="4C7F9D19" w14:textId="77777777" w:rsidR="00F468AC" w:rsidRDefault="00F468AC" w:rsidP="00507CDE">
            <w:pPr>
              <w:pBdr>
                <w:top w:val="nil"/>
                <w:left w:val="nil"/>
                <w:bottom w:val="nil"/>
                <w:right w:val="nil"/>
                <w:between w:val="nil"/>
              </w:pBdr>
              <w:spacing w:line="276" w:lineRule="auto"/>
              <w:rPr>
                <w:color w:val="000000"/>
                <w:sz w:val="16"/>
                <w:szCs w:val="16"/>
              </w:rPr>
            </w:pPr>
          </w:p>
        </w:tc>
        <w:tc>
          <w:tcPr>
            <w:tcW w:w="962" w:type="dxa"/>
            <w:vMerge/>
          </w:tcPr>
          <w:p w14:paraId="56BAABF6" w14:textId="77777777" w:rsidR="00F468AC" w:rsidRDefault="00F468AC" w:rsidP="00507CDE">
            <w:pPr>
              <w:pBdr>
                <w:top w:val="nil"/>
                <w:left w:val="nil"/>
                <w:bottom w:val="nil"/>
                <w:right w:val="nil"/>
                <w:between w:val="nil"/>
              </w:pBdr>
              <w:spacing w:line="276" w:lineRule="auto"/>
              <w:rPr>
                <w:color w:val="000000"/>
                <w:sz w:val="16"/>
                <w:szCs w:val="16"/>
              </w:rPr>
            </w:pPr>
          </w:p>
        </w:tc>
        <w:tc>
          <w:tcPr>
            <w:tcW w:w="964" w:type="dxa"/>
          </w:tcPr>
          <w:p w14:paraId="5263DB13" w14:textId="77777777" w:rsidR="00F468AC" w:rsidRDefault="00F468AC" w:rsidP="00507CDE">
            <w:pPr>
              <w:pBdr>
                <w:top w:val="nil"/>
                <w:left w:val="nil"/>
                <w:bottom w:val="nil"/>
                <w:right w:val="nil"/>
                <w:between w:val="nil"/>
              </w:pBdr>
              <w:spacing w:before="80"/>
              <w:ind w:left="85" w:right="27"/>
              <w:jc w:val="center"/>
              <w:rPr>
                <w:color w:val="000000"/>
                <w:sz w:val="16"/>
                <w:szCs w:val="16"/>
              </w:rPr>
            </w:pPr>
            <w:r>
              <w:rPr>
                <w:color w:val="000000"/>
                <w:sz w:val="16"/>
                <w:szCs w:val="16"/>
              </w:rPr>
              <w:t>121 644 900</w:t>
            </w:r>
          </w:p>
        </w:tc>
        <w:tc>
          <w:tcPr>
            <w:tcW w:w="964" w:type="dxa"/>
          </w:tcPr>
          <w:p w14:paraId="5BD85885" w14:textId="77777777" w:rsidR="00F468AC" w:rsidRDefault="00F468AC" w:rsidP="00507CDE">
            <w:pPr>
              <w:pBdr>
                <w:top w:val="nil"/>
                <w:left w:val="nil"/>
                <w:bottom w:val="nil"/>
                <w:right w:val="nil"/>
                <w:between w:val="nil"/>
              </w:pBdr>
              <w:spacing w:before="80"/>
              <w:ind w:right="44"/>
              <w:jc w:val="right"/>
              <w:rPr>
                <w:color w:val="000000"/>
                <w:sz w:val="16"/>
                <w:szCs w:val="16"/>
              </w:rPr>
            </w:pPr>
            <w:r>
              <w:rPr>
                <w:color w:val="000000"/>
                <w:sz w:val="16"/>
                <w:szCs w:val="16"/>
              </w:rPr>
              <w:t>1 579 800</w:t>
            </w:r>
          </w:p>
        </w:tc>
        <w:tc>
          <w:tcPr>
            <w:tcW w:w="965" w:type="dxa"/>
            <w:vMerge/>
          </w:tcPr>
          <w:p w14:paraId="15C8C062" w14:textId="77777777" w:rsidR="00F468AC" w:rsidRDefault="00F468AC" w:rsidP="00507CDE">
            <w:pPr>
              <w:pBdr>
                <w:top w:val="nil"/>
                <w:left w:val="nil"/>
                <w:bottom w:val="nil"/>
                <w:right w:val="nil"/>
                <w:between w:val="nil"/>
              </w:pBdr>
              <w:spacing w:before="80"/>
              <w:ind w:right="44"/>
              <w:jc w:val="right"/>
              <w:rPr>
                <w:color w:val="000000"/>
                <w:sz w:val="16"/>
                <w:szCs w:val="16"/>
              </w:rPr>
            </w:pPr>
          </w:p>
        </w:tc>
        <w:tc>
          <w:tcPr>
            <w:tcW w:w="965" w:type="dxa"/>
          </w:tcPr>
          <w:p w14:paraId="51892FD0" w14:textId="77777777" w:rsidR="00F468AC" w:rsidRDefault="00F468AC" w:rsidP="00507CDE">
            <w:pPr>
              <w:pBdr>
                <w:top w:val="nil"/>
                <w:left w:val="nil"/>
                <w:bottom w:val="nil"/>
                <w:right w:val="nil"/>
                <w:between w:val="nil"/>
              </w:pBdr>
              <w:spacing w:before="80"/>
              <w:ind w:right="44"/>
              <w:jc w:val="right"/>
              <w:rPr>
                <w:color w:val="000000"/>
                <w:sz w:val="16"/>
                <w:szCs w:val="16"/>
              </w:rPr>
            </w:pPr>
            <w:r>
              <w:rPr>
                <w:color w:val="000000"/>
                <w:sz w:val="16"/>
                <w:szCs w:val="16"/>
              </w:rPr>
              <w:t>41 106 396,6</w:t>
            </w:r>
          </w:p>
        </w:tc>
        <w:tc>
          <w:tcPr>
            <w:tcW w:w="965" w:type="dxa"/>
          </w:tcPr>
          <w:p w14:paraId="16FC31F4" w14:textId="77777777" w:rsidR="00F468AC" w:rsidRDefault="00F468AC" w:rsidP="00507CDE">
            <w:pPr>
              <w:pBdr>
                <w:top w:val="nil"/>
                <w:left w:val="nil"/>
                <w:bottom w:val="nil"/>
                <w:right w:val="nil"/>
                <w:between w:val="nil"/>
              </w:pBdr>
              <w:spacing w:before="80"/>
              <w:ind w:right="44"/>
              <w:jc w:val="right"/>
              <w:rPr>
                <w:color w:val="000000"/>
                <w:sz w:val="16"/>
                <w:szCs w:val="16"/>
              </w:rPr>
            </w:pPr>
            <w:r>
              <w:rPr>
                <w:color w:val="000000"/>
                <w:sz w:val="16"/>
                <w:szCs w:val="16"/>
              </w:rPr>
              <w:t>0</w:t>
            </w:r>
          </w:p>
        </w:tc>
        <w:tc>
          <w:tcPr>
            <w:tcW w:w="963" w:type="dxa"/>
            <w:vMerge/>
          </w:tcPr>
          <w:p w14:paraId="64152CFD" w14:textId="77777777" w:rsidR="00F468AC" w:rsidRDefault="00F468AC" w:rsidP="00507CDE">
            <w:pPr>
              <w:pBdr>
                <w:top w:val="nil"/>
                <w:left w:val="nil"/>
                <w:bottom w:val="nil"/>
                <w:right w:val="nil"/>
                <w:between w:val="nil"/>
              </w:pBdr>
              <w:spacing w:line="276" w:lineRule="auto"/>
              <w:rPr>
                <w:color w:val="000000"/>
                <w:sz w:val="16"/>
                <w:szCs w:val="16"/>
              </w:rPr>
            </w:pPr>
          </w:p>
        </w:tc>
        <w:tc>
          <w:tcPr>
            <w:tcW w:w="965" w:type="dxa"/>
          </w:tcPr>
          <w:p w14:paraId="1B6BCD77" w14:textId="77777777" w:rsidR="00F468AC" w:rsidRDefault="00F468AC" w:rsidP="00507CDE">
            <w:pPr>
              <w:pBdr>
                <w:top w:val="nil"/>
                <w:left w:val="nil"/>
                <w:bottom w:val="nil"/>
                <w:right w:val="nil"/>
                <w:between w:val="nil"/>
              </w:pBdr>
              <w:spacing w:before="80"/>
              <w:ind w:left="184"/>
              <w:rPr>
                <w:color w:val="000000"/>
                <w:sz w:val="16"/>
                <w:szCs w:val="16"/>
              </w:rPr>
            </w:pPr>
            <w:r>
              <w:rPr>
                <w:color w:val="000000"/>
                <w:sz w:val="16"/>
                <w:szCs w:val="16"/>
              </w:rPr>
              <w:t>45 835 910</w:t>
            </w:r>
          </w:p>
        </w:tc>
        <w:tc>
          <w:tcPr>
            <w:tcW w:w="965" w:type="dxa"/>
          </w:tcPr>
          <w:p w14:paraId="11B602C2" w14:textId="77777777" w:rsidR="00F468AC" w:rsidRDefault="00F468AC" w:rsidP="00507CDE">
            <w:pPr>
              <w:pBdr>
                <w:top w:val="nil"/>
                <w:left w:val="nil"/>
                <w:bottom w:val="nil"/>
                <w:right w:val="nil"/>
                <w:between w:val="nil"/>
              </w:pBdr>
              <w:spacing w:before="80"/>
              <w:ind w:right="45"/>
              <w:jc w:val="right"/>
              <w:rPr>
                <w:color w:val="000000"/>
                <w:sz w:val="16"/>
                <w:szCs w:val="16"/>
              </w:rPr>
            </w:pPr>
            <w:r>
              <w:rPr>
                <w:color w:val="000000"/>
                <w:sz w:val="16"/>
                <w:szCs w:val="16"/>
              </w:rPr>
              <w:t>229 421</w:t>
            </w:r>
          </w:p>
        </w:tc>
      </w:tr>
      <w:tr w:rsidR="00F468AC" w14:paraId="6997D1CE" w14:textId="77777777" w:rsidTr="00507CDE">
        <w:trPr>
          <w:trHeight w:val="354"/>
        </w:trPr>
        <w:tc>
          <w:tcPr>
            <w:tcW w:w="508" w:type="dxa"/>
            <w:vMerge w:val="restart"/>
          </w:tcPr>
          <w:p w14:paraId="73E34F74"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726C0EF9" w14:textId="77777777" w:rsidR="00F468AC" w:rsidRDefault="00F468AC" w:rsidP="00507CDE">
            <w:pPr>
              <w:pBdr>
                <w:top w:val="nil"/>
                <w:left w:val="nil"/>
                <w:bottom w:val="nil"/>
                <w:right w:val="nil"/>
                <w:between w:val="nil"/>
              </w:pBdr>
              <w:ind w:left="57"/>
              <w:rPr>
                <w:rFonts w:ascii="Arial" w:eastAsia="Arial" w:hAnsi="Arial" w:cs="Arial"/>
                <w:b/>
                <w:color w:val="000000"/>
                <w:sz w:val="16"/>
                <w:szCs w:val="16"/>
              </w:rPr>
            </w:pPr>
            <w:r>
              <w:rPr>
                <w:rFonts w:ascii="Arial" w:eastAsia="Arial" w:hAnsi="Arial" w:cs="Arial"/>
                <w:b/>
                <w:color w:val="000000"/>
                <w:sz w:val="16"/>
                <w:szCs w:val="16"/>
              </w:rPr>
              <w:t>2016</w:t>
            </w:r>
          </w:p>
        </w:tc>
        <w:tc>
          <w:tcPr>
            <w:tcW w:w="962" w:type="dxa"/>
            <w:vMerge w:val="restart"/>
          </w:tcPr>
          <w:p w14:paraId="36874DC9" w14:textId="77777777" w:rsidR="00F468AC" w:rsidRDefault="00F468AC" w:rsidP="00507CDE">
            <w:pPr>
              <w:pBdr>
                <w:top w:val="nil"/>
                <w:left w:val="nil"/>
                <w:bottom w:val="nil"/>
                <w:right w:val="nil"/>
                <w:between w:val="nil"/>
              </w:pBdr>
              <w:spacing w:before="9"/>
              <w:rPr>
                <w:rFonts w:ascii="Tahoma" w:eastAsia="Tahoma" w:hAnsi="Tahoma" w:cs="Tahoma"/>
                <w:b/>
                <w:color w:val="000000"/>
                <w:sz w:val="21"/>
                <w:szCs w:val="21"/>
              </w:rPr>
            </w:pPr>
          </w:p>
          <w:p w14:paraId="7FBFDE13" w14:textId="77777777" w:rsidR="00F468AC" w:rsidRDefault="00F468AC" w:rsidP="00507CDE">
            <w:pPr>
              <w:pBdr>
                <w:top w:val="nil"/>
                <w:left w:val="nil"/>
                <w:bottom w:val="nil"/>
                <w:right w:val="nil"/>
                <w:between w:val="nil"/>
              </w:pBdr>
              <w:ind w:left="105"/>
              <w:rPr>
                <w:color w:val="000000"/>
                <w:sz w:val="16"/>
                <w:szCs w:val="16"/>
              </w:rPr>
            </w:pPr>
            <w:r>
              <w:rPr>
                <w:color w:val="000000"/>
                <w:sz w:val="16"/>
                <w:szCs w:val="16"/>
              </w:rPr>
              <w:t>50 854 200</w:t>
            </w:r>
          </w:p>
        </w:tc>
        <w:tc>
          <w:tcPr>
            <w:tcW w:w="1928" w:type="dxa"/>
            <w:gridSpan w:val="2"/>
          </w:tcPr>
          <w:p w14:paraId="7EB778BB" w14:textId="77777777" w:rsidR="00F468AC" w:rsidRDefault="00F468AC" w:rsidP="00507CDE">
            <w:pPr>
              <w:pBdr>
                <w:top w:val="nil"/>
                <w:left w:val="nil"/>
                <w:bottom w:val="nil"/>
                <w:right w:val="nil"/>
                <w:between w:val="nil"/>
              </w:pBdr>
              <w:spacing w:before="80"/>
              <w:ind w:left="563"/>
              <w:rPr>
                <w:color w:val="000000"/>
                <w:sz w:val="16"/>
                <w:szCs w:val="16"/>
              </w:rPr>
            </w:pPr>
            <w:r>
              <w:rPr>
                <w:color w:val="000000"/>
                <w:sz w:val="16"/>
                <w:szCs w:val="16"/>
              </w:rPr>
              <w:t>138 819 400</w:t>
            </w:r>
          </w:p>
        </w:tc>
        <w:tc>
          <w:tcPr>
            <w:tcW w:w="965" w:type="dxa"/>
            <w:vMerge w:val="restart"/>
          </w:tcPr>
          <w:p w14:paraId="5F9FAB9F" w14:textId="77777777" w:rsidR="00F468AC" w:rsidRDefault="00F468AC" w:rsidP="00507CDE">
            <w:pPr>
              <w:pBdr>
                <w:top w:val="nil"/>
                <w:left w:val="nil"/>
                <w:bottom w:val="nil"/>
                <w:right w:val="nil"/>
                <w:between w:val="nil"/>
              </w:pBdr>
              <w:spacing w:before="9"/>
              <w:rPr>
                <w:color w:val="000000"/>
                <w:sz w:val="16"/>
                <w:szCs w:val="16"/>
              </w:rPr>
            </w:pPr>
            <w:r>
              <w:rPr>
                <w:color w:val="000000"/>
                <w:sz w:val="16"/>
                <w:szCs w:val="16"/>
              </w:rPr>
              <w:t>46 323 486,3</w:t>
            </w:r>
          </w:p>
          <w:p w14:paraId="0B87DF30" w14:textId="77777777" w:rsidR="00F468AC" w:rsidRPr="00F03666" w:rsidRDefault="00F468AC" w:rsidP="00507CDE">
            <w:pPr>
              <w:pBdr>
                <w:top w:val="nil"/>
                <w:left w:val="nil"/>
                <w:bottom w:val="nil"/>
                <w:right w:val="nil"/>
                <w:between w:val="nil"/>
              </w:pBdr>
              <w:spacing w:before="9"/>
              <w:rPr>
                <w:color w:val="000000"/>
                <w:sz w:val="16"/>
                <w:szCs w:val="16"/>
              </w:rPr>
            </w:pPr>
          </w:p>
        </w:tc>
        <w:tc>
          <w:tcPr>
            <w:tcW w:w="1930" w:type="dxa"/>
            <w:gridSpan w:val="2"/>
          </w:tcPr>
          <w:p w14:paraId="7689E18B" w14:textId="77777777" w:rsidR="00F468AC" w:rsidRPr="00F03666" w:rsidRDefault="00F468AC" w:rsidP="00507CDE">
            <w:pPr>
              <w:pBdr>
                <w:top w:val="nil"/>
                <w:left w:val="nil"/>
                <w:bottom w:val="nil"/>
                <w:right w:val="nil"/>
                <w:between w:val="nil"/>
              </w:pBdr>
              <w:spacing w:before="80"/>
              <w:ind w:left="563"/>
              <w:rPr>
                <w:color w:val="000000"/>
                <w:sz w:val="16"/>
                <w:szCs w:val="16"/>
              </w:rPr>
            </w:pPr>
            <w:r>
              <w:rPr>
                <w:color w:val="000000"/>
                <w:sz w:val="16"/>
                <w:szCs w:val="16"/>
              </w:rPr>
              <w:t>46 244 532,9</w:t>
            </w:r>
          </w:p>
        </w:tc>
        <w:tc>
          <w:tcPr>
            <w:tcW w:w="963" w:type="dxa"/>
            <w:vMerge w:val="restart"/>
          </w:tcPr>
          <w:p w14:paraId="229E78AD" w14:textId="77777777" w:rsidR="00F468AC" w:rsidRDefault="00F468AC" w:rsidP="00507CDE">
            <w:pPr>
              <w:pBdr>
                <w:top w:val="nil"/>
                <w:left w:val="nil"/>
                <w:bottom w:val="nil"/>
                <w:right w:val="nil"/>
                <w:between w:val="nil"/>
              </w:pBdr>
              <w:ind w:left="185"/>
              <w:rPr>
                <w:color w:val="000000"/>
                <w:sz w:val="16"/>
                <w:szCs w:val="16"/>
              </w:rPr>
            </w:pPr>
            <w:r>
              <w:rPr>
                <w:color w:val="000000"/>
                <w:sz w:val="16"/>
                <w:szCs w:val="16"/>
              </w:rPr>
              <w:t>44 962 241</w:t>
            </w:r>
          </w:p>
        </w:tc>
        <w:tc>
          <w:tcPr>
            <w:tcW w:w="1930" w:type="dxa"/>
            <w:gridSpan w:val="2"/>
          </w:tcPr>
          <w:p w14:paraId="34883CF8" w14:textId="77777777" w:rsidR="00F468AC" w:rsidRDefault="00F468AC" w:rsidP="00507CDE">
            <w:pPr>
              <w:pBdr>
                <w:top w:val="nil"/>
                <w:left w:val="nil"/>
                <w:bottom w:val="nil"/>
                <w:right w:val="nil"/>
                <w:between w:val="nil"/>
              </w:pBdr>
              <w:spacing w:before="80"/>
              <w:ind w:left="602"/>
              <w:rPr>
                <w:color w:val="000000"/>
                <w:sz w:val="16"/>
                <w:szCs w:val="16"/>
              </w:rPr>
            </w:pPr>
            <w:r>
              <w:rPr>
                <w:color w:val="000000"/>
                <w:sz w:val="16"/>
                <w:szCs w:val="16"/>
              </w:rPr>
              <w:t>44 962 241</w:t>
            </w:r>
          </w:p>
        </w:tc>
      </w:tr>
      <w:tr w:rsidR="00F468AC" w14:paraId="7DD4D2F7" w14:textId="77777777" w:rsidTr="00507CDE">
        <w:trPr>
          <w:trHeight w:val="354"/>
        </w:trPr>
        <w:tc>
          <w:tcPr>
            <w:tcW w:w="508" w:type="dxa"/>
            <w:vMerge/>
          </w:tcPr>
          <w:p w14:paraId="0058B244" w14:textId="77777777" w:rsidR="00F468AC" w:rsidRDefault="00F468AC" w:rsidP="00507CDE">
            <w:pPr>
              <w:pBdr>
                <w:top w:val="nil"/>
                <w:left w:val="nil"/>
                <w:bottom w:val="nil"/>
                <w:right w:val="nil"/>
                <w:between w:val="nil"/>
              </w:pBdr>
              <w:spacing w:line="276" w:lineRule="auto"/>
              <w:rPr>
                <w:color w:val="000000"/>
                <w:sz w:val="16"/>
                <w:szCs w:val="16"/>
              </w:rPr>
            </w:pPr>
          </w:p>
        </w:tc>
        <w:tc>
          <w:tcPr>
            <w:tcW w:w="962" w:type="dxa"/>
            <w:vMerge/>
          </w:tcPr>
          <w:p w14:paraId="65BB99CA" w14:textId="77777777" w:rsidR="00F468AC" w:rsidRDefault="00F468AC" w:rsidP="00507CDE">
            <w:pPr>
              <w:pBdr>
                <w:top w:val="nil"/>
                <w:left w:val="nil"/>
                <w:bottom w:val="nil"/>
                <w:right w:val="nil"/>
                <w:between w:val="nil"/>
              </w:pBdr>
              <w:spacing w:line="276" w:lineRule="auto"/>
              <w:rPr>
                <w:color w:val="000000"/>
                <w:sz w:val="16"/>
                <w:szCs w:val="16"/>
              </w:rPr>
            </w:pPr>
          </w:p>
        </w:tc>
        <w:tc>
          <w:tcPr>
            <w:tcW w:w="964" w:type="dxa"/>
          </w:tcPr>
          <w:p w14:paraId="6907D856" w14:textId="77777777" w:rsidR="00F468AC" w:rsidRDefault="00F468AC" w:rsidP="00507CDE">
            <w:pPr>
              <w:pBdr>
                <w:top w:val="nil"/>
                <w:left w:val="nil"/>
                <w:bottom w:val="nil"/>
                <w:right w:val="nil"/>
                <w:between w:val="nil"/>
              </w:pBdr>
              <w:spacing w:before="80"/>
              <w:ind w:left="85" w:right="27"/>
              <w:jc w:val="center"/>
              <w:rPr>
                <w:color w:val="000000"/>
                <w:sz w:val="16"/>
                <w:szCs w:val="16"/>
              </w:rPr>
            </w:pPr>
            <w:r>
              <w:rPr>
                <w:color w:val="000000"/>
                <w:sz w:val="16"/>
                <w:szCs w:val="16"/>
              </w:rPr>
              <w:t>137 540 200</w:t>
            </w:r>
          </w:p>
        </w:tc>
        <w:tc>
          <w:tcPr>
            <w:tcW w:w="964" w:type="dxa"/>
          </w:tcPr>
          <w:p w14:paraId="6D03506D" w14:textId="77777777" w:rsidR="00F468AC" w:rsidRDefault="00F468AC" w:rsidP="00507CDE">
            <w:pPr>
              <w:pBdr>
                <w:top w:val="nil"/>
                <w:left w:val="nil"/>
                <w:bottom w:val="nil"/>
                <w:right w:val="nil"/>
                <w:between w:val="nil"/>
              </w:pBdr>
              <w:spacing w:before="80"/>
              <w:ind w:right="44"/>
              <w:jc w:val="right"/>
              <w:rPr>
                <w:color w:val="000000"/>
                <w:sz w:val="16"/>
                <w:szCs w:val="16"/>
              </w:rPr>
            </w:pPr>
            <w:r>
              <w:rPr>
                <w:color w:val="000000"/>
                <w:sz w:val="16"/>
                <w:szCs w:val="16"/>
              </w:rPr>
              <w:t>1 279 200</w:t>
            </w:r>
          </w:p>
        </w:tc>
        <w:tc>
          <w:tcPr>
            <w:tcW w:w="965" w:type="dxa"/>
            <w:vMerge/>
          </w:tcPr>
          <w:p w14:paraId="33316919" w14:textId="77777777" w:rsidR="00F468AC" w:rsidRDefault="00F468AC" w:rsidP="00507CDE">
            <w:pPr>
              <w:pBdr>
                <w:top w:val="nil"/>
                <w:left w:val="nil"/>
                <w:bottom w:val="nil"/>
                <w:right w:val="nil"/>
                <w:between w:val="nil"/>
              </w:pBdr>
              <w:spacing w:before="80"/>
              <w:ind w:right="44"/>
              <w:jc w:val="right"/>
              <w:rPr>
                <w:color w:val="000000"/>
                <w:sz w:val="16"/>
                <w:szCs w:val="16"/>
              </w:rPr>
            </w:pPr>
          </w:p>
        </w:tc>
        <w:tc>
          <w:tcPr>
            <w:tcW w:w="965" w:type="dxa"/>
          </w:tcPr>
          <w:p w14:paraId="0999B588" w14:textId="77777777" w:rsidR="00F468AC" w:rsidRDefault="00F468AC" w:rsidP="00507CDE">
            <w:pPr>
              <w:pBdr>
                <w:top w:val="nil"/>
                <w:left w:val="nil"/>
                <w:bottom w:val="nil"/>
                <w:right w:val="nil"/>
                <w:between w:val="nil"/>
              </w:pBdr>
              <w:spacing w:before="80"/>
              <w:ind w:right="44"/>
              <w:jc w:val="right"/>
              <w:rPr>
                <w:color w:val="000000"/>
                <w:sz w:val="16"/>
                <w:szCs w:val="16"/>
              </w:rPr>
            </w:pPr>
            <w:r>
              <w:rPr>
                <w:color w:val="000000"/>
                <w:sz w:val="16"/>
                <w:szCs w:val="16"/>
              </w:rPr>
              <w:t>46 044 054,9</w:t>
            </w:r>
          </w:p>
        </w:tc>
        <w:tc>
          <w:tcPr>
            <w:tcW w:w="965" w:type="dxa"/>
          </w:tcPr>
          <w:p w14:paraId="68D5E6E3" w14:textId="77777777" w:rsidR="00F468AC" w:rsidRDefault="00F468AC" w:rsidP="00507CDE">
            <w:pPr>
              <w:pBdr>
                <w:top w:val="nil"/>
                <w:left w:val="nil"/>
                <w:bottom w:val="nil"/>
                <w:right w:val="nil"/>
                <w:between w:val="nil"/>
              </w:pBdr>
              <w:spacing w:before="80"/>
              <w:ind w:right="44"/>
              <w:jc w:val="right"/>
              <w:rPr>
                <w:color w:val="000000"/>
                <w:sz w:val="16"/>
                <w:szCs w:val="16"/>
              </w:rPr>
            </w:pPr>
            <w:r>
              <w:rPr>
                <w:color w:val="000000"/>
                <w:sz w:val="16"/>
                <w:szCs w:val="16"/>
              </w:rPr>
              <w:t>200 478</w:t>
            </w:r>
          </w:p>
        </w:tc>
        <w:tc>
          <w:tcPr>
            <w:tcW w:w="963" w:type="dxa"/>
            <w:vMerge/>
          </w:tcPr>
          <w:p w14:paraId="7107936A" w14:textId="77777777" w:rsidR="00F468AC" w:rsidRDefault="00F468AC" w:rsidP="00507CDE">
            <w:pPr>
              <w:pBdr>
                <w:top w:val="nil"/>
                <w:left w:val="nil"/>
                <w:bottom w:val="nil"/>
                <w:right w:val="nil"/>
                <w:between w:val="nil"/>
              </w:pBdr>
              <w:spacing w:line="276" w:lineRule="auto"/>
              <w:rPr>
                <w:color w:val="000000"/>
                <w:sz w:val="16"/>
                <w:szCs w:val="16"/>
              </w:rPr>
            </w:pPr>
          </w:p>
        </w:tc>
        <w:tc>
          <w:tcPr>
            <w:tcW w:w="965" w:type="dxa"/>
          </w:tcPr>
          <w:p w14:paraId="4AAF3A80" w14:textId="77777777" w:rsidR="00F468AC" w:rsidRDefault="00F468AC" w:rsidP="00507CDE">
            <w:pPr>
              <w:pBdr>
                <w:top w:val="nil"/>
                <w:left w:val="nil"/>
                <w:bottom w:val="nil"/>
                <w:right w:val="nil"/>
                <w:between w:val="nil"/>
              </w:pBdr>
              <w:spacing w:before="80"/>
              <w:ind w:left="185"/>
              <w:rPr>
                <w:color w:val="000000"/>
                <w:sz w:val="16"/>
                <w:szCs w:val="16"/>
              </w:rPr>
            </w:pPr>
            <w:r>
              <w:rPr>
                <w:color w:val="000000"/>
                <w:sz w:val="16"/>
                <w:szCs w:val="16"/>
              </w:rPr>
              <w:t>44 689 274</w:t>
            </w:r>
          </w:p>
        </w:tc>
        <w:tc>
          <w:tcPr>
            <w:tcW w:w="965" w:type="dxa"/>
          </w:tcPr>
          <w:p w14:paraId="3F64170B" w14:textId="77777777" w:rsidR="00F468AC" w:rsidRDefault="00F468AC" w:rsidP="00507CDE">
            <w:pPr>
              <w:pBdr>
                <w:top w:val="nil"/>
                <w:left w:val="nil"/>
                <w:bottom w:val="nil"/>
                <w:right w:val="nil"/>
                <w:between w:val="nil"/>
              </w:pBdr>
              <w:spacing w:before="80"/>
              <w:ind w:right="45"/>
              <w:jc w:val="right"/>
              <w:rPr>
                <w:color w:val="000000"/>
                <w:sz w:val="16"/>
                <w:szCs w:val="16"/>
              </w:rPr>
            </w:pPr>
            <w:r>
              <w:rPr>
                <w:color w:val="000000"/>
                <w:sz w:val="16"/>
                <w:szCs w:val="16"/>
              </w:rPr>
              <w:t>272 967</w:t>
            </w:r>
          </w:p>
        </w:tc>
      </w:tr>
      <w:tr w:rsidR="00F468AC" w14:paraId="77264618" w14:textId="77777777" w:rsidTr="00507CDE">
        <w:trPr>
          <w:trHeight w:val="357"/>
        </w:trPr>
        <w:tc>
          <w:tcPr>
            <w:tcW w:w="508" w:type="dxa"/>
            <w:vMerge w:val="restart"/>
          </w:tcPr>
          <w:p w14:paraId="68AE42FE" w14:textId="77777777" w:rsidR="00F468AC" w:rsidRDefault="00F468AC" w:rsidP="00507CDE">
            <w:pPr>
              <w:pBdr>
                <w:top w:val="nil"/>
                <w:left w:val="nil"/>
                <w:bottom w:val="nil"/>
                <w:right w:val="nil"/>
                <w:between w:val="nil"/>
              </w:pBdr>
              <w:spacing w:before="1"/>
              <w:rPr>
                <w:rFonts w:ascii="Tahoma" w:eastAsia="Tahoma" w:hAnsi="Tahoma" w:cs="Tahoma"/>
                <w:b/>
                <w:color w:val="000000"/>
              </w:rPr>
            </w:pPr>
          </w:p>
          <w:p w14:paraId="004CEE75" w14:textId="77777777" w:rsidR="00F468AC" w:rsidRDefault="00F468AC" w:rsidP="00507CDE">
            <w:pPr>
              <w:pBdr>
                <w:top w:val="nil"/>
                <w:left w:val="nil"/>
                <w:bottom w:val="nil"/>
                <w:right w:val="nil"/>
                <w:between w:val="nil"/>
              </w:pBdr>
              <w:ind w:left="57"/>
              <w:rPr>
                <w:rFonts w:ascii="Arial" w:eastAsia="Arial" w:hAnsi="Arial" w:cs="Arial"/>
                <w:b/>
                <w:color w:val="000000"/>
                <w:sz w:val="16"/>
                <w:szCs w:val="16"/>
              </w:rPr>
            </w:pPr>
            <w:r>
              <w:rPr>
                <w:rFonts w:ascii="Arial" w:eastAsia="Arial" w:hAnsi="Arial" w:cs="Arial"/>
                <w:b/>
                <w:color w:val="000000"/>
                <w:sz w:val="16"/>
                <w:szCs w:val="16"/>
              </w:rPr>
              <w:t>2017</w:t>
            </w:r>
          </w:p>
        </w:tc>
        <w:tc>
          <w:tcPr>
            <w:tcW w:w="962" w:type="dxa"/>
            <w:vMerge w:val="restart"/>
          </w:tcPr>
          <w:p w14:paraId="2264AC5D"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0B35258F" w14:textId="77777777" w:rsidR="00F468AC" w:rsidRDefault="00F468AC" w:rsidP="00507CDE">
            <w:pPr>
              <w:pBdr>
                <w:top w:val="nil"/>
                <w:left w:val="nil"/>
                <w:bottom w:val="nil"/>
                <w:right w:val="nil"/>
                <w:between w:val="nil"/>
              </w:pBdr>
              <w:ind w:left="105"/>
              <w:rPr>
                <w:color w:val="000000"/>
                <w:sz w:val="16"/>
                <w:szCs w:val="16"/>
              </w:rPr>
            </w:pPr>
            <w:r>
              <w:rPr>
                <w:color w:val="000000"/>
                <w:sz w:val="16"/>
                <w:szCs w:val="16"/>
              </w:rPr>
              <w:t>126 192 300</w:t>
            </w:r>
          </w:p>
        </w:tc>
        <w:tc>
          <w:tcPr>
            <w:tcW w:w="1928" w:type="dxa"/>
            <w:gridSpan w:val="2"/>
          </w:tcPr>
          <w:p w14:paraId="10EEA28A" w14:textId="77777777" w:rsidR="00F468AC" w:rsidRDefault="00F468AC" w:rsidP="00507CDE">
            <w:pPr>
              <w:pBdr>
                <w:top w:val="nil"/>
                <w:left w:val="nil"/>
                <w:bottom w:val="nil"/>
                <w:right w:val="nil"/>
                <w:between w:val="nil"/>
              </w:pBdr>
              <w:spacing w:before="82"/>
              <w:ind w:left="563"/>
              <w:rPr>
                <w:color w:val="000000"/>
                <w:sz w:val="16"/>
                <w:szCs w:val="16"/>
              </w:rPr>
            </w:pPr>
            <w:r>
              <w:rPr>
                <w:color w:val="000000"/>
                <w:sz w:val="16"/>
                <w:szCs w:val="16"/>
              </w:rPr>
              <w:t>124 789 500</w:t>
            </w:r>
          </w:p>
        </w:tc>
        <w:tc>
          <w:tcPr>
            <w:tcW w:w="965" w:type="dxa"/>
            <w:vMerge w:val="restart"/>
          </w:tcPr>
          <w:p w14:paraId="2DDE3577" w14:textId="77777777" w:rsidR="00F468AC" w:rsidRPr="00E074EB" w:rsidRDefault="00F468AC" w:rsidP="00507CDE">
            <w:pPr>
              <w:pBdr>
                <w:top w:val="nil"/>
                <w:left w:val="nil"/>
                <w:bottom w:val="nil"/>
                <w:right w:val="nil"/>
                <w:between w:val="nil"/>
              </w:pBdr>
              <w:spacing w:before="9"/>
              <w:rPr>
                <w:color w:val="000000"/>
                <w:sz w:val="16"/>
                <w:szCs w:val="16"/>
              </w:rPr>
            </w:pPr>
            <w:r>
              <w:rPr>
                <w:color w:val="000000"/>
                <w:sz w:val="16"/>
                <w:szCs w:val="16"/>
              </w:rPr>
              <w:t>50 534 480,7</w:t>
            </w:r>
          </w:p>
          <w:p w14:paraId="40B5EBF3"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tc>
        <w:tc>
          <w:tcPr>
            <w:tcW w:w="1930" w:type="dxa"/>
            <w:gridSpan w:val="2"/>
          </w:tcPr>
          <w:p w14:paraId="1E299B54" w14:textId="77777777" w:rsidR="00F468AC" w:rsidRPr="00F03666" w:rsidRDefault="00F468AC" w:rsidP="00507CDE">
            <w:pPr>
              <w:pBdr>
                <w:top w:val="nil"/>
                <w:left w:val="nil"/>
                <w:bottom w:val="nil"/>
                <w:right w:val="nil"/>
                <w:between w:val="nil"/>
              </w:pBdr>
              <w:spacing w:before="80"/>
              <w:ind w:left="563"/>
              <w:rPr>
                <w:color w:val="000000"/>
                <w:sz w:val="16"/>
                <w:szCs w:val="16"/>
              </w:rPr>
            </w:pPr>
            <w:r>
              <w:rPr>
                <w:color w:val="000000"/>
                <w:sz w:val="16"/>
                <w:szCs w:val="16"/>
              </w:rPr>
              <w:t>50 237 940, 6</w:t>
            </w:r>
          </w:p>
        </w:tc>
        <w:tc>
          <w:tcPr>
            <w:tcW w:w="963" w:type="dxa"/>
            <w:vMerge w:val="restart"/>
          </w:tcPr>
          <w:p w14:paraId="3D389505" w14:textId="77777777" w:rsidR="00F468AC" w:rsidRDefault="00F468AC" w:rsidP="00507CDE">
            <w:pPr>
              <w:pBdr>
                <w:top w:val="nil"/>
                <w:left w:val="nil"/>
                <w:bottom w:val="nil"/>
                <w:right w:val="nil"/>
                <w:between w:val="nil"/>
              </w:pBdr>
              <w:ind w:left="185"/>
              <w:rPr>
                <w:color w:val="000000"/>
                <w:sz w:val="16"/>
                <w:szCs w:val="16"/>
              </w:rPr>
            </w:pPr>
            <w:r>
              <w:rPr>
                <w:color w:val="000000"/>
                <w:sz w:val="16"/>
                <w:szCs w:val="16"/>
              </w:rPr>
              <w:t>50 859 607</w:t>
            </w:r>
          </w:p>
        </w:tc>
        <w:tc>
          <w:tcPr>
            <w:tcW w:w="1930" w:type="dxa"/>
            <w:gridSpan w:val="2"/>
          </w:tcPr>
          <w:p w14:paraId="3EB9C0CD" w14:textId="77777777" w:rsidR="00F468AC" w:rsidRDefault="00F468AC" w:rsidP="00507CDE">
            <w:pPr>
              <w:pBdr>
                <w:top w:val="nil"/>
                <w:left w:val="nil"/>
                <w:bottom w:val="nil"/>
                <w:right w:val="nil"/>
                <w:between w:val="nil"/>
              </w:pBdr>
              <w:spacing w:before="82"/>
              <w:ind w:left="602"/>
              <w:rPr>
                <w:color w:val="000000"/>
                <w:sz w:val="16"/>
                <w:szCs w:val="16"/>
              </w:rPr>
            </w:pPr>
            <w:r>
              <w:rPr>
                <w:color w:val="000000"/>
                <w:sz w:val="16"/>
                <w:szCs w:val="16"/>
              </w:rPr>
              <w:t>50 859 607</w:t>
            </w:r>
          </w:p>
        </w:tc>
      </w:tr>
      <w:tr w:rsidR="00F468AC" w14:paraId="68835FCB" w14:textId="77777777" w:rsidTr="00507CDE">
        <w:trPr>
          <w:trHeight w:val="354"/>
        </w:trPr>
        <w:tc>
          <w:tcPr>
            <w:tcW w:w="508" w:type="dxa"/>
            <w:vMerge/>
          </w:tcPr>
          <w:p w14:paraId="125C0DD1" w14:textId="77777777" w:rsidR="00F468AC" w:rsidRDefault="00F468AC" w:rsidP="00507CDE">
            <w:pPr>
              <w:pBdr>
                <w:top w:val="nil"/>
                <w:left w:val="nil"/>
                <w:bottom w:val="nil"/>
                <w:right w:val="nil"/>
                <w:between w:val="nil"/>
              </w:pBdr>
              <w:spacing w:line="276" w:lineRule="auto"/>
              <w:rPr>
                <w:color w:val="000000"/>
                <w:sz w:val="16"/>
                <w:szCs w:val="16"/>
              </w:rPr>
            </w:pPr>
          </w:p>
        </w:tc>
        <w:tc>
          <w:tcPr>
            <w:tcW w:w="962" w:type="dxa"/>
            <w:vMerge/>
          </w:tcPr>
          <w:p w14:paraId="708AD195" w14:textId="77777777" w:rsidR="00F468AC" w:rsidRDefault="00F468AC" w:rsidP="00507CDE">
            <w:pPr>
              <w:pBdr>
                <w:top w:val="nil"/>
                <w:left w:val="nil"/>
                <w:bottom w:val="nil"/>
                <w:right w:val="nil"/>
                <w:between w:val="nil"/>
              </w:pBdr>
              <w:spacing w:line="276" w:lineRule="auto"/>
              <w:rPr>
                <w:color w:val="000000"/>
                <w:sz w:val="16"/>
                <w:szCs w:val="16"/>
              </w:rPr>
            </w:pPr>
          </w:p>
        </w:tc>
        <w:tc>
          <w:tcPr>
            <w:tcW w:w="964" w:type="dxa"/>
          </w:tcPr>
          <w:p w14:paraId="189725FC" w14:textId="77777777" w:rsidR="00F468AC" w:rsidRDefault="00F468AC" w:rsidP="00507CDE">
            <w:pPr>
              <w:pBdr>
                <w:top w:val="nil"/>
                <w:left w:val="nil"/>
                <w:bottom w:val="nil"/>
                <w:right w:val="nil"/>
                <w:between w:val="nil"/>
              </w:pBdr>
              <w:spacing w:before="80"/>
              <w:ind w:left="85" w:right="27"/>
              <w:jc w:val="center"/>
              <w:rPr>
                <w:color w:val="000000"/>
                <w:sz w:val="16"/>
                <w:szCs w:val="16"/>
              </w:rPr>
            </w:pPr>
            <w:r>
              <w:rPr>
                <w:color w:val="000000"/>
                <w:sz w:val="16"/>
                <w:szCs w:val="16"/>
              </w:rPr>
              <w:t>111 929 100</w:t>
            </w:r>
          </w:p>
        </w:tc>
        <w:tc>
          <w:tcPr>
            <w:tcW w:w="964" w:type="dxa"/>
          </w:tcPr>
          <w:p w14:paraId="7998FAE7" w14:textId="77777777" w:rsidR="00F468AC" w:rsidRDefault="00F468AC" w:rsidP="00507CDE">
            <w:pPr>
              <w:pBdr>
                <w:top w:val="nil"/>
                <w:left w:val="nil"/>
                <w:bottom w:val="nil"/>
                <w:right w:val="nil"/>
                <w:between w:val="nil"/>
              </w:pBdr>
              <w:spacing w:before="80"/>
              <w:ind w:right="44"/>
              <w:jc w:val="center"/>
              <w:rPr>
                <w:color w:val="000000"/>
                <w:sz w:val="16"/>
                <w:szCs w:val="16"/>
              </w:rPr>
            </w:pPr>
            <w:r>
              <w:rPr>
                <w:color w:val="000000"/>
                <w:sz w:val="16"/>
                <w:szCs w:val="16"/>
              </w:rPr>
              <w:t>-</w:t>
            </w:r>
          </w:p>
        </w:tc>
        <w:tc>
          <w:tcPr>
            <w:tcW w:w="965" w:type="dxa"/>
            <w:vMerge/>
          </w:tcPr>
          <w:p w14:paraId="7CDE5F42" w14:textId="77777777" w:rsidR="00F468AC" w:rsidRDefault="00F468AC" w:rsidP="00507CDE">
            <w:pPr>
              <w:pBdr>
                <w:top w:val="nil"/>
                <w:left w:val="nil"/>
                <w:bottom w:val="nil"/>
                <w:right w:val="nil"/>
                <w:between w:val="nil"/>
              </w:pBdr>
              <w:spacing w:before="80"/>
              <w:ind w:right="44"/>
              <w:jc w:val="right"/>
              <w:rPr>
                <w:color w:val="000000"/>
                <w:sz w:val="16"/>
                <w:szCs w:val="16"/>
              </w:rPr>
            </w:pPr>
          </w:p>
        </w:tc>
        <w:tc>
          <w:tcPr>
            <w:tcW w:w="965" w:type="dxa"/>
          </w:tcPr>
          <w:p w14:paraId="79F9642E" w14:textId="77777777" w:rsidR="00F468AC" w:rsidRDefault="00F468AC" w:rsidP="00507CDE">
            <w:pPr>
              <w:pBdr>
                <w:top w:val="nil"/>
                <w:left w:val="nil"/>
                <w:bottom w:val="nil"/>
                <w:right w:val="nil"/>
                <w:between w:val="nil"/>
              </w:pBdr>
              <w:spacing w:before="80"/>
              <w:ind w:right="44"/>
              <w:jc w:val="right"/>
              <w:rPr>
                <w:color w:val="000000"/>
                <w:sz w:val="16"/>
                <w:szCs w:val="16"/>
              </w:rPr>
            </w:pPr>
            <w:r>
              <w:rPr>
                <w:color w:val="000000"/>
                <w:sz w:val="16"/>
                <w:szCs w:val="16"/>
              </w:rPr>
              <w:t>50 237 940,6</w:t>
            </w:r>
          </w:p>
        </w:tc>
        <w:tc>
          <w:tcPr>
            <w:tcW w:w="965" w:type="dxa"/>
          </w:tcPr>
          <w:p w14:paraId="6F8526A1" w14:textId="77777777" w:rsidR="00F468AC" w:rsidRDefault="00F468AC" w:rsidP="00507CDE">
            <w:pPr>
              <w:pBdr>
                <w:top w:val="nil"/>
                <w:left w:val="nil"/>
                <w:bottom w:val="nil"/>
                <w:right w:val="nil"/>
                <w:between w:val="nil"/>
              </w:pBdr>
              <w:spacing w:before="80"/>
              <w:ind w:right="44"/>
              <w:jc w:val="right"/>
              <w:rPr>
                <w:color w:val="000000"/>
                <w:sz w:val="16"/>
                <w:szCs w:val="16"/>
              </w:rPr>
            </w:pPr>
            <w:r>
              <w:rPr>
                <w:color w:val="000000"/>
                <w:sz w:val="16"/>
                <w:szCs w:val="16"/>
              </w:rPr>
              <w:t>0</w:t>
            </w:r>
          </w:p>
        </w:tc>
        <w:tc>
          <w:tcPr>
            <w:tcW w:w="963" w:type="dxa"/>
            <w:vMerge/>
          </w:tcPr>
          <w:p w14:paraId="6227DA4F" w14:textId="77777777" w:rsidR="00F468AC" w:rsidRDefault="00F468AC" w:rsidP="00507CDE">
            <w:pPr>
              <w:pBdr>
                <w:top w:val="nil"/>
                <w:left w:val="nil"/>
                <w:bottom w:val="nil"/>
                <w:right w:val="nil"/>
                <w:between w:val="nil"/>
              </w:pBdr>
              <w:spacing w:line="276" w:lineRule="auto"/>
              <w:rPr>
                <w:color w:val="000000"/>
                <w:sz w:val="16"/>
                <w:szCs w:val="16"/>
              </w:rPr>
            </w:pPr>
          </w:p>
        </w:tc>
        <w:tc>
          <w:tcPr>
            <w:tcW w:w="965" w:type="dxa"/>
          </w:tcPr>
          <w:p w14:paraId="2DEEF13A" w14:textId="77777777" w:rsidR="00F468AC" w:rsidRDefault="00F468AC" w:rsidP="00507CDE">
            <w:pPr>
              <w:pBdr>
                <w:top w:val="nil"/>
                <w:left w:val="nil"/>
                <w:bottom w:val="nil"/>
                <w:right w:val="nil"/>
                <w:between w:val="nil"/>
              </w:pBdr>
              <w:spacing w:before="80"/>
              <w:ind w:left="185"/>
              <w:rPr>
                <w:color w:val="000000"/>
                <w:sz w:val="16"/>
                <w:szCs w:val="16"/>
              </w:rPr>
            </w:pPr>
            <w:r>
              <w:rPr>
                <w:color w:val="000000"/>
                <w:sz w:val="16"/>
                <w:szCs w:val="16"/>
              </w:rPr>
              <w:t>50 786 607</w:t>
            </w:r>
          </w:p>
        </w:tc>
        <w:tc>
          <w:tcPr>
            <w:tcW w:w="965" w:type="dxa"/>
          </w:tcPr>
          <w:p w14:paraId="42A90075" w14:textId="77777777" w:rsidR="00F468AC" w:rsidRDefault="00F468AC" w:rsidP="00507CDE">
            <w:pPr>
              <w:pBdr>
                <w:top w:val="nil"/>
                <w:left w:val="nil"/>
                <w:bottom w:val="nil"/>
                <w:right w:val="nil"/>
                <w:between w:val="nil"/>
              </w:pBdr>
              <w:spacing w:before="80"/>
              <w:ind w:right="45"/>
              <w:jc w:val="right"/>
              <w:rPr>
                <w:color w:val="000000"/>
                <w:sz w:val="16"/>
                <w:szCs w:val="16"/>
              </w:rPr>
            </w:pPr>
            <w:r>
              <w:rPr>
                <w:color w:val="000000"/>
                <w:sz w:val="16"/>
                <w:szCs w:val="16"/>
              </w:rPr>
              <w:t>73 000</w:t>
            </w:r>
          </w:p>
        </w:tc>
      </w:tr>
      <w:tr w:rsidR="00F468AC" w14:paraId="3D892046" w14:textId="77777777" w:rsidTr="00507CDE">
        <w:trPr>
          <w:trHeight w:val="354"/>
        </w:trPr>
        <w:tc>
          <w:tcPr>
            <w:tcW w:w="508" w:type="dxa"/>
            <w:vMerge w:val="restart"/>
          </w:tcPr>
          <w:p w14:paraId="12FEE00A"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56E5ABAF" w14:textId="77777777" w:rsidR="00F468AC" w:rsidRDefault="00F468AC" w:rsidP="00507CDE">
            <w:pPr>
              <w:pBdr>
                <w:top w:val="nil"/>
                <w:left w:val="nil"/>
                <w:bottom w:val="nil"/>
                <w:right w:val="nil"/>
                <w:between w:val="nil"/>
              </w:pBdr>
              <w:ind w:left="57"/>
              <w:rPr>
                <w:rFonts w:ascii="Arial" w:eastAsia="Arial" w:hAnsi="Arial" w:cs="Arial"/>
                <w:b/>
                <w:color w:val="000000"/>
                <w:sz w:val="16"/>
                <w:szCs w:val="16"/>
              </w:rPr>
            </w:pPr>
            <w:r>
              <w:rPr>
                <w:rFonts w:ascii="Arial" w:eastAsia="Arial" w:hAnsi="Arial" w:cs="Arial"/>
                <w:b/>
                <w:color w:val="000000"/>
                <w:sz w:val="16"/>
                <w:szCs w:val="16"/>
              </w:rPr>
              <w:t>2018</w:t>
            </w:r>
          </w:p>
        </w:tc>
        <w:tc>
          <w:tcPr>
            <w:tcW w:w="962" w:type="dxa"/>
            <w:vMerge w:val="restart"/>
          </w:tcPr>
          <w:p w14:paraId="43F8406D" w14:textId="77777777" w:rsidR="00F468AC" w:rsidRDefault="00F468AC" w:rsidP="00507CDE">
            <w:pPr>
              <w:pBdr>
                <w:top w:val="nil"/>
                <w:left w:val="nil"/>
                <w:bottom w:val="nil"/>
                <w:right w:val="nil"/>
                <w:between w:val="nil"/>
              </w:pBdr>
              <w:spacing w:before="9"/>
              <w:rPr>
                <w:rFonts w:ascii="Tahoma" w:eastAsia="Tahoma" w:hAnsi="Tahoma" w:cs="Tahoma"/>
                <w:b/>
                <w:color w:val="000000"/>
                <w:sz w:val="21"/>
                <w:szCs w:val="21"/>
              </w:rPr>
            </w:pPr>
          </w:p>
          <w:p w14:paraId="25CC65FF" w14:textId="77777777" w:rsidR="00F468AC" w:rsidRDefault="00F468AC" w:rsidP="00507CDE">
            <w:pPr>
              <w:pBdr>
                <w:top w:val="nil"/>
                <w:left w:val="nil"/>
                <w:bottom w:val="nil"/>
                <w:right w:val="nil"/>
                <w:between w:val="nil"/>
              </w:pBdr>
              <w:ind w:left="105"/>
              <w:rPr>
                <w:color w:val="000000"/>
                <w:sz w:val="16"/>
                <w:szCs w:val="16"/>
              </w:rPr>
            </w:pPr>
            <w:r>
              <w:rPr>
                <w:color w:val="000000"/>
                <w:sz w:val="16"/>
                <w:szCs w:val="16"/>
              </w:rPr>
              <w:t>134 642 600</w:t>
            </w:r>
          </w:p>
        </w:tc>
        <w:tc>
          <w:tcPr>
            <w:tcW w:w="1928" w:type="dxa"/>
            <w:gridSpan w:val="2"/>
          </w:tcPr>
          <w:p w14:paraId="2D71BDA8" w14:textId="77777777" w:rsidR="00F468AC" w:rsidRDefault="00F468AC" w:rsidP="00507CDE">
            <w:pPr>
              <w:pBdr>
                <w:top w:val="nil"/>
                <w:left w:val="nil"/>
                <w:bottom w:val="nil"/>
                <w:right w:val="nil"/>
                <w:between w:val="nil"/>
              </w:pBdr>
              <w:spacing w:before="80"/>
              <w:ind w:left="563"/>
              <w:rPr>
                <w:color w:val="000000"/>
                <w:sz w:val="16"/>
                <w:szCs w:val="16"/>
              </w:rPr>
            </w:pPr>
            <w:r>
              <w:rPr>
                <w:color w:val="000000"/>
                <w:sz w:val="16"/>
                <w:szCs w:val="16"/>
              </w:rPr>
              <w:t>14 149 700</w:t>
            </w:r>
          </w:p>
        </w:tc>
        <w:tc>
          <w:tcPr>
            <w:tcW w:w="965" w:type="dxa"/>
            <w:vMerge w:val="restart"/>
          </w:tcPr>
          <w:p w14:paraId="7F859D96" w14:textId="77777777" w:rsidR="00F468AC" w:rsidRPr="00F03666" w:rsidRDefault="00F468AC" w:rsidP="00507CDE">
            <w:pPr>
              <w:pBdr>
                <w:top w:val="nil"/>
                <w:left w:val="nil"/>
                <w:bottom w:val="nil"/>
                <w:right w:val="nil"/>
                <w:between w:val="nil"/>
              </w:pBdr>
              <w:spacing w:before="9"/>
              <w:rPr>
                <w:color w:val="000000"/>
                <w:sz w:val="16"/>
                <w:szCs w:val="16"/>
              </w:rPr>
            </w:pPr>
          </w:p>
          <w:p w14:paraId="43FB6F3D" w14:textId="77777777" w:rsidR="00F468AC" w:rsidRPr="00CD02E3" w:rsidRDefault="00F468AC" w:rsidP="00507CDE">
            <w:pPr>
              <w:pBdr>
                <w:top w:val="nil"/>
                <w:left w:val="nil"/>
                <w:bottom w:val="nil"/>
                <w:right w:val="nil"/>
                <w:between w:val="nil"/>
              </w:pBdr>
              <w:spacing w:before="9"/>
              <w:rPr>
                <w:color w:val="000000"/>
                <w:sz w:val="16"/>
                <w:szCs w:val="16"/>
              </w:rPr>
            </w:pPr>
            <w:r>
              <w:rPr>
                <w:color w:val="000000"/>
                <w:sz w:val="16"/>
                <w:szCs w:val="16"/>
              </w:rPr>
              <w:t>57 535 104,8</w:t>
            </w:r>
          </w:p>
          <w:p w14:paraId="1FE758CB" w14:textId="77777777" w:rsidR="00F468AC" w:rsidRPr="00E074EB" w:rsidRDefault="00F468AC" w:rsidP="00507CDE">
            <w:pPr>
              <w:pBdr>
                <w:top w:val="nil"/>
                <w:left w:val="nil"/>
                <w:bottom w:val="nil"/>
                <w:right w:val="nil"/>
                <w:between w:val="nil"/>
              </w:pBdr>
              <w:spacing w:before="9"/>
              <w:rPr>
                <w:color w:val="000000"/>
                <w:sz w:val="16"/>
                <w:szCs w:val="16"/>
              </w:rPr>
            </w:pPr>
          </w:p>
          <w:p w14:paraId="0946313A" w14:textId="77777777" w:rsidR="00F468AC" w:rsidRPr="00F03666" w:rsidRDefault="00F468AC" w:rsidP="00507CDE">
            <w:pPr>
              <w:pBdr>
                <w:top w:val="nil"/>
                <w:left w:val="nil"/>
                <w:bottom w:val="nil"/>
                <w:right w:val="nil"/>
                <w:between w:val="nil"/>
              </w:pBdr>
              <w:spacing w:before="80"/>
              <w:ind w:right="44"/>
              <w:jc w:val="right"/>
              <w:rPr>
                <w:color w:val="000000"/>
                <w:sz w:val="16"/>
                <w:szCs w:val="16"/>
              </w:rPr>
            </w:pPr>
          </w:p>
        </w:tc>
        <w:tc>
          <w:tcPr>
            <w:tcW w:w="1930" w:type="dxa"/>
            <w:gridSpan w:val="2"/>
          </w:tcPr>
          <w:p w14:paraId="64DB2A80" w14:textId="77777777" w:rsidR="00F468AC" w:rsidRPr="00F03666" w:rsidRDefault="00F468AC" w:rsidP="00507CDE">
            <w:pPr>
              <w:pBdr>
                <w:top w:val="nil"/>
                <w:left w:val="nil"/>
                <w:bottom w:val="nil"/>
                <w:right w:val="nil"/>
                <w:between w:val="nil"/>
              </w:pBdr>
              <w:spacing w:before="80"/>
              <w:ind w:left="563"/>
              <w:rPr>
                <w:color w:val="000000"/>
                <w:sz w:val="16"/>
                <w:szCs w:val="16"/>
              </w:rPr>
            </w:pPr>
            <w:r>
              <w:rPr>
                <w:color w:val="000000"/>
                <w:sz w:val="16"/>
                <w:szCs w:val="16"/>
              </w:rPr>
              <w:t>57 652 609,9</w:t>
            </w:r>
          </w:p>
        </w:tc>
        <w:tc>
          <w:tcPr>
            <w:tcW w:w="963" w:type="dxa"/>
            <w:vMerge w:val="restart"/>
          </w:tcPr>
          <w:p w14:paraId="46FA65B0" w14:textId="77777777" w:rsidR="00F468AC" w:rsidRDefault="00F468AC" w:rsidP="00507CDE">
            <w:pPr>
              <w:pBdr>
                <w:top w:val="nil"/>
                <w:left w:val="nil"/>
                <w:bottom w:val="nil"/>
                <w:right w:val="nil"/>
                <w:between w:val="nil"/>
              </w:pBdr>
              <w:ind w:left="185"/>
              <w:rPr>
                <w:color w:val="000000"/>
                <w:sz w:val="16"/>
                <w:szCs w:val="16"/>
              </w:rPr>
            </w:pPr>
            <w:r>
              <w:rPr>
                <w:color w:val="000000"/>
                <w:sz w:val="16"/>
                <w:szCs w:val="16"/>
              </w:rPr>
              <w:t>56 879 745</w:t>
            </w:r>
          </w:p>
        </w:tc>
        <w:tc>
          <w:tcPr>
            <w:tcW w:w="1930" w:type="dxa"/>
            <w:gridSpan w:val="2"/>
          </w:tcPr>
          <w:p w14:paraId="0F1BEE14" w14:textId="77777777" w:rsidR="00F468AC" w:rsidRDefault="00F468AC" w:rsidP="00507CDE">
            <w:pPr>
              <w:pBdr>
                <w:top w:val="nil"/>
                <w:left w:val="nil"/>
                <w:bottom w:val="nil"/>
                <w:right w:val="nil"/>
                <w:between w:val="nil"/>
              </w:pBdr>
              <w:spacing w:before="80"/>
              <w:ind w:left="602"/>
              <w:rPr>
                <w:color w:val="000000"/>
                <w:sz w:val="16"/>
                <w:szCs w:val="16"/>
              </w:rPr>
            </w:pPr>
            <w:r>
              <w:rPr>
                <w:color w:val="000000"/>
                <w:sz w:val="16"/>
                <w:szCs w:val="16"/>
              </w:rPr>
              <w:t>56 879 745</w:t>
            </w:r>
          </w:p>
        </w:tc>
      </w:tr>
      <w:tr w:rsidR="00F468AC" w14:paraId="0A16CBF7" w14:textId="77777777" w:rsidTr="00507CDE">
        <w:trPr>
          <w:trHeight w:val="354"/>
        </w:trPr>
        <w:tc>
          <w:tcPr>
            <w:tcW w:w="508" w:type="dxa"/>
            <w:vMerge/>
          </w:tcPr>
          <w:p w14:paraId="50A8014F" w14:textId="77777777" w:rsidR="00F468AC" w:rsidRDefault="00F468AC" w:rsidP="00507CDE">
            <w:pPr>
              <w:pBdr>
                <w:top w:val="nil"/>
                <w:left w:val="nil"/>
                <w:bottom w:val="nil"/>
                <w:right w:val="nil"/>
                <w:between w:val="nil"/>
              </w:pBdr>
              <w:spacing w:line="276" w:lineRule="auto"/>
              <w:rPr>
                <w:color w:val="000000"/>
                <w:sz w:val="16"/>
                <w:szCs w:val="16"/>
              </w:rPr>
            </w:pPr>
          </w:p>
        </w:tc>
        <w:tc>
          <w:tcPr>
            <w:tcW w:w="962" w:type="dxa"/>
            <w:vMerge/>
          </w:tcPr>
          <w:p w14:paraId="58471268" w14:textId="77777777" w:rsidR="00F468AC" w:rsidRDefault="00F468AC" w:rsidP="00507CDE">
            <w:pPr>
              <w:pBdr>
                <w:top w:val="nil"/>
                <w:left w:val="nil"/>
                <w:bottom w:val="nil"/>
                <w:right w:val="nil"/>
                <w:between w:val="nil"/>
              </w:pBdr>
              <w:spacing w:line="276" w:lineRule="auto"/>
              <w:rPr>
                <w:color w:val="000000"/>
                <w:sz w:val="16"/>
                <w:szCs w:val="16"/>
              </w:rPr>
            </w:pPr>
          </w:p>
        </w:tc>
        <w:tc>
          <w:tcPr>
            <w:tcW w:w="964" w:type="dxa"/>
          </w:tcPr>
          <w:p w14:paraId="399A1066" w14:textId="77777777" w:rsidR="00F468AC" w:rsidRDefault="00F468AC" w:rsidP="00507CDE">
            <w:pPr>
              <w:pBdr>
                <w:top w:val="nil"/>
                <w:left w:val="nil"/>
                <w:bottom w:val="nil"/>
                <w:right w:val="nil"/>
                <w:between w:val="nil"/>
              </w:pBdr>
              <w:spacing w:before="80"/>
              <w:ind w:left="85" w:right="27"/>
              <w:jc w:val="center"/>
              <w:rPr>
                <w:color w:val="000000"/>
                <w:sz w:val="16"/>
                <w:szCs w:val="16"/>
              </w:rPr>
            </w:pPr>
            <w:r>
              <w:rPr>
                <w:color w:val="000000"/>
                <w:sz w:val="16"/>
                <w:szCs w:val="16"/>
              </w:rPr>
              <w:t>2 604 800</w:t>
            </w:r>
          </w:p>
        </w:tc>
        <w:tc>
          <w:tcPr>
            <w:tcW w:w="964" w:type="dxa"/>
          </w:tcPr>
          <w:p w14:paraId="6673F31E" w14:textId="77777777" w:rsidR="00F468AC" w:rsidRDefault="00F468AC" w:rsidP="00507CDE">
            <w:pPr>
              <w:pBdr>
                <w:top w:val="nil"/>
                <w:left w:val="nil"/>
                <w:bottom w:val="nil"/>
                <w:right w:val="nil"/>
                <w:between w:val="nil"/>
              </w:pBdr>
              <w:spacing w:before="80"/>
              <w:ind w:right="44"/>
              <w:jc w:val="center"/>
              <w:rPr>
                <w:color w:val="000000"/>
                <w:sz w:val="16"/>
                <w:szCs w:val="16"/>
              </w:rPr>
            </w:pPr>
            <w:r>
              <w:rPr>
                <w:color w:val="000000"/>
                <w:sz w:val="16"/>
                <w:szCs w:val="16"/>
              </w:rPr>
              <w:t>-</w:t>
            </w:r>
          </w:p>
        </w:tc>
        <w:tc>
          <w:tcPr>
            <w:tcW w:w="965" w:type="dxa"/>
            <w:vMerge/>
          </w:tcPr>
          <w:p w14:paraId="0942AC7B" w14:textId="77777777" w:rsidR="00F468AC" w:rsidRDefault="00F468AC" w:rsidP="00507CDE">
            <w:pPr>
              <w:pBdr>
                <w:top w:val="nil"/>
                <w:left w:val="nil"/>
                <w:bottom w:val="nil"/>
                <w:right w:val="nil"/>
                <w:between w:val="nil"/>
              </w:pBdr>
              <w:spacing w:before="80"/>
              <w:ind w:right="44"/>
              <w:jc w:val="right"/>
              <w:rPr>
                <w:color w:val="000000"/>
                <w:sz w:val="16"/>
                <w:szCs w:val="16"/>
              </w:rPr>
            </w:pPr>
          </w:p>
        </w:tc>
        <w:tc>
          <w:tcPr>
            <w:tcW w:w="965" w:type="dxa"/>
          </w:tcPr>
          <w:p w14:paraId="5DDF9158" w14:textId="77777777" w:rsidR="00F468AC" w:rsidRDefault="00F468AC" w:rsidP="00507CDE">
            <w:pPr>
              <w:pBdr>
                <w:top w:val="nil"/>
                <w:left w:val="nil"/>
                <w:bottom w:val="nil"/>
                <w:right w:val="nil"/>
                <w:between w:val="nil"/>
              </w:pBdr>
              <w:spacing w:before="80"/>
              <w:ind w:right="44"/>
              <w:jc w:val="right"/>
              <w:rPr>
                <w:color w:val="000000"/>
                <w:sz w:val="16"/>
                <w:szCs w:val="16"/>
              </w:rPr>
            </w:pPr>
            <w:r>
              <w:rPr>
                <w:color w:val="000000"/>
                <w:sz w:val="16"/>
                <w:szCs w:val="16"/>
              </w:rPr>
              <w:t>57 473 562,9</w:t>
            </w:r>
          </w:p>
        </w:tc>
        <w:tc>
          <w:tcPr>
            <w:tcW w:w="965" w:type="dxa"/>
          </w:tcPr>
          <w:p w14:paraId="64D7D2AE" w14:textId="77777777" w:rsidR="00F468AC" w:rsidRDefault="00F468AC" w:rsidP="00507CDE">
            <w:pPr>
              <w:pBdr>
                <w:top w:val="nil"/>
                <w:left w:val="nil"/>
                <w:bottom w:val="nil"/>
                <w:right w:val="nil"/>
                <w:between w:val="nil"/>
              </w:pBdr>
              <w:spacing w:before="80"/>
              <w:ind w:right="44"/>
              <w:jc w:val="right"/>
              <w:rPr>
                <w:color w:val="000000"/>
                <w:sz w:val="16"/>
                <w:szCs w:val="16"/>
              </w:rPr>
            </w:pPr>
            <w:r>
              <w:rPr>
                <w:color w:val="000000"/>
                <w:sz w:val="16"/>
                <w:szCs w:val="16"/>
              </w:rPr>
              <w:t>179 047</w:t>
            </w:r>
          </w:p>
        </w:tc>
        <w:tc>
          <w:tcPr>
            <w:tcW w:w="963" w:type="dxa"/>
            <w:vMerge/>
          </w:tcPr>
          <w:p w14:paraId="46BA44C3" w14:textId="77777777" w:rsidR="00F468AC" w:rsidRDefault="00F468AC" w:rsidP="00507CDE">
            <w:pPr>
              <w:pBdr>
                <w:top w:val="nil"/>
                <w:left w:val="nil"/>
                <w:bottom w:val="nil"/>
                <w:right w:val="nil"/>
                <w:between w:val="nil"/>
              </w:pBdr>
              <w:spacing w:line="276" w:lineRule="auto"/>
              <w:rPr>
                <w:color w:val="000000"/>
                <w:sz w:val="16"/>
                <w:szCs w:val="16"/>
              </w:rPr>
            </w:pPr>
          </w:p>
        </w:tc>
        <w:tc>
          <w:tcPr>
            <w:tcW w:w="965" w:type="dxa"/>
          </w:tcPr>
          <w:p w14:paraId="72ECC7BA" w14:textId="77777777" w:rsidR="00F468AC" w:rsidRDefault="00F468AC" w:rsidP="00507CDE">
            <w:pPr>
              <w:pBdr>
                <w:top w:val="nil"/>
                <w:left w:val="nil"/>
                <w:bottom w:val="nil"/>
                <w:right w:val="nil"/>
                <w:between w:val="nil"/>
              </w:pBdr>
              <w:spacing w:before="80"/>
              <w:ind w:left="185"/>
              <w:rPr>
                <w:color w:val="000000"/>
                <w:sz w:val="16"/>
                <w:szCs w:val="16"/>
              </w:rPr>
            </w:pPr>
            <w:r>
              <w:rPr>
                <w:color w:val="000000"/>
                <w:sz w:val="16"/>
                <w:szCs w:val="16"/>
              </w:rPr>
              <w:t>56 540 858</w:t>
            </w:r>
          </w:p>
        </w:tc>
        <w:tc>
          <w:tcPr>
            <w:tcW w:w="965" w:type="dxa"/>
          </w:tcPr>
          <w:p w14:paraId="00B71114" w14:textId="77777777" w:rsidR="00F468AC" w:rsidRDefault="00F468AC" w:rsidP="00507CDE">
            <w:pPr>
              <w:pBdr>
                <w:top w:val="nil"/>
                <w:left w:val="nil"/>
                <w:bottom w:val="nil"/>
                <w:right w:val="nil"/>
                <w:between w:val="nil"/>
              </w:pBdr>
              <w:spacing w:before="80"/>
              <w:ind w:right="45"/>
              <w:jc w:val="right"/>
              <w:rPr>
                <w:color w:val="000000"/>
                <w:sz w:val="16"/>
                <w:szCs w:val="16"/>
              </w:rPr>
            </w:pPr>
            <w:r>
              <w:rPr>
                <w:color w:val="000000"/>
                <w:sz w:val="16"/>
                <w:szCs w:val="16"/>
              </w:rPr>
              <w:t>338 887</w:t>
            </w:r>
          </w:p>
        </w:tc>
      </w:tr>
      <w:tr w:rsidR="00F468AC" w14:paraId="372ED101" w14:textId="77777777" w:rsidTr="00507CDE">
        <w:trPr>
          <w:trHeight w:val="357"/>
        </w:trPr>
        <w:tc>
          <w:tcPr>
            <w:tcW w:w="508" w:type="dxa"/>
            <w:vMerge w:val="restart"/>
          </w:tcPr>
          <w:p w14:paraId="279B6FD7" w14:textId="77777777" w:rsidR="00F468AC" w:rsidRDefault="00F468AC" w:rsidP="00507CDE">
            <w:pPr>
              <w:pBdr>
                <w:top w:val="nil"/>
                <w:left w:val="nil"/>
                <w:bottom w:val="nil"/>
                <w:right w:val="nil"/>
                <w:between w:val="nil"/>
              </w:pBdr>
              <w:spacing w:before="1"/>
              <w:rPr>
                <w:rFonts w:ascii="Tahoma" w:eastAsia="Tahoma" w:hAnsi="Tahoma" w:cs="Tahoma"/>
                <w:b/>
                <w:color w:val="000000"/>
              </w:rPr>
            </w:pPr>
          </w:p>
          <w:p w14:paraId="111E576C" w14:textId="77777777" w:rsidR="00F468AC" w:rsidRDefault="00F468AC" w:rsidP="00507CDE">
            <w:pPr>
              <w:pBdr>
                <w:top w:val="nil"/>
                <w:left w:val="nil"/>
                <w:bottom w:val="nil"/>
                <w:right w:val="nil"/>
                <w:between w:val="nil"/>
              </w:pBdr>
              <w:ind w:left="57"/>
              <w:rPr>
                <w:rFonts w:ascii="Arial" w:eastAsia="Arial" w:hAnsi="Arial" w:cs="Arial"/>
                <w:b/>
                <w:color w:val="000000"/>
                <w:sz w:val="16"/>
                <w:szCs w:val="16"/>
              </w:rPr>
            </w:pPr>
            <w:r>
              <w:rPr>
                <w:rFonts w:ascii="Arial" w:eastAsia="Arial" w:hAnsi="Arial" w:cs="Arial"/>
                <w:b/>
                <w:color w:val="000000"/>
                <w:sz w:val="16"/>
                <w:szCs w:val="16"/>
              </w:rPr>
              <w:t>2019</w:t>
            </w:r>
          </w:p>
        </w:tc>
        <w:tc>
          <w:tcPr>
            <w:tcW w:w="962" w:type="dxa"/>
            <w:vMerge w:val="restart"/>
          </w:tcPr>
          <w:p w14:paraId="540C90EE" w14:textId="77777777" w:rsidR="00F468AC" w:rsidRDefault="00F468AC" w:rsidP="00507CDE">
            <w:pPr>
              <w:pBdr>
                <w:top w:val="nil"/>
                <w:left w:val="nil"/>
                <w:bottom w:val="nil"/>
                <w:right w:val="nil"/>
                <w:between w:val="nil"/>
              </w:pBdr>
              <w:spacing w:before="11"/>
              <w:rPr>
                <w:rFonts w:ascii="Tahoma" w:eastAsia="Tahoma" w:hAnsi="Tahoma" w:cs="Tahoma"/>
                <w:b/>
                <w:color w:val="000000"/>
                <w:sz w:val="21"/>
                <w:szCs w:val="21"/>
              </w:rPr>
            </w:pPr>
          </w:p>
          <w:p w14:paraId="0120CF9F" w14:textId="77777777" w:rsidR="00F468AC" w:rsidRDefault="00F468AC" w:rsidP="00507CDE">
            <w:pPr>
              <w:pBdr>
                <w:top w:val="nil"/>
                <w:left w:val="nil"/>
                <w:bottom w:val="nil"/>
                <w:right w:val="nil"/>
                <w:between w:val="nil"/>
              </w:pBdr>
              <w:ind w:left="105"/>
              <w:rPr>
                <w:color w:val="000000"/>
                <w:sz w:val="16"/>
                <w:szCs w:val="16"/>
              </w:rPr>
            </w:pPr>
            <w:r>
              <w:rPr>
                <w:color w:val="000000"/>
                <w:sz w:val="16"/>
                <w:szCs w:val="16"/>
              </w:rPr>
              <w:t>153 346 900</w:t>
            </w:r>
          </w:p>
        </w:tc>
        <w:tc>
          <w:tcPr>
            <w:tcW w:w="1928" w:type="dxa"/>
            <w:gridSpan w:val="2"/>
          </w:tcPr>
          <w:p w14:paraId="62C9B7C3" w14:textId="77777777" w:rsidR="00F468AC" w:rsidRDefault="00F468AC" w:rsidP="00507CDE">
            <w:pPr>
              <w:pBdr>
                <w:top w:val="nil"/>
                <w:left w:val="nil"/>
                <w:bottom w:val="nil"/>
                <w:right w:val="nil"/>
                <w:between w:val="nil"/>
              </w:pBdr>
              <w:spacing w:before="82"/>
              <w:ind w:left="563"/>
              <w:rPr>
                <w:color w:val="000000"/>
                <w:sz w:val="16"/>
                <w:szCs w:val="16"/>
              </w:rPr>
            </w:pPr>
            <w:r>
              <w:rPr>
                <w:color w:val="000000"/>
                <w:sz w:val="16"/>
                <w:szCs w:val="16"/>
              </w:rPr>
              <w:t>150 583 700</w:t>
            </w:r>
          </w:p>
        </w:tc>
        <w:tc>
          <w:tcPr>
            <w:tcW w:w="965" w:type="dxa"/>
            <w:vMerge w:val="restart"/>
          </w:tcPr>
          <w:p w14:paraId="6F9BAC19" w14:textId="77777777" w:rsidR="00F468AC" w:rsidRPr="00F03666" w:rsidRDefault="00F468AC" w:rsidP="00507CDE">
            <w:pPr>
              <w:pBdr>
                <w:top w:val="nil"/>
                <w:left w:val="nil"/>
                <w:bottom w:val="nil"/>
                <w:right w:val="nil"/>
                <w:between w:val="nil"/>
              </w:pBdr>
              <w:spacing w:before="11"/>
              <w:rPr>
                <w:color w:val="000000"/>
                <w:sz w:val="16"/>
                <w:szCs w:val="16"/>
              </w:rPr>
            </w:pPr>
          </w:p>
          <w:p w14:paraId="422634D7" w14:textId="77777777" w:rsidR="00F468AC" w:rsidRPr="00F03666" w:rsidRDefault="00F468AC" w:rsidP="00507CDE">
            <w:pPr>
              <w:pBdr>
                <w:top w:val="nil"/>
                <w:left w:val="nil"/>
                <w:bottom w:val="nil"/>
                <w:right w:val="nil"/>
                <w:between w:val="nil"/>
              </w:pBdr>
              <w:spacing w:before="11"/>
              <w:rPr>
                <w:color w:val="000000"/>
                <w:sz w:val="16"/>
                <w:szCs w:val="16"/>
              </w:rPr>
            </w:pPr>
            <w:r>
              <w:rPr>
                <w:color w:val="000000"/>
                <w:sz w:val="16"/>
                <w:szCs w:val="16"/>
              </w:rPr>
              <w:t>69 656383,6</w:t>
            </w:r>
          </w:p>
          <w:p w14:paraId="4EC5FC63" w14:textId="77777777" w:rsidR="00F468AC" w:rsidRPr="00F03666" w:rsidRDefault="00F468AC" w:rsidP="00507CDE">
            <w:pPr>
              <w:pBdr>
                <w:top w:val="nil"/>
                <w:left w:val="nil"/>
                <w:bottom w:val="nil"/>
                <w:right w:val="nil"/>
                <w:between w:val="nil"/>
              </w:pBdr>
              <w:spacing w:before="80"/>
              <w:ind w:right="44"/>
              <w:jc w:val="right"/>
              <w:rPr>
                <w:color w:val="000000"/>
                <w:sz w:val="16"/>
                <w:szCs w:val="16"/>
              </w:rPr>
            </w:pPr>
          </w:p>
        </w:tc>
        <w:tc>
          <w:tcPr>
            <w:tcW w:w="1930" w:type="dxa"/>
            <w:gridSpan w:val="2"/>
          </w:tcPr>
          <w:p w14:paraId="1C704B77" w14:textId="77777777" w:rsidR="00F468AC" w:rsidRDefault="00F468AC" w:rsidP="00507CDE">
            <w:pPr>
              <w:pBdr>
                <w:top w:val="nil"/>
                <w:left w:val="nil"/>
                <w:bottom w:val="nil"/>
                <w:right w:val="nil"/>
                <w:between w:val="nil"/>
              </w:pBdr>
              <w:spacing w:before="80"/>
              <w:ind w:left="563"/>
              <w:rPr>
                <w:rFonts w:ascii="Tahoma" w:eastAsia="Tahoma" w:hAnsi="Tahoma" w:cs="Tahoma"/>
                <w:b/>
                <w:color w:val="000000"/>
                <w:sz w:val="21"/>
                <w:szCs w:val="21"/>
              </w:rPr>
            </w:pPr>
            <w:r>
              <w:rPr>
                <w:color w:val="000000"/>
                <w:sz w:val="16"/>
                <w:szCs w:val="16"/>
              </w:rPr>
              <w:t>69 883 084,6</w:t>
            </w:r>
          </w:p>
        </w:tc>
        <w:tc>
          <w:tcPr>
            <w:tcW w:w="963" w:type="dxa"/>
            <w:vMerge w:val="restart"/>
          </w:tcPr>
          <w:p w14:paraId="1B0BE47B" w14:textId="77777777" w:rsidR="00F468AC" w:rsidRDefault="00F468AC" w:rsidP="00507CDE">
            <w:pPr>
              <w:pBdr>
                <w:top w:val="nil"/>
                <w:left w:val="nil"/>
                <w:bottom w:val="nil"/>
                <w:right w:val="nil"/>
                <w:between w:val="nil"/>
              </w:pBdr>
              <w:ind w:left="185"/>
              <w:rPr>
                <w:color w:val="000000"/>
                <w:sz w:val="16"/>
                <w:szCs w:val="16"/>
              </w:rPr>
            </w:pPr>
            <w:r>
              <w:rPr>
                <w:color w:val="000000"/>
                <w:sz w:val="16"/>
                <w:szCs w:val="16"/>
              </w:rPr>
              <w:t>67 705 056</w:t>
            </w:r>
          </w:p>
        </w:tc>
        <w:tc>
          <w:tcPr>
            <w:tcW w:w="1930" w:type="dxa"/>
            <w:gridSpan w:val="2"/>
          </w:tcPr>
          <w:p w14:paraId="32490AC4" w14:textId="77777777" w:rsidR="00F468AC" w:rsidRDefault="00F468AC" w:rsidP="00507CDE">
            <w:pPr>
              <w:pBdr>
                <w:top w:val="nil"/>
                <w:left w:val="nil"/>
                <w:bottom w:val="nil"/>
                <w:right w:val="nil"/>
                <w:between w:val="nil"/>
              </w:pBdr>
              <w:spacing w:before="82"/>
              <w:ind w:left="602"/>
              <w:rPr>
                <w:color w:val="000000"/>
                <w:sz w:val="16"/>
                <w:szCs w:val="16"/>
              </w:rPr>
            </w:pPr>
            <w:r>
              <w:rPr>
                <w:color w:val="000000"/>
                <w:sz w:val="16"/>
                <w:szCs w:val="16"/>
              </w:rPr>
              <w:t>67 705 056</w:t>
            </w:r>
          </w:p>
        </w:tc>
      </w:tr>
      <w:tr w:rsidR="00F468AC" w14:paraId="197D8C6E" w14:textId="77777777" w:rsidTr="00507CDE">
        <w:trPr>
          <w:trHeight w:val="354"/>
        </w:trPr>
        <w:tc>
          <w:tcPr>
            <w:tcW w:w="508" w:type="dxa"/>
            <w:vMerge/>
          </w:tcPr>
          <w:p w14:paraId="1A14D800" w14:textId="77777777" w:rsidR="00F468AC" w:rsidRDefault="00F468AC" w:rsidP="00507CDE">
            <w:pPr>
              <w:pBdr>
                <w:top w:val="nil"/>
                <w:left w:val="nil"/>
                <w:bottom w:val="nil"/>
                <w:right w:val="nil"/>
                <w:between w:val="nil"/>
              </w:pBdr>
              <w:spacing w:line="276" w:lineRule="auto"/>
              <w:rPr>
                <w:color w:val="000000"/>
                <w:sz w:val="16"/>
                <w:szCs w:val="16"/>
              </w:rPr>
            </w:pPr>
          </w:p>
        </w:tc>
        <w:tc>
          <w:tcPr>
            <w:tcW w:w="962" w:type="dxa"/>
            <w:vMerge/>
          </w:tcPr>
          <w:p w14:paraId="2CAF3A2A" w14:textId="77777777" w:rsidR="00F468AC" w:rsidRDefault="00F468AC" w:rsidP="00507CDE">
            <w:pPr>
              <w:pBdr>
                <w:top w:val="nil"/>
                <w:left w:val="nil"/>
                <w:bottom w:val="nil"/>
                <w:right w:val="nil"/>
                <w:between w:val="nil"/>
              </w:pBdr>
              <w:spacing w:line="276" w:lineRule="auto"/>
              <w:rPr>
                <w:color w:val="000000"/>
                <w:sz w:val="16"/>
                <w:szCs w:val="16"/>
              </w:rPr>
            </w:pPr>
          </w:p>
        </w:tc>
        <w:tc>
          <w:tcPr>
            <w:tcW w:w="964" w:type="dxa"/>
          </w:tcPr>
          <w:p w14:paraId="59571FA5" w14:textId="77777777" w:rsidR="00F468AC" w:rsidRDefault="00F468AC" w:rsidP="00507CDE">
            <w:pPr>
              <w:pBdr>
                <w:top w:val="nil"/>
                <w:left w:val="nil"/>
                <w:bottom w:val="nil"/>
                <w:right w:val="nil"/>
                <w:between w:val="nil"/>
              </w:pBdr>
              <w:spacing w:before="80"/>
              <w:ind w:left="85" w:right="27"/>
              <w:jc w:val="center"/>
              <w:rPr>
                <w:color w:val="000000"/>
                <w:sz w:val="16"/>
                <w:szCs w:val="16"/>
              </w:rPr>
            </w:pPr>
            <w:r>
              <w:rPr>
                <w:color w:val="000000"/>
                <w:sz w:val="16"/>
                <w:szCs w:val="16"/>
              </w:rPr>
              <w:t>139 078 700</w:t>
            </w:r>
          </w:p>
        </w:tc>
        <w:tc>
          <w:tcPr>
            <w:tcW w:w="964" w:type="dxa"/>
          </w:tcPr>
          <w:p w14:paraId="7E65D43B" w14:textId="77777777" w:rsidR="00F468AC" w:rsidRDefault="00F468AC" w:rsidP="00507CDE">
            <w:pPr>
              <w:pBdr>
                <w:top w:val="nil"/>
                <w:left w:val="nil"/>
                <w:bottom w:val="nil"/>
                <w:right w:val="nil"/>
                <w:between w:val="nil"/>
              </w:pBdr>
              <w:spacing w:before="80"/>
              <w:ind w:right="44"/>
              <w:jc w:val="center"/>
              <w:rPr>
                <w:color w:val="000000"/>
                <w:sz w:val="16"/>
                <w:szCs w:val="16"/>
              </w:rPr>
            </w:pPr>
            <w:r>
              <w:rPr>
                <w:color w:val="000000"/>
                <w:sz w:val="16"/>
                <w:szCs w:val="16"/>
              </w:rPr>
              <w:t>-</w:t>
            </w:r>
          </w:p>
        </w:tc>
        <w:tc>
          <w:tcPr>
            <w:tcW w:w="965" w:type="dxa"/>
            <w:vMerge/>
          </w:tcPr>
          <w:p w14:paraId="238BCCBA" w14:textId="77777777" w:rsidR="00F468AC" w:rsidRDefault="00F468AC" w:rsidP="00507CDE">
            <w:pPr>
              <w:pBdr>
                <w:top w:val="nil"/>
                <w:left w:val="nil"/>
                <w:bottom w:val="nil"/>
                <w:right w:val="nil"/>
                <w:between w:val="nil"/>
              </w:pBdr>
              <w:spacing w:before="80"/>
              <w:ind w:right="44"/>
              <w:jc w:val="right"/>
              <w:rPr>
                <w:color w:val="000000"/>
                <w:sz w:val="16"/>
                <w:szCs w:val="16"/>
              </w:rPr>
            </w:pPr>
          </w:p>
        </w:tc>
        <w:tc>
          <w:tcPr>
            <w:tcW w:w="965" w:type="dxa"/>
          </w:tcPr>
          <w:p w14:paraId="4539C79F" w14:textId="77777777" w:rsidR="00F468AC" w:rsidRDefault="00F468AC" w:rsidP="00507CDE">
            <w:pPr>
              <w:pBdr>
                <w:top w:val="nil"/>
                <w:left w:val="nil"/>
                <w:bottom w:val="nil"/>
                <w:right w:val="nil"/>
                <w:between w:val="nil"/>
              </w:pBdr>
              <w:spacing w:before="80"/>
              <w:ind w:right="44"/>
              <w:jc w:val="right"/>
              <w:rPr>
                <w:color w:val="000000"/>
                <w:sz w:val="16"/>
                <w:szCs w:val="16"/>
              </w:rPr>
            </w:pPr>
            <w:r>
              <w:rPr>
                <w:color w:val="000000"/>
                <w:sz w:val="16"/>
                <w:szCs w:val="16"/>
              </w:rPr>
              <w:t>69 656 383,6</w:t>
            </w:r>
          </w:p>
        </w:tc>
        <w:tc>
          <w:tcPr>
            <w:tcW w:w="965" w:type="dxa"/>
          </w:tcPr>
          <w:p w14:paraId="54AC069D" w14:textId="77777777" w:rsidR="00F468AC" w:rsidRDefault="00F468AC" w:rsidP="00507CDE">
            <w:pPr>
              <w:pBdr>
                <w:top w:val="nil"/>
                <w:left w:val="nil"/>
                <w:bottom w:val="nil"/>
                <w:right w:val="nil"/>
                <w:between w:val="nil"/>
              </w:pBdr>
              <w:spacing w:before="80"/>
              <w:ind w:right="44"/>
              <w:jc w:val="center"/>
              <w:rPr>
                <w:color w:val="000000"/>
                <w:sz w:val="16"/>
                <w:szCs w:val="16"/>
              </w:rPr>
            </w:pPr>
            <w:r>
              <w:rPr>
                <w:color w:val="000000"/>
                <w:sz w:val="16"/>
                <w:szCs w:val="16"/>
              </w:rPr>
              <w:t>226 701</w:t>
            </w:r>
          </w:p>
        </w:tc>
        <w:tc>
          <w:tcPr>
            <w:tcW w:w="963" w:type="dxa"/>
            <w:vMerge/>
          </w:tcPr>
          <w:p w14:paraId="6686856E" w14:textId="77777777" w:rsidR="00F468AC" w:rsidRDefault="00F468AC" w:rsidP="00507CDE">
            <w:pPr>
              <w:pBdr>
                <w:top w:val="nil"/>
                <w:left w:val="nil"/>
                <w:bottom w:val="nil"/>
                <w:right w:val="nil"/>
                <w:between w:val="nil"/>
              </w:pBdr>
              <w:spacing w:line="276" w:lineRule="auto"/>
              <w:rPr>
                <w:color w:val="000000"/>
                <w:sz w:val="16"/>
                <w:szCs w:val="16"/>
              </w:rPr>
            </w:pPr>
          </w:p>
        </w:tc>
        <w:tc>
          <w:tcPr>
            <w:tcW w:w="965" w:type="dxa"/>
          </w:tcPr>
          <w:p w14:paraId="51B9C957" w14:textId="77777777" w:rsidR="00F468AC" w:rsidRDefault="00F468AC" w:rsidP="00507CDE">
            <w:pPr>
              <w:pBdr>
                <w:top w:val="nil"/>
                <w:left w:val="nil"/>
                <w:bottom w:val="nil"/>
                <w:right w:val="nil"/>
                <w:between w:val="nil"/>
              </w:pBdr>
              <w:spacing w:before="80"/>
              <w:ind w:left="185"/>
              <w:rPr>
                <w:color w:val="000000"/>
                <w:sz w:val="16"/>
                <w:szCs w:val="16"/>
              </w:rPr>
            </w:pPr>
            <w:r>
              <w:rPr>
                <w:color w:val="000000"/>
                <w:sz w:val="16"/>
                <w:szCs w:val="16"/>
              </w:rPr>
              <w:t>67 627 793</w:t>
            </w:r>
          </w:p>
        </w:tc>
        <w:tc>
          <w:tcPr>
            <w:tcW w:w="965" w:type="dxa"/>
          </w:tcPr>
          <w:p w14:paraId="5F6DFC86" w14:textId="77777777" w:rsidR="00F468AC" w:rsidRDefault="00F468AC" w:rsidP="00507CDE">
            <w:pPr>
              <w:pBdr>
                <w:top w:val="nil"/>
                <w:left w:val="nil"/>
                <w:bottom w:val="nil"/>
                <w:right w:val="nil"/>
                <w:between w:val="nil"/>
              </w:pBdr>
              <w:spacing w:before="80"/>
              <w:ind w:right="45"/>
              <w:jc w:val="right"/>
              <w:rPr>
                <w:color w:val="000000"/>
                <w:sz w:val="16"/>
                <w:szCs w:val="16"/>
              </w:rPr>
            </w:pPr>
            <w:r>
              <w:rPr>
                <w:color w:val="000000"/>
                <w:sz w:val="16"/>
                <w:szCs w:val="16"/>
              </w:rPr>
              <w:t>377 263</w:t>
            </w:r>
          </w:p>
        </w:tc>
      </w:tr>
    </w:tbl>
    <w:p w14:paraId="00811315" w14:textId="77777777" w:rsidR="00F468AC" w:rsidRDefault="00F468AC" w:rsidP="00F468AC">
      <w:pPr>
        <w:spacing w:before="59"/>
        <w:ind w:left="215"/>
        <w:rPr>
          <w:sz w:val="16"/>
          <w:szCs w:val="16"/>
        </w:rPr>
      </w:pPr>
      <w:r>
        <w:rPr>
          <w:sz w:val="16"/>
          <w:szCs w:val="16"/>
        </w:rPr>
        <w:t>Zdroj: základní školy zapojené do projektu MAP Praha 12 pokračuje, Dokumentace OŠK MČ Praha 12.</w:t>
      </w:r>
    </w:p>
    <w:p w14:paraId="72C5CC2A" w14:textId="77777777" w:rsidR="00F468AC" w:rsidRDefault="00F468AC" w:rsidP="00F468AC">
      <w:pPr>
        <w:pBdr>
          <w:top w:val="nil"/>
          <w:left w:val="nil"/>
          <w:bottom w:val="nil"/>
          <w:right w:val="nil"/>
          <w:between w:val="nil"/>
        </w:pBdr>
        <w:spacing w:before="117"/>
        <w:ind w:left="215"/>
        <w:rPr>
          <w:color w:val="000000"/>
        </w:rPr>
      </w:pPr>
      <w:r>
        <w:rPr>
          <w:color w:val="000000"/>
        </w:rPr>
        <w:t>Stručný přehled investičních a neinvestičních akcí:</w:t>
      </w:r>
    </w:p>
    <w:p w14:paraId="293668A9" w14:textId="77777777" w:rsidR="00F468AC" w:rsidRDefault="00F468AC" w:rsidP="00F468AC">
      <w:pPr>
        <w:pBdr>
          <w:top w:val="nil"/>
          <w:left w:val="nil"/>
          <w:bottom w:val="nil"/>
          <w:right w:val="nil"/>
          <w:between w:val="nil"/>
        </w:pBdr>
        <w:spacing w:before="117"/>
        <w:ind w:left="215"/>
        <w:rPr>
          <w:color w:val="000000"/>
        </w:rPr>
      </w:pPr>
      <w:r>
        <w:rPr>
          <w:color w:val="000000"/>
        </w:rPr>
        <w:t>2016</w:t>
      </w:r>
    </w:p>
    <w:p w14:paraId="2759F516" w14:textId="77777777"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rekonstrukce elektrorozvodů v pavilonu 2. stupně ZŠ Zárubova</w:t>
      </w:r>
    </w:p>
    <w:p w14:paraId="411C10BA" w14:textId="77777777"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dovybavení školní kuchyně a cvičné kuchyňky v ZŠ T.G. Masaryka</w:t>
      </w:r>
    </w:p>
    <w:p w14:paraId="6CBA9133" w14:textId="77777777"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Vznik počítačové učebny na ZŠ s RVJ</w:t>
      </w:r>
    </w:p>
    <w:p w14:paraId="4C61455E" w14:textId="77777777" w:rsidR="00F468AC" w:rsidRDefault="00F468AC" w:rsidP="00F468AC">
      <w:pPr>
        <w:pBdr>
          <w:top w:val="nil"/>
          <w:left w:val="nil"/>
          <w:bottom w:val="nil"/>
          <w:right w:val="nil"/>
          <w:between w:val="nil"/>
        </w:pBdr>
        <w:spacing w:before="117"/>
        <w:ind w:left="215"/>
        <w:rPr>
          <w:color w:val="000000"/>
        </w:rPr>
      </w:pPr>
      <w:r>
        <w:rPr>
          <w:color w:val="000000"/>
        </w:rPr>
        <w:t>2017</w:t>
      </w:r>
    </w:p>
    <w:p w14:paraId="4AAEFA18" w14:textId="77777777"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rekonstrukce střech, zateplení pavilonu tělocvičen a vstupního pavilonu, oprava sociálního zařízení ZŠ Zárubova</w:t>
      </w:r>
    </w:p>
    <w:p w14:paraId="35BD477B" w14:textId="77777777"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vybudování 3 nových kmenových učeben za účelem rozšíření kapacit ZŠ T. G. Masaryka</w:t>
      </w:r>
    </w:p>
    <w:p w14:paraId="396C0E94" w14:textId="77ADF901"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lastRenderedPageBreak/>
        <w:t>Úprava VZT v tělocvičně ZŠ K</w:t>
      </w:r>
      <w:r w:rsidR="005277F6">
        <w:rPr>
          <w:color w:val="000000"/>
        </w:rPr>
        <w:t> </w:t>
      </w:r>
      <w:r>
        <w:rPr>
          <w:color w:val="000000"/>
        </w:rPr>
        <w:t>Dolům</w:t>
      </w:r>
    </w:p>
    <w:p w14:paraId="34BBCF59" w14:textId="542CFF9D" w:rsidR="005277F6" w:rsidRDefault="005277F6"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 xml:space="preserve">Rekonstrukce elektroinstalace v ZŠ Meteorologická </w:t>
      </w:r>
      <w:r w:rsidR="0033573B">
        <w:rPr>
          <w:color w:val="000000"/>
        </w:rPr>
        <w:t>1. část</w:t>
      </w:r>
    </w:p>
    <w:p w14:paraId="017815E4" w14:textId="77777777" w:rsidR="00F468AC" w:rsidRDefault="00F468AC" w:rsidP="00F468AC">
      <w:pPr>
        <w:pBdr>
          <w:top w:val="nil"/>
          <w:left w:val="nil"/>
          <w:bottom w:val="nil"/>
          <w:right w:val="nil"/>
          <w:between w:val="nil"/>
        </w:pBdr>
        <w:spacing w:before="117"/>
        <w:ind w:left="215"/>
        <w:rPr>
          <w:color w:val="000000"/>
        </w:rPr>
      </w:pPr>
      <w:r>
        <w:rPr>
          <w:color w:val="000000"/>
        </w:rPr>
        <w:t>2018</w:t>
      </w:r>
    </w:p>
    <w:p w14:paraId="76EC824C" w14:textId="77777777"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sidRPr="00EB71D2">
        <w:rPr>
          <w:color w:val="000000"/>
        </w:rPr>
        <w:t>Rozšíření ZŠ T. G. Masaryka</w:t>
      </w:r>
      <w:r>
        <w:rPr>
          <w:color w:val="000000"/>
        </w:rPr>
        <w:t>, vznik 3 nových kmenových tříd (kapacita pro 70 žáků)</w:t>
      </w:r>
    </w:p>
    <w:p w14:paraId="6A4F9FD5" w14:textId="77777777"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Modernizace odborných učeben ZŠ Na Beránku</w:t>
      </w:r>
    </w:p>
    <w:p w14:paraId="0BB3AE49" w14:textId="77777777"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Modernizace odborných učeben ZŠ Zárubova</w:t>
      </w:r>
    </w:p>
    <w:p w14:paraId="0731DC52" w14:textId="77777777"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Vybavení multimediální učebny vč. pořízení tabletů na ZŠ Meteorologická</w:t>
      </w:r>
    </w:p>
    <w:p w14:paraId="1EDDF94D" w14:textId="77777777"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Stavební úprava recepce ZŠ Meteorologická</w:t>
      </w:r>
    </w:p>
    <w:p w14:paraId="44B1CBB3" w14:textId="683692DF"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Vybudování odborné multimediální učebny na ZŠ s</w:t>
      </w:r>
      <w:r w:rsidR="00492546">
        <w:rPr>
          <w:color w:val="000000"/>
        </w:rPr>
        <w:t> </w:t>
      </w:r>
      <w:r>
        <w:rPr>
          <w:color w:val="000000"/>
        </w:rPr>
        <w:t>RVJ</w:t>
      </w:r>
    </w:p>
    <w:p w14:paraId="73E06BDD" w14:textId="7CFC9FCC" w:rsidR="00F468AC" w:rsidRDefault="00492546" w:rsidP="00F468AC">
      <w:pPr>
        <w:pBdr>
          <w:top w:val="nil"/>
          <w:left w:val="nil"/>
          <w:bottom w:val="nil"/>
          <w:right w:val="nil"/>
          <w:between w:val="nil"/>
        </w:pBdr>
        <w:spacing w:before="117"/>
        <w:ind w:left="215"/>
        <w:rPr>
          <w:color w:val="000000"/>
        </w:rPr>
      </w:pPr>
      <w:r>
        <w:rPr>
          <w:color w:val="000000"/>
        </w:rPr>
        <w:t>Rekonstrukce elektroinstalace v ZŠ Meteorologická 2. část</w:t>
      </w:r>
      <w:r w:rsidR="00F468AC">
        <w:rPr>
          <w:color w:val="000000"/>
        </w:rPr>
        <w:t>2019</w:t>
      </w:r>
    </w:p>
    <w:p w14:paraId="0396F553" w14:textId="77777777"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Modernizace učeben ZŠ Angel</w:t>
      </w:r>
    </w:p>
    <w:p w14:paraId="514E2454" w14:textId="77777777"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Modernizace učeben ZŠ K Dolům</w:t>
      </w:r>
    </w:p>
    <w:p w14:paraId="3DD486AE" w14:textId="0C6AEB98"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Vybavení ZŠ Kunratice interaktivními tabulemi a dalšími IT technologiemi</w:t>
      </w:r>
    </w:p>
    <w:p w14:paraId="27E9E862" w14:textId="30F548D0" w:rsidR="00AB7B0D" w:rsidRDefault="00AB7B0D" w:rsidP="00AB7B0D">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Rekonstrukce elektroinstalace v ZŠ Meteorologická 3. část</w:t>
      </w:r>
    </w:p>
    <w:p w14:paraId="0CA23CBB" w14:textId="77777777" w:rsidR="00F947AC" w:rsidRDefault="00F947AC" w:rsidP="00F947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Instalace interiérových pítek v ZŠ Meteorologická</w:t>
      </w:r>
    </w:p>
    <w:p w14:paraId="1C039418" w14:textId="77777777" w:rsidR="00791D93" w:rsidRDefault="00791D93" w:rsidP="00791D93">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Modernizace učeben v ZŠ s RVJ</w:t>
      </w:r>
    </w:p>
    <w:p w14:paraId="25FCA3B8" w14:textId="77777777" w:rsidR="00394031" w:rsidRDefault="00394031" w:rsidP="00394031">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Modernizace části učeben v ZŠ Meteorologická</w:t>
      </w:r>
    </w:p>
    <w:p w14:paraId="307E06DB" w14:textId="77777777" w:rsidR="00256086" w:rsidRDefault="00256086" w:rsidP="00256086">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Doplnění a modernizace vybavení školní jídelny v ZŠ Meteorologická</w:t>
      </w:r>
    </w:p>
    <w:p w14:paraId="7CDCDCFD" w14:textId="77777777" w:rsidR="0017673F" w:rsidRDefault="0017673F" w:rsidP="005437F3">
      <w:pPr>
        <w:pBdr>
          <w:top w:val="nil"/>
          <w:left w:val="nil"/>
          <w:bottom w:val="nil"/>
          <w:right w:val="nil"/>
          <w:between w:val="nil"/>
        </w:pBdr>
        <w:tabs>
          <w:tab w:val="left" w:pos="924"/>
          <w:tab w:val="left" w:pos="925"/>
        </w:tabs>
        <w:spacing w:before="120"/>
        <w:ind w:left="575"/>
        <w:rPr>
          <w:color w:val="000000"/>
        </w:rPr>
      </w:pPr>
    </w:p>
    <w:p w14:paraId="1D3F84B9" w14:textId="77777777" w:rsidR="00F468AC" w:rsidRPr="008C78D8" w:rsidRDefault="00F468AC" w:rsidP="00F468AC">
      <w:pPr>
        <w:pBdr>
          <w:top w:val="nil"/>
          <w:left w:val="nil"/>
          <w:bottom w:val="nil"/>
          <w:right w:val="nil"/>
          <w:between w:val="nil"/>
        </w:pBdr>
        <w:spacing w:before="117"/>
        <w:ind w:left="215"/>
        <w:rPr>
          <w:color w:val="000000"/>
        </w:rPr>
      </w:pPr>
      <w:r>
        <w:rPr>
          <w:color w:val="000000"/>
        </w:rPr>
        <w:t xml:space="preserve">2020 </w:t>
      </w:r>
    </w:p>
    <w:p w14:paraId="28D379EF" w14:textId="77777777"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Modernizace odborných učeben ZŠ Smolkova</w:t>
      </w:r>
    </w:p>
    <w:p w14:paraId="53F99FAA" w14:textId="77777777" w:rsidR="00F468AC" w:rsidRDefault="00F468AC" w:rsidP="00F468AC">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Modernizace odborných učeben ZŠ T. G. Masaryka</w:t>
      </w:r>
    </w:p>
    <w:p w14:paraId="0FE829EC" w14:textId="321459A0" w:rsidR="00F468AC" w:rsidRPr="005437F3" w:rsidRDefault="00F468AC" w:rsidP="005437F3">
      <w:pPr>
        <w:numPr>
          <w:ilvl w:val="1"/>
          <w:numId w:val="60"/>
        </w:numPr>
        <w:pBdr>
          <w:top w:val="nil"/>
          <w:left w:val="nil"/>
          <w:bottom w:val="nil"/>
          <w:right w:val="nil"/>
          <w:between w:val="nil"/>
        </w:pBdr>
        <w:tabs>
          <w:tab w:val="left" w:pos="924"/>
          <w:tab w:val="left" w:pos="925"/>
        </w:tabs>
        <w:spacing w:before="120"/>
        <w:ind w:left="924"/>
        <w:rPr>
          <w:color w:val="000000"/>
        </w:rPr>
      </w:pPr>
      <w:r w:rsidRPr="003F7304">
        <w:rPr>
          <w:color w:val="000000"/>
        </w:rPr>
        <w:t>Vznik jazykové učebny a auly na ZŠ Meteorologická</w:t>
      </w:r>
    </w:p>
    <w:p w14:paraId="2E767330" w14:textId="77777777" w:rsidR="00407858" w:rsidRPr="005437F3" w:rsidRDefault="00407858" w:rsidP="005437F3">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Instalace školního rozhlasu v ZŠ s RVJ</w:t>
      </w:r>
    </w:p>
    <w:p w14:paraId="1CCFB9B6" w14:textId="77777777" w:rsidR="00715639" w:rsidRPr="005437F3" w:rsidRDefault="00715639" w:rsidP="005437F3">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Rekonstrukce části oplocení ZŠ s RVJ</w:t>
      </w:r>
    </w:p>
    <w:p w14:paraId="21488331" w14:textId="77777777" w:rsidR="00BC7FFA" w:rsidRPr="005437F3" w:rsidRDefault="00BC7FFA" w:rsidP="005437F3">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Instalace externích pítek v ZŠ s RVJ a v ZŠ Meteorologická</w:t>
      </w:r>
    </w:p>
    <w:p w14:paraId="51BF2EE2" w14:textId="3CCF047E" w:rsidR="00407858" w:rsidRPr="005437F3" w:rsidRDefault="00515687" w:rsidP="005437F3">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Obměna vybavení školní kuchyně v ZŠ s RVJ</w:t>
      </w:r>
    </w:p>
    <w:p w14:paraId="380354AF" w14:textId="77777777" w:rsidR="00076746" w:rsidRPr="005437F3" w:rsidRDefault="00076746" w:rsidP="005437F3">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Modernizace části chodeb a učeben v ZŠ Meteorologická</w:t>
      </w:r>
    </w:p>
    <w:p w14:paraId="5B9721BF" w14:textId="193F3634" w:rsidR="00515687" w:rsidRPr="005437F3" w:rsidRDefault="005437F3" w:rsidP="005437F3">
      <w:pPr>
        <w:numPr>
          <w:ilvl w:val="1"/>
          <w:numId w:val="60"/>
        </w:numPr>
        <w:pBdr>
          <w:top w:val="nil"/>
          <w:left w:val="nil"/>
          <w:bottom w:val="nil"/>
          <w:right w:val="nil"/>
          <w:between w:val="nil"/>
        </w:pBdr>
        <w:tabs>
          <w:tab w:val="left" w:pos="924"/>
          <w:tab w:val="left" w:pos="925"/>
        </w:tabs>
        <w:spacing w:before="120"/>
        <w:ind w:left="924"/>
        <w:rPr>
          <w:color w:val="000000"/>
        </w:rPr>
      </w:pPr>
      <w:r>
        <w:rPr>
          <w:color w:val="000000"/>
        </w:rPr>
        <w:t>Rekonstrukce sociálních zařízení ve staré a v nové budově ZŠ Meteorologická 1. část</w:t>
      </w:r>
    </w:p>
    <w:p w14:paraId="589D0E7D" w14:textId="694FEF2B" w:rsidR="00F468AC" w:rsidRPr="00D54130" w:rsidRDefault="00F468AC" w:rsidP="00BC2131">
      <w:pPr>
        <w:pBdr>
          <w:top w:val="nil"/>
          <w:left w:val="nil"/>
          <w:bottom w:val="nil"/>
          <w:right w:val="nil"/>
          <w:between w:val="nil"/>
        </w:pBdr>
        <w:tabs>
          <w:tab w:val="left" w:pos="1629"/>
          <w:tab w:val="left" w:pos="3083"/>
          <w:tab w:val="left" w:pos="3926"/>
          <w:tab w:val="left" w:pos="4391"/>
          <w:tab w:val="left" w:pos="5234"/>
          <w:tab w:val="left" w:pos="6666"/>
          <w:tab w:val="left" w:pos="7286"/>
          <w:tab w:val="left" w:pos="8239"/>
        </w:tabs>
        <w:spacing w:before="121" w:after="120"/>
        <w:ind w:left="215" w:right="255"/>
        <w:rPr>
          <w:b/>
          <w:bCs/>
          <w:color w:val="000000"/>
        </w:rPr>
      </w:pPr>
      <w:r w:rsidRPr="00D54130">
        <w:rPr>
          <w:b/>
          <w:bCs/>
          <w:color w:val="000000"/>
          <w:u w:val="single"/>
        </w:rPr>
        <w:t>Zhodnocen</w:t>
      </w:r>
      <w:r w:rsidR="00D54130">
        <w:rPr>
          <w:b/>
          <w:bCs/>
          <w:color w:val="000000"/>
          <w:u w:val="single"/>
        </w:rPr>
        <w:t xml:space="preserve">í </w:t>
      </w:r>
      <w:r w:rsidRPr="00D54130">
        <w:rPr>
          <w:b/>
          <w:bCs/>
          <w:color w:val="000000"/>
          <w:u w:val="single"/>
        </w:rPr>
        <w:t>vybavenosti</w:t>
      </w:r>
      <w:r w:rsidR="00D54130">
        <w:rPr>
          <w:b/>
          <w:bCs/>
          <w:color w:val="000000"/>
          <w:u w:val="single"/>
        </w:rPr>
        <w:t xml:space="preserve"> </w:t>
      </w:r>
      <w:r w:rsidRPr="00D54130">
        <w:rPr>
          <w:b/>
          <w:bCs/>
          <w:color w:val="000000"/>
          <w:u w:val="single"/>
        </w:rPr>
        <w:t>ZŠ z hlediska stravovacího zařízení, školní družiny</w:t>
      </w:r>
    </w:p>
    <w:p w14:paraId="1DF8FBF6" w14:textId="2B9BCA0F" w:rsidR="00F468AC" w:rsidRPr="00EE3CC0" w:rsidRDefault="00F468AC" w:rsidP="00151389">
      <w:pPr>
        <w:pBdr>
          <w:top w:val="nil"/>
          <w:left w:val="nil"/>
          <w:bottom w:val="nil"/>
          <w:right w:val="nil"/>
          <w:between w:val="nil"/>
        </w:pBdr>
        <w:spacing w:before="118"/>
        <w:ind w:left="215" w:right="214"/>
        <w:jc w:val="both"/>
        <w:rPr>
          <w:color w:val="000000"/>
        </w:rPr>
      </w:pPr>
      <w:r>
        <w:rPr>
          <w:color w:val="000000"/>
        </w:rPr>
        <w:t>Stravování je zajištěno ve všech základních školách.</w:t>
      </w:r>
    </w:p>
    <w:p w14:paraId="3E8C664A" w14:textId="0AF75751" w:rsidR="00EE3CC0" w:rsidRPr="00EE3CC0" w:rsidRDefault="00EE3CC0" w:rsidP="00BC2131">
      <w:pPr>
        <w:keepNext/>
        <w:pBdr>
          <w:top w:val="nil"/>
          <w:left w:val="nil"/>
          <w:bottom w:val="nil"/>
          <w:right w:val="nil"/>
          <w:between w:val="nil"/>
        </w:pBdr>
        <w:spacing w:before="120" w:after="120"/>
        <w:ind w:left="142"/>
        <w:rPr>
          <w:rFonts w:ascii="Tahoma" w:eastAsia="Tahoma" w:hAnsi="Tahoma" w:cs="Tahoma"/>
          <w:b/>
          <w:color w:val="000000"/>
          <w:sz w:val="20"/>
          <w:szCs w:val="20"/>
        </w:rPr>
      </w:pPr>
      <w:bookmarkStart w:id="55" w:name="_Toc55152182"/>
      <w:r w:rsidRPr="00EE3CC0">
        <w:rPr>
          <w:rFonts w:ascii="Tahoma" w:eastAsia="Tahoma" w:hAnsi="Tahoma" w:cs="Tahoma"/>
          <w:b/>
          <w:color w:val="000000"/>
          <w:sz w:val="20"/>
          <w:szCs w:val="20"/>
        </w:rPr>
        <w:t xml:space="preserve">Tabulka </w:t>
      </w:r>
      <w:r w:rsidRPr="00EE3CC0">
        <w:rPr>
          <w:rFonts w:ascii="Tahoma" w:eastAsia="Tahoma" w:hAnsi="Tahoma" w:cs="Tahoma"/>
          <w:b/>
          <w:color w:val="000000"/>
          <w:sz w:val="20"/>
          <w:szCs w:val="20"/>
        </w:rPr>
        <w:fldChar w:fldCharType="begin"/>
      </w:r>
      <w:r w:rsidRPr="00EE3CC0">
        <w:rPr>
          <w:rFonts w:ascii="Tahoma" w:eastAsia="Tahoma" w:hAnsi="Tahoma" w:cs="Tahoma"/>
          <w:b/>
          <w:color w:val="000000"/>
          <w:sz w:val="20"/>
          <w:szCs w:val="20"/>
        </w:rPr>
        <w:instrText xml:space="preserve"> SEQ Tabulka \* ARABIC </w:instrText>
      </w:r>
      <w:r w:rsidRPr="00EE3CC0">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22</w:t>
      </w:r>
      <w:r w:rsidRPr="00EE3CC0">
        <w:rPr>
          <w:rFonts w:ascii="Tahoma" w:eastAsia="Tahoma" w:hAnsi="Tahoma" w:cs="Tahoma"/>
          <w:b/>
          <w:color w:val="000000"/>
          <w:sz w:val="20"/>
          <w:szCs w:val="20"/>
        </w:rPr>
        <w:fldChar w:fldCharType="end"/>
      </w:r>
      <w:r w:rsidRPr="00EE3CC0">
        <w:rPr>
          <w:rFonts w:ascii="Tahoma" w:eastAsia="Tahoma" w:hAnsi="Tahoma" w:cs="Tahoma"/>
          <w:b/>
          <w:color w:val="000000"/>
          <w:sz w:val="20"/>
          <w:szCs w:val="20"/>
        </w:rPr>
        <w:t xml:space="preserve"> Stav školních jídelen v základních školách ve školním roce 2019/2020</w:t>
      </w:r>
      <w:bookmarkEnd w:id="55"/>
    </w:p>
    <w:tbl>
      <w:tblPr>
        <w:tblW w:w="918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05"/>
        <w:gridCol w:w="1463"/>
        <w:gridCol w:w="1758"/>
        <w:gridCol w:w="1751"/>
        <w:gridCol w:w="1753"/>
        <w:gridCol w:w="1753"/>
      </w:tblGrid>
      <w:tr w:rsidR="00F468AC" w14:paraId="28482C11" w14:textId="77777777" w:rsidTr="00EE3CC0">
        <w:trPr>
          <w:trHeight w:val="551"/>
        </w:trPr>
        <w:tc>
          <w:tcPr>
            <w:tcW w:w="2164" w:type="dxa"/>
            <w:gridSpan w:val="2"/>
          </w:tcPr>
          <w:p w14:paraId="798A97D5" w14:textId="77777777" w:rsidR="00F468AC" w:rsidRDefault="00F468AC" w:rsidP="00507CDE">
            <w:pPr>
              <w:pBdr>
                <w:top w:val="nil"/>
                <w:left w:val="nil"/>
                <w:bottom w:val="nil"/>
                <w:right w:val="nil"/>
                <w:between w:val="nil"/>
              </w:pBdr>
              <w:spacing w:before="11"/>
              <w:rPr>
                <w:rFonts w:ascii="Tahoma" w:eastAsia="Tahoma" w:hAnsi="Tahoma" w:cs="Tahoma"/>
                <w:b/>
                <w:color w:val="000000"/>
                <w:sz w:val="14"/>
                <w:szCs w:val="14"/>
              </w:rPr>
            </w:pPr>
          </w:p>
          <w:p w14:paraId="54EFAED4" w14:textId="77777777" w:rsidR="00F468AC" w:rsidRDefault="00F468AC" w:rsidP="00507CDE">
            <w:pPr>
              <w:pBdr>
                <w:top w:val="nil"/>
                <w:left w:val="nil"/>
                <w:bottom w:val="nil"/>
                <w:right w:val="nil"/>
                <w:between w:val="nil"/>
              </w:pBdr>
              <w:spacing w:before="1"/>
              <w:ind w:left="609"/>
              <w:rPr>
                <w:rFonts w:ascii="Arial" w:eastAsia="Arial" w:hAnsi="Arial" w:cs="Arial"/>
                <w:b/>
                <w:color w:val="000000"/>
                <w:sz w:val="16"/>
                <w:szCs w:val="16"/>
              </w:rPr>
            </w:pPr>
            <w:r>
              <w:rPr>
                <w:rFonts w:ascii="Arial" w:eastAsia="Arial" w:hAnsi="Arial" w:cs="Arial"/>
                <w:b/>
                <w:color w:val="000000"/>
                <w:sz w:val="16"/>
                <w:szCs w:val="16"/>
              </w:rPr>
              <w:t>Základní škola</w:t>
            </w:r>
          </w:p>
        </w:tc>
        <w:tc>
          <w:tcPr>
            <w:tcW w:w="1759" w:type="dxa"/>
          </w:tcPr>
          <w:p w14:paraId="0A12DCF3" w14:textId="77777777" w:rsidR="00F468AC" w:rsidRDefault="00F468AC" w:rsidP="00507CDE">
            <w:pPr>
              <w:pBdr>
                <w:top w:val="nil"/>
                <w:left w:val="nil"/>
                <w:bottom w:val="nil"/>
                <w:right w:val="nil"/>
                <w:between w:val="nil"/>
              </w:pBdr>
              <w:spacing w:before="11"/>
              <w:rPr>
                <w:rFonts w:ascii="Tahoma" w:eastAsia="Tahoma" w:hAnsi="Tahoma" w:cs="Tahoma"/>
                <w:b/>
                <w:color w:val="000000"/>
                <w:sz w:val="14"/>
                <w:szCs w:val="14"/>
              </w:rPr>
            </w:pPr>
          </w:p>
          <w:p w14:paraId="10B31944" w14:textId="77777777" w:rsidR="00F468AC" w:rsidRDefault="00F468AC" w:rsidP="00507CDE">
            <w:pPr>
              <w:pBdr>
                <w:top w:val="nil"/>
                <w:left w:val="nil"/>
                <w:bottom w:val="nil"/>
                <w:right w:val="nil"/>
                <w:between w:val="nil"/>
              </w:pBdr>
              <w:spacing w:before="1"/>
              <w:ind w:left="264" w:right="253"/>
              <w:jc w:val="center"/>
              <w:rPr>
                <w:rFonts w:ascii="Arial" w:eastAsia="Arial" w:hAnsi="Arial" w:cs="Arial"/>
                <w:b/>
                <w:color w:val="000000"/>
                <w:sz w:val="16"/>
                <w:szCs w:val="16"/>
              </w:rPr>
            </w:pPr>
            <w:r>
              <w:rPr>
                <w:rFonts w:ascii="Arial" w:eastAsia="Arial" w:hAnsi="Arial" w:cs="Arial"/>
                <w:b/>
                <w:color w:val="000000"/>
                <w:sz w:val="16"/>
                <w:szCs w:val="16"/>
              </w:rPr>
              <w:t>ano/ne</w:t>
            </w:r>
          </w:p>
        </w:tc>
        <w:tc>
          <w:tcPr>
            <w:tcW w:w="1752" w:type="dxa"/>
          </w:tcPr>
          <w:p w14:paraId="41DD0804" w14:textId="77777777" w:rsidR="00F468AC" w:rsidRDefault="00F468AC" w:rsidP="00507CDE">
            <w:pPr>
              <w:pBdr>
                <w:top w:val="nil"/>
                <w:left w:val="nil"/>
                <w:bottom w:val="nil"/>
                <w:right w:val="nil"/>
                <w:between w:val="nil"/>
              </w:pBdr>
              <w:spacing w:before="9"/>
              <w:rPr>
                <w:rFonts w:ascii="Tahoma" w:eastAsia="Tahoma" w:hAnsi="Tahoma" w:cs="Tahoma"/>
                <w:b/>
                <w:color w:val="000000"/>
                <w:sz w:val="14"/>
                <w:szCs w:val="14"/>
              </w:rPr>
            </w:pPr>
          </w:p>
          <w:p w14:paraId="578951C6" w14:textId="77777777" w:rsidR="00F468AC" w:rsidRDefault="00F468AC" w:rsidP="00507CDE">
            <w:pPr>
              <w:pBdr>
                <w:top w:val="nil"/>
                <w:left w:val="nil"/>
                <w:bottom w:val="nil"/>
                <w:right w:val="nil"/>
                <w:between w:val="nil"/>
              </w:pBdr>
              <w:ind w:left="575" w:right="565"/>
              <w:jc w:val="center"/>
              <w:rPr>
                <w:b/>
                <w:color w:val="000000"/>
                <w:sz w:val="16"/>
                <w:szCs w:val="16"/>
              </w:rPr>
            </w:pPr>
            <w:r>
              <w:rPr>
                <w:b/>
                <w:color w:val="000000"/>
                <w:sz w:val="16"/>
                <w:szCs w:val="16"/>
              </w:rPr>
              <w:t>Kapacita stravovacího zařízení</w:t>
            </w:r>
          </w:p>
        </w:tc>
        <w:tc>
          <w:tcPr>
            <w:tcW w:w="1754" w:type="dxa"/>
          </w:tcPr>
          <w:p w14:paraId="4A130E58" w14:textId="77777777" w:rsidR="00F468AC" w:rsidRDefault="00F468AC" w:rsidP="00507CDE">
            <w:pPr>
              <w:pBdr>
                <w:top w:val="nil"/>
                <w:left w:val="nil"/>
                <w:bottom w:val="nil"/>
                <w:right w:val="nil"/>
                <w:between w:val="nil"/>
              </w:pBdr>
              <w:spacing w:before="80" w:line="256" w:lineRule="auto"/>
              <w:ind w:left="727" w:hanging="497"/>
              <w:rPr>
                <w:rFonts w:ascii="Arial" w:eastAsia="Arial" w:hAnsi="Arial" w:cs="Arial"/>
                <w:b/>
                <w:color w:val="000000"/>
                <w:sz w:val="16"/>
                <w:szCs w:val="16"/>
              </w:rPr>
            </w:pPr>
            <w:r>
              <w:rPr>
                <w:rFonts w:ascii="Arial" w:eastAsia="Arial" w:hAnsi="Arial" w:cs="Arial"/>
                <w:b/>
                <w:color w:val="000000"/>
                <w:sz w:val="16"/>
                <w:szCs w:val="16"/>
              </w:rPr>
              <w:t>Kapacita školy</w:t>
            </w:r>
          </w:p>
        </w:tc>
        <w:tc>
          <w:tcPr>
            <w:tcW w:w="1754" w:type="dxa"/>
          </w:tcPr>
          <w:p w14:paraId="581A11A5" w14:textId="77777777" w:rsidR="00F468AC" w:rsidRDefault="00F468AC" w:rsidP="00507CDE">
            <w:pPr>
              <w:pBdr>
                <w:top w:val="nil"/>
                <w:left w:val="nil"/>
                <w:bottom w:val="nil"/>
                <w:right w:val="nil"/>
                <w:between w:val="nil"/>
              </w:pBdr>
              <w:spacing w:before="11"/>
              <w:rPr>
                <w:rFonts w:ascii="Tahoma" w:eastAsia="Tahoma" w:hAnsi="Tahoma" w:cs="Tahoma"/>
                <w:b/>
                <w:color w:val="000000"/>
                <w:sz w:val="14"/>
                <w:szCs w:val="14"/>
              </w:rPr>
            </w:pPr>
          </w:p>
          <w:p w14:paraId="7B23D24F" w14:textId="77777777" w:rsidR="00F468AC" w:rsidRDefault="00F468AC" w:rsidP="00507CDE">
            <w:pPr>
              <w:pBdr>
                <w:top w:val="nil"/>
                <w:left w:val="nil"/>
                <w:bottom w:val="nil"/>
                <w:right w:val="nil"/>
                <w:between w:val="nil"/>
              </w:pBdr>
              <w:spacing w:before="1"/>
              <w:ind w:left="268" w:right="253"/>
              <w:jc w:val="center"/>
              <w:rPr>
                <w:rFonts w:ascii="Arial" w:eastAsia="Arial" w:hAnsi="Arial" w:cs="Arial"/>
                <w:b/>
                <w:color w:val="000000"/>
                <w:sz w:val="16"/>
                <w:szCs w:val="16"/>
              </w:rPr>
            </w:pPr>
            <w:r>
              <w:rPr>
                <w:rFonts w:ascii="Arial" w:eastAsia="Arial" w:hAnsi="Arial" w:cs="Arial"/>
                <w:b/>
                <w:color w:val="000000"/>
                <w:sz w:val="16"/>
                <w:szCs w:val="16"/>
              </w:rPr>
              <w:t>Pokrytí kapacity školy stravovacím zařízením</w:t>
            </w:r>
          </w:p>
        </w:tc>
      </w:tr>
      <w:tr w:rsidR="00F468AC" w14:paraId="4DF87AC2" w14:textId="77777777" w:rsidTr="00EE3CC0">
        <w:trPr>
          <w:trHeight w:val="354"/>
        </w:trPr>
        <w:tc>
          <w:tcPr>
            <w:tcW w:w="700" w:type="dxa"/>
            <w:vMerge w:val="restart"/>
          </w:tcPr>
          <w:p w14:paraId="73CF5C51" w14:textId="77777777" w:rsidR="00F468AC" w:rsidRDefault="00F468AC" w:rsidP="00507CDE">
            <w:pPr>
              <w:pBdr>
                <w:top w:val="nil"/>
                <w:left w:val="nil"/>
                <w:bottom w:val="nil"/>
                <w:right w:val="nil"/>
                <w:between w:val="nil"/>
              </w:pBdr>
              <w:spacing w:before="7"/>
              <w:rPr>
                <w:rFonts w:ascii="Tahoma" w:eastAsia="Tahoma" w:hAnsi="Tahoma" w:cs="Tahoma"/>
                <w:b/>
                <w:color w:val="000000"/>
                <w:sz w:val="15"/>
                <w:szCs w:val="15"/>
              </w:rPr>
            </w:pPr>
          </w:p>
          <w:p w14:paraId="75158EF3" w14:textId="77777777" w:rsidR="00F468AC" w:rsidRDefault="00F468AC" w:rsidP="00507CDE">
            <w:pPr>
              <w:pBdr>
                <w:top w:val="nil"/>
                <w:left w:val="nil"/>
                <w:bottom w:val="nil"/>
                <w:right w:val="nil"/>
                <w:between w:val="nil"/>
              </w:pBdr>
              <w:ind w:left="1199" w:right="1199"/>
              <w:jc w:val="center"/>
              <w:rPr>
                <w:color w:val="000000"/>
                <w:sz w:val="16"/>
                <w:szCs w:val="16"/>
              </w:rPr>
            </w:pPr>
            <w:r>
              <w:rPr>
                <w:color w:val="000000"/>
                <w:sz w:val="16"/>
                <w:szCs w:val="16"/>
              </w:rPr>
              <w:t>MČ P</w:t>
            </w:r>
            <w:r>
              <w:rPr>
                <w:color w:val="000000"/>
                <w:sz w:val="16"/>
                <w:szCs w:val="16"/>
              </w:rPr>
              <w:lastRenderedPageBreak/>
              <w:t>raha 12</w:t>
            </w:r>
          </w:p>
        </w:tc>
        <w:tc>
          <w:tcPr>
            <w:tcW w:w="1464" w:type="dxa"/>
          </w:tcPr>
          <w:p w14:paraId="571A0679"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lastRenderedPageBreak/>
              <w:t>ZŠ ANGEL</w:t>
            </w:r>
          </w:p>
        </w:tc>
        <w:tc>
          <w:tcPr>
            <w:tcW w:w="1759" w:type="dxa"/>
          </w:tcPr>
          <w:p w14:paraId="1C773616" w14:textId="77777777" w:rsidR="00F468AC" w:rsidRDefault="00F468AC" w:rsidP="00507CDE">
            <w:pPr>
              <w:pBdr>
                <w:top w:val="nil"/>
                <w:left w:val="nil"/>
                <w:bottom w:val="nil"/>
                <w:right w:val="nil"/>
                <w:between w:val="nil"/>
              </w:pBdr>
              <w:spacing w:before="80"/>
              <w:ind w:left="262" w:right="253"/>
              <w:jc w:val="center"/>
              <w:rPr>
                <w:color w:val="000000"/>
                <w:sz w:val="16"/>
                <w:szCs w:val="16"/>
              </w:rPr>
            </w:pPr>
            <w:r>
              <w:rPr>
                <w:color w:val="000000"/>
                <w:sz w:val="16"/>
                <w:szCs w:val="16"/>
              </w:rPr>
              <w:t>Ano</w:t>
            </w:r>
          </w:p>
        </w:tc>
        <w:tc>
          <w:tcPr>
            <w:tcW w:w="1752" w:type="dxa"/>
          </w:tcPr>
          <w:p w14:paraId="2462B393" w14:textId="77777777" w:rsidR="00F468AC" w:rsidRDefault="00F468AC" w:rsidP="00507CDE">
            <w:pPr>
              <w:pBdr>
                <w:top w:val="nil"/>
                <w:left w:val="nil"/>
                <w:bottom w:val="nil"/>
                <w:right w:val="nil"/>
                <w:between w:val="nil"/>
              </w:pBdr>
              <w:spacing w:before="80"/>
              <w:ind w:left="575" w:right="560"/>
              <w:jc w:val="center"/>
              <w:rPr>
                <w:color w:val="000000"/>
                <w:sz w:val="16"/>
                <w:szCs w:val="16"/>
              </w:rPr>
            </w:pPr>
            <w:r>
              <w:rPr>
                <w:color w:val="000000"/>
                <w:sz w:val="16"/>
                <w:szCs w:val="16"/>
              </w:rPr>
              <w:t>1053</w:t>
            </w:r>
          </w:p>
        </w:tc>
        <w:tc>
          <w:tcPr>
            <w:tcW w:w="1754" w:type="dxa"/>
          </w:tcPr>
          <w:p w14:paraId="798FD01C" w14:textId="77777777" w:rsidR="00F468AC" w:rsidRDefault="00F468AC" w:rsidP="00507CDE">
            <w:pPr>
              <w:pBdr>
                <w:top w:val="nil"/>
                <w:left w:val="nil"/>
                <w:bottom w:val="nil"/>
                <w:right w:val="nil"/>
                <w:between w:val="nil"/>
              </w:pBdr>
              <w:spacing w:before="80"/>
              <w:ind w:left="268" w:right="251"/>
              <w:jc w:val="center"/>
              <w:rPr>
                <w:color w:val="000000"/>
                <w:sz w:val="16"/>
                <w:szCs w:val="16"/>
              </w:rPr>
            </w:pPr>
            <w:r>
              <w:rPr>
                <w:color w:val="000000"/>
                <w:sz w:val="16"/>
                <w:szCs w:val="16"/>
              </w:rPr>
              <w:t>1054</w:t>
            </w:r>
          </w:p>
        </w:tc>
        <w:tc>
          <w:tcPr>
            <w:tcW w:w="1754" w:type="dxa"/>
          </w:tcPr>
          <w:p w14:paraId="1D2FCDD7" w14:textId="77777777" w:rsidR="00F468AC" w:rsidRDefault="00F468AC" w:rsidP="00507CDE">
            <w:pPr>
              <w:pBdr>
                <w:top w:val="nil"/>
                <w:left w:val="nil"/>
                <w:bottom w:val="nil"/>
                <w:right w:val="nil"/>
                <w:between w:val="nil"/>
              </w:pBdr>
              <w:spacing w:before="80"/>
              <w:ind w:left="268" w:right="250"/>
              <w:jc w:val="center"/>
              <w:rPr>
                <w:color w:val="000000"/>
                <w:sz w:val="16"/>
                <w:szCs w:val="16"/>
              </w:rPr>
            </w:pPr>
            <w:r>
              <w:rPr>
                <w:color w:val="000000"/>
                <w:sz w:val="16"/>
                <w:szCs w:val="16"/>
              </w:rPr>
              <w:t>99,9 %</w:t>
            </w:r>
          </w:p>
        </w:tc>
      </w:tr>
      <w:tr w:rsidR="00F468AC" w14:paraId="57FA59DE" w14:textId="77777777" w:rsidTr="00EE3CC0">
        <w:trPr>
          <w:trHeight w:val="354"/>
        </w:trPr>
        <w:tc>
          <w:tcPr>
            <w:tcW w:w="700" w:type="dxa"/>
            <w:vMerge/>
          </w:tcPr>
          <w:p w14:paraId="508A5385" w14:textId="77777777" w:rsidR="00F468AC" w:rsidRDefault="00F468AC" w:rsidP="00507CDE">
            <w:pPr>
              <w:pBdr>
                <w:top w:val="nil"/>
                <w:left w:val="nil"/>
                <w:bottom w:val="nil"/>
                <w:right w:val="nil"/>
                <w:between w:val="nil"/>
              </w:pBdr>
              <w:spacing w:line="276" w:lineRule="auto"/>
              <w:rPr>
                <w:color w:val="000000"/>
                <w:sz w:val="16"/>
                <w:szCs w:val="16"/>
              </w:rPr>
            </w:pPr>
          </w:p>
        </w:tc>
        <w:tc>
          <w:tcPr>
            <w:tcW w:w="1464" w:type="dxa"/>
          </w:tcPr>
          <w:p w14:paraId="65B2F67F"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K Dolům</w:t>
            </w:r>
          </w:p>
        </w:tc>
        <w:tc>
          <w:tcPr>
            <w:tcW w:w="1759" w:type="dxa"/>
          </w:tcPr>
          <w:p w14:paraId="1DA75688" w14:textId="77777777" w:rsidR="00F468AC" w:rsidRDefault="00F468AC" w:rsidP="00507CDE">
            <w:pPr>
              <w:pBdr>
                <w:top w:val="nil"/>
                <w:left w:val="nil"/>
                <w:bottom w:val="nil"/>
                <w:right w:val="nil"/>
                <w:between w:val="nil"/>
              </w:pBdr>
              <w:spacing w:before="80"/>
              <w:ind w:left="260" w:right="253"/>
              <w:jc w:val="center"/>
              <w:rPr>
                <w:color w:val="000000"/>
                <w:sz w:val="16"/>
                <w:szCs w:val="16"/>
              </w:rPr>
            </w:pPr>
            <w:r>
              <w:rPr>
                <w:color w:val="000000"/>
                <w:sz w:val="16"/>
                <w:szCs w:val="16"/>
              </w:rPr>
              <w:t>Ne</w:t>
            </w:r>
          </w:p>
        </w:tc>
        <w:tc>
          <w:tcPr>
            <w:tcW w:w="1752" w:type="dxa"/>
          </w:tcPr>
          <w:p w14:paraId="37AF6491" w14:textId="77777777" w:rsidR="00F468AC" w:rsidRDefault="00F468AC" w:rsidP="00507CDE">
            <w:pPr>
              <w:pBdr>
                <w:top w:val="nil"/>
                <w:left w:val="nil"/>
                <w:bottom w:val="nil"/>
                <w:right w:val="nil"/>
                <w:between w:val="nil"/>
              </w:pBdr>
              <w:spacing w:before="80"/>
              <w:ind w:left="10"/>
              <w:jc w:val="center"/>
              <w:rPr>
                <w:color w:val="000000"/>
                <w:sz w:val="16"/>
                <w:szCs w:val="16"/>
              </w:rPr>
            </w:pPr>
            <w:r>
              <w:rPr>
                <w:color w:val="000000"/>
                <w:sz w:val="16"/>
                <w:szCs w:val="16"/>
              </w:rPr>
              <w:t>-</w:t>
            </w:r>
          </w:p>
        </w:tc>
        <w:tc>
          <w:tcPr>
            <w:tcW w:w="1754" w:type="dxa"/>
          </w:tcPr>
          <w:p w14:paraId="5EB1DB40" w14:textId="77777777" w:rsidR="00F468AC" w:rsidRDefault="00F468AC" w:rsidP="00507CDE">
            <w:pPr>
              <w:pBdr>
                <w:top w:val="nil"/>
                <w:left w:val="nil"/>
                <w:bottom w:val="nil"/>
                <w:right w:val="nil"/>
                <w:between w:val="nil"/>
              </w:pBdr>
              <w:spacing w:before="80"/>
              <w:ind w:left="268" w:right="251"/>
              <w:jc w:val="center"/>
              <w:rPr>
                <w:color w:val="000000"/>
                <w:sz w:val="16"/>
                <w:szCs w:val="16"/>
              </w:rPr>
            </w:pPr>
            <w:r>
              <w:rPr>
                <w:color w:val="000000"/>
                <w:sz w:val="16"/>
                <w:szCs w:val="16"/>
              </w:rPr>
              <w:t>510</w:t>
            </w:r>
          </w:p>
        </w:tc>
        <w:tc>
          <w:tcPr>
            <w:tcW w:w="1754" w:type="dxa"/>
          </w:tcPr>
          <w:p w14:paraId="68351883" w14:textId="77777777" w:rsidR="00F468AC" w:rsidRDefault="00F468AC" w:rsidP="00507CDE">
            <w:pPr>
              <w:pBdr>
                <w:top w:val="nil"/>
                <w:left w:val="nil"/>
                <w:bottom w:val="nil"/>
                <w:right w:val="nil"/>
                <w:between w:val="nil"/>
              </w:pBdr>
              <w:spacing w:before="80"/>
              <w:ind w:left="268" w:right="252"/>
              <w:jc w:val="center"/>
              <w:rPr>
                <w:color w:val="000000"/>
                <w:sz w:val="16"/>
                <w:szCs w:val="16"/>
              </w:rPr>
            </w:pPr>
            <w:r>
              <w:rPr>
                <w:color w:val="000000"/>
                <w:sz w:val="16"/>
                <w:szCs w:val="16"/>
              </w:rPr>
              <w:t>-</w:t>
            </w:r>
          </w:p>
        </w:tc>
      </w:tr>
      <w:tr w:rsidR="00F468AC" w14:paraId="06BEDCFC" w14:textId="77777777" w:rsidTr="00EE3CC0">
        <w:trPr>
          <w:trHeight w:val="357"/>
        </w:trPr>
        <w:tc>
          <w:tcPr>
            <w:tcW w:w="700" w:type="dxa"/>
            <w:vMerge/>
          </w:tcPr>
          <w:p w14:paraId="3A56724A" w14:textId="77777777" w:rsidR="00F468AC" w:rsidRDefault="00F468AC" w:rsidP="00507CDE">
            <w:pPr>
              <w:pBdr>
                <w:top w:val="nil"/>
                <w:left w:val="nil"/>
                <w:bottom w:val="nil"/>
                <w:right w:val="nil"/>
                <w:between w:val="nil"/>
              </w:pBdr>
              <w:spacing w:line="276" w:lineRule="auto"/>
              <w:rPr>
                <w:color w:val="000000"/>
                <w:sz w:val="16"/>
                <w:szCs w:val="16"/>
              </w:rPr>
            </w:pPr>
          </w:p>
        </w:tc>
        <w:tc>
          <w:tcPr>
            <w:tcW w:w="1464" w:type="dxa"/>
          </w:tcPr>
          <w:p w14:paraId="216B5627" w14:textId="77777777" w:rsidR="00F468AC" w:rsidRDefault="00F468AC" w:rsidP="00507CDE">
            <w:pPr>
              <w:pBdr>
                <w:top w:val="nil"/>
                <w:left w:val="nil"/>
                <w:bottom w:val="nil"/>
                <w:right w:val="nil"/>
                <w:between w:val="nil"/>
              </w:pBdr>
              <w:spacing w:before="82"/>
              <w:ind w:left="107"/>
              <w:rPr>
                <w:color w:val="000000"/>
                <w:sz w:val="16"/>
                <w:szCs w:val="16"/>
              </w:rPr>
            </w:pPr>
            <w:r>
              <w:rPr>
                <w:color w:val="000000"/>
                <w:sz w:val="16"/>
                <w:szCs w:val="16"/>
              </w:rPr>
              <w:t>ZŠ Na Beránku</w:t>
            </w:r>
          </w:p>
        </w:tc>
        <w:tc>
          <w:tcPr>
            <w:tcW w:w="1759" w:type="dxa"/>
          </w:tcPr>
          <w:p w14:paraId="2DD4E4C5" w14:textId="77777777" w:rsidR="00F468AC" w:rsidRDefault="00F468AC" w:rsidP="00507CDE">
            <w:pPr>
              <w:pBdr>
                <w:top w:val="nil"/>
                <w:left w:val="nil"/>
                <w:bottom w:val="nil"/>
                <w:right w:val="nil"/>
                <w:between w:val="nil"/>
              </w:pBdr>
              <w:spacing w:before="82"/>
              <w:ind w:left="262" w:right="253"/>
              <w:jc w:val="center"/>
              <w:rPr>
                <w:color w:val="000000"/>
                <w:sz w:val="16"/>
                <w:szCs w:val="16"/>
              </w:rPr>
            </w:pPr>
            <w:r>
              <w:rPr>
                <w:color w:val="000000"/>
                <w:sz w:val="16"/>
                <w:szCs w:val="16"/>
              </w:rPr>
              <w:t>Ano</w:t>
            </w:r>
          </w:p>
        </w:tc>
        <w:tc>
          <w:tcPr>
            <w:tcW w:w="1752" w:type="dxa"/>
          </w:tcPr>
          <w:p w14:paraId="5B5921CC" w14:textId="432FAD99" w:rsidR="00F468AC" w:rsidRDefault="00F468AC" w:rsidP="00507CDE">
            <w:pPr>
              <w:pBdr>
                <w:top w:val="nil"/>
                <w:left w:val="nil"/>
                <w:bottom w:val="nil"/>
                <w:right w:val="nil"/>
                <w:between w:val="nil"/>
              </w:pBdr>
              <w:spacing w:before="82"/>
              <w:ind w:left="575" w:right="560"/>
              <w:jc w:val="center"/>
              <w:rPr>
                <w:color w:val="000000"/>
                <w:sz w:val="16"/>
                <w:szCs w:val="16"/>
              </w:rPr>
            </w:pPr>
            <w:r>
              <w:rPr>
                <w:color w:val="000000"/>
                <w:sz w:val="16"/>
                <w:szCs w:val="16"/>
              </w:rPr>
              <w:t xml:space="preserve">1200 </w:t>
            </w:r>
          </w:p>
        </w:tc>
        <w:tc>
          <w:tcPr>
            <w:tcW w:w="1754" w:type="dxa"/>
          </w:tcPr>
          <w:p w14:paraId="05726CD9" w14:textId="77777777" w:rsidR="00F468AC" w:rsidRDefault="00F468AC" w:rsidP="00507CDE">
            <w:pPr>
              <w:pBdr>
                <w:top w:val="nil"/>
                <w:left w:val="nil"/>
                <w:bottom w:val="nil"/>
                <w:right w:val="nil"/>
                <w:between w:val="nil"/>
              </w:pBdr>
              <w:spacing w:before="82"/>
              <w:ind w:left="268" w:right="251"/>
              <w:jc w:val="center"/>
              <w:rPr>
                <w:color w:val="000000"/>
                <w:sz w:val="16"/>
                <w:szCs w:val="16"/>
              </w:rPr>
            </w:pPr>
            <w:r>
              <w:rPr>
                <w:color w:val="000000"/>
                <w:sz w:val="16"/>
                <w:szCs w:val="16"/>
              </w:rPr>
              <w:t>1156</w:t>
            </w:r>
          </w:p>
        </w:tc>
        <w:tc>
          <w:tcPr>
            <w:tcW w:w="1754" w:type="dxa"/>
          </w:tcPr>
          <w:p w14:paraId="11C67D3A" w14:textId="77777777" w:rsidR="00F468AC" w:rsidRDefault="00F468AC" w:rsidP="00507CDE">
            <w:pPr>
              <w:pBdr>
                <w:top w:val="nil"/>
                <w:left w:val="nil"/>
                <w:bottom w:val="nil"/>
                <w:right w:val="nil"/>
                <w:between w:val="nil"/>
              </w:pBdr>
              <w:spacing w:before="82"/>
              <w:ind w:left="268" w:right="250"/>
              <w:jc w:val="center"/>
              <w:rPr>
                <w:color w:val="000000"/>
                <w:sz w:val="16"/>
                <w:szCs w:val="16"/>
              </w:rPr>
            </w:pPr>
            <w:r>
              <w:rPr>
                <w:color w:val="000000"/>
                <w:sz w:val="16"/>
                <w:szCs w:val="16"/>
              </w:rPr>
              <w:t>103,8 %</w:t>
            </w:r>
          </w:p>
        </w:tc>
      </w:tr>
      <w:tr w:rsidR="00F468AC" w14:paraId="61A2640C" w14:textId="77777777" w:rsidTr="00EE3CC0">
        <w:trPr>
          <w:trHeight w:val="354"/>
        </w:trPr>
        <w:tc>
          <w:tcPr>
            <w:tcW w:w="700" w:type="dxa"/>
            <w:vMerge/>
          </w:tcPr>
          <w:p w14:paraId="63306AE3" w14:textId="77777777" w:rsidR="00F468AC" w:rsidRDefault="00F468AC" w:rsidP="00507CDE">
            <w:pPr>
              <w:pBdr>
                <w:top w:val="nil"/>
                <w:left w:val="nil"/>
                <w:bottom w:val="nil"/>
                <w:right w:val="nil"/>
                <w:between w:val="nil"/>
              </w:pBdr>
              <w:spacing w:line="276" w:lineRule="auto"/>
              <w:rPr>
                <w:color w:val="000000"/>
                <w:sz w:val="16"/>
                <w:szCs w:val="16"/>
              </w:rPr>
            </w:pPr>
          </w:p>
        </w:tc>
        <w:tc>
          <w:tcPr>
            <w:tcW w:w="1464" w:type="dxa"/>
          </w:tcPr>
          <w:p w14:paraId="53818145"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Písnická</w:t>
            </w:r>
          </w:p>
        </w:tc>
        <w:tc>
          <w:tcPr>
            <w:tcW w:w="1759" w:type="dxa"/>
          </w:tcPr>
          <w:p w14:paraId="2A49291B" w14:textId="77777777" w:rsidR="00F468AC" w:rsidRDefault="00F468AC" w:rsidP="00507CDE">
            <w:pPr>
              <w:pBdr>
                <w:top w:val="nil"/>
                <w:left w:val="nil"/>
                <w:bottom w:val="nil"/>
                <w:right w:val="nil"/>
                <w:between w:val="nil"/>
              </w:pBdr>
              <w:spacing w:before="80"/>
              <w:ind w:left="262" w:right="253"/>
              <w:jc w:val="center"/>
              <w:rPr>
                <w:color w:val="000000"/>
                <w:sz w:val="16"/>
                <w:szCs w:val="16"/>
              </w:rPr>
            </w:pPr>
            <w:r>
              <w:rPr>
                <w:color w:val="000000"/>
                <w:sz w:val="16"/>
                <w:szCs w:val="16"/>
              </w:rPr>
              <w:t>Ano</w:t>
            </w:r>
          </w:p>
        </w:tc>
        <w:tc>
          <w:tcPr>
            <w:tcW w:w="1752" w:type="dxa"/>
          </w:tcPr>
          <w:p w14:paraId="53BAC002" w14:textId="77777777" w:rsidR="00F468AC" w:rsidRDefault="00F468AC" w:rsidP="00507CDE">
            <w:pPr>
              <w:pBdr>
                <w:top w:val="nil"/>
                <w:left w:val="nil"/>
                <w:bottom w:val="nil"/>
                <w:right w:val="nil"/>
                <w:between w:val="nil"/>
              </w:pBdr>
              <w:spacing w:before="80"/>
              <w:ind w:left="575" w:right="561"/>
              <w:jc w:val="center"/>
              <w:rPr>
                <w:color w:val="000000"/>
                <w:sz w:val="16"/>
                <w:szCs w:val="16"/>
              </w:rPr>
            </w:pPr>
            <w:r>
              <w:rPr>
                <w:color w:val="000000"/>
                <w:sz w:val="16"/>
                <w:szCs w:val="16"/>
              </w:rPr>
              <w:t>850</w:t>
            </w:r>
          </w:p>
        </w:tc>
        <w:tc>
          <w:tcPr>
            <w:tcW w:w="1754" w:type="dxa"/>
          </w:tcPr>
          <w:p w14:paraId="3E64E657" w14:textId="77777777" w:rsidR="00F468AC" w:rsidRDefault="00F468AC" w:rsidP="00507CDE">
            <w:pPr>
              <w:pBdr>
                <w:top w:val="nil"/>
                <w:left w:val="nil"/>
                <w:bottom w:val="nil"/>
                <w:right w:val="nil"/>
                <w:between w:val="nil"/>
              </w:pBdr>
              <w:spacing w:before="80"/>
              <w:ind w:left="268" w:right="251"/>
              <w:jc w:val="center"/>
              <w:rPr>
                <w:color w:val="000000"/>
                <w:sz w:val="16"/>
                <w:szCs w:val="16"/>
              </w:rPr>
            </w:pPr>
            <w:r>
              <w:rPr>
                <w:color w:val="000000"/>
                <w:sz w:val="16"/>
                <w:szCs w:val="16"/>
              </w:rPr>
              <w:t>510</w:t>
            </w:r>
          </w:p>
        </w:tc>
        <w:tc>
          <w:tcPr>
            <w:tcW w:w="1754" w:type="dxa"/>
          </w:tcPr>
          <w:p w14:paraId="3FE57ABC" w14:textId="77777777" w:rsidR="00F468AC" w:rsidRDefault="00F468AC" w:rsidP="00507CDE">
            <w:pPr>
              <w:pBdr>
                <w:top w:val="nil"/>
                <w:left w:val="nil"/>
                <w:bottom w:val="nil"/>
                <w:right w:val="nil"/>
                <w:between w:val="nil"/>
              </w:pBdr>
              <w:spacing w:before="80"/>
              <w:ind w:left="268" w:right="251"/>
              <w:jc w:val="center"/>
              <w:rPr>
                <w:color w:val="000000"/>
                <w:sz w:val="16"/>
                <w:szCs w:val="16"/>
              </w:rPr>
            </w:pPr>
            <w:r>
              <w:rPr>
                <w:color w:val="000000"/>
                <w:sz w:val="16"/>
                <w:szCs w:val="16"/>
              </w:rPr>
              <w:t>166,7 %</w:t>
            </w:r>
          </w:p>
        </w:tc>
      </w:tr>
      <w:tr w:rsidR="00F468AC" w14:paraId="40B09C0D" w14:textId="77777777" w:rsidTr="00EE3CC0">
        <w:trPr>
          <w:trHeight w:val="354"/>
        </w:trPr>
        <w:tc>
          <w:tcPr>
            <w:tcW w:w="700" w:type="dxa"/>
            <w:vMerge/>
          </w:tcPr>
          <w:p w14:paraId="2DE513D3" w14:textId="77777777" w:rsidR="00F468AC" w:rsidRDefault="00F468AC" w:rsidP="00507CDE">
            <w:pPr>
              <w:pBdr>
                <w:top w:val="nil"/>
                <w:left w:val="nil"/>
                <w:bottom w:val="nil"/>
                <w:right w:val="nil"/>
                <w:between w:val="nil"/>
              </w:pBdr>
              <w:spacing w:line="276" w:lineRule="auto"/>
              <w:rPr>
                <w:color w:val="000000"/>
                <w:sz w:val="16"/>
                <w:szCs w:val="16"/>
              </w:rPr>
            </w:pPr>
          </w:p>
        </w:tc>
        <w:tc>
          <w:tcPr>
            <w:tcW w:w="1464" w:type="dxa"/>
          </w:tcPr>
          <w:p w14:paraId="48365BF8"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prof. Švejcara</w:t>
            </w:r>
          </w:p>
        </w:tc>
        <w:tc>
          <w:tcPr>
            <w:tcW w:w="1759" w:type="dxa"/>
          </w:tcPr>
          <w:p w14:paraId="68731C85" w14:textId="77777777" w:rsidR="00F468AC" w:rsidRDefault="00F468AC" w:rsidP="00507CDE">
            <w:pPr>
              <w:pBdr>
                <w:top w:val="nil"/>
                <w:left w:val="nil"/>
                <w:bottom w:val="nil"/>
                <w:right w:val="nil"/>
                <w:between w:val="nil"/>
              </w:pBdr>
              <w:spacing w:before="80"/>
              <w:ind w:left="262" w:right="253"/>
              <w:jc w:val="center"/>
              <w:rPr>
                <w:color w:val="000000"/>
                <w:sz w:val="16"/>
                <w:szCs w:val="16"/>
              </w:rPr>
            </w:pPr>
            <w:r>
              <w:rPr>
                <w:color w:val="000000"/>
                <w:sz w:val="16"/>
                <w:szCs w:val="16"/>
              </w:rPr>
              <w:t>Ano</w:t>
            </w:r>
          </w:p>
        </w:tc>
        <w:tc>
          <w:tcPr>
            <w:tcW w:w="1752" w:type="dxa"/>
          </w:tcPr>
          <w:p w14:paraId="231A1BF2" w14:textId="77777777" w:rsidR="00F468AC" w:rsidRDefault="00F468AC" w:rsidP="00507CDE">
            <w:pPr>
              <w:pBdr>
                <w:top w:val="nil"/>
                <w:left w:val="nil"/>
                <w:bottom w:val="nil"/>
                <w:right w:val="nil"/>
                <w:between w:val="nil"/>
              </w:pBdr>
              <w:spacing w:before="80"/>
              <w:ind w:left="575" w:right="561"/>
              <w:jc w:val="center"/>
              <w:rPr>
                <w:color w:val="000000"/>
                <w:sz w:val="16"/>
                <w:szCs w:val="16"/>
              </w:rPr>
            </w:pPr>
            <w:r>
              <w:rPr>
                <w:color w:val="000000"/>
                <w:sz w:val="16"/>
                <w:szCs w:val="16"/>
              </w:rPr>
              <w:t>650</w:t>
            </w:r>
          </w:p>
        </w:tc>
        <w:tc>
          <w:tcPr>
            <w:tcW w:w="1754" w:type="dxa"/>
          </w:tcPr>
          <w:p w14:paraId="3BAECF88" w14:textId="77777777" w:rsidR="00F468AC" w:rsidRDefault="00F468AC" w:rsidP="00507CDE">
            <w:pPr>
              <w:pBdr>
                <w:top w:val="nil"/>
                <w:left w:val="nil"/>
                <w:bottom w:val="nil"/>
                <w:right w:val="nil"/>
                <w:between w:val="nil"/>
              </w:pBdr>
              <w:spacing w:before="80"/>
              <w:ind w:left="268" w:right="251"/>
              <w:jc w:val="center"/>
              <w:rPr>
                <w:color w:val="000000"/>
                <w:sz w:val="16"/>
                <w:szCs w:val="16"/>
              </w:rPr>
            </w:pPr>
            <w:r>
              <w:rPr>
                <w:color w:val="000000"/>
                <w:sz w:val="16"/>
                <w:szCs w:val="16"/>
              </w:rPr>
              <w:t>714</w:t>
            </w:r>
          </w:p>
        </w:tc>
        <w:tc>
          <w:tcPr>
            <w:tcW w:w="1754" w:type="dxa"/>
          </w:tcPr>
          <w:p w14:paraId="3C5C6C39" w14:textId="77777777" w:rsidR="00F468AC" w:rsidRDefault="00F468AC" w:rsidP="00507CDE">
            <w:pPr>
              <w:pBdr>
                <w:top w:val="nil"/>
                <w:left w:val="nil"/>
                <w:bottom w:val="nil"/>
                <w:right w:val="nil"/>
                <w:between w:val="nil"/>
              </w:pBdr>
              <w:spacing w:before="80"/>
              <w:ind w:left="268" w:right="251"/>
              <w:jc w:val="center"/>
              <w:rPr>
                <w:color w:val="000000"/>
                <w:sz w:val="16"/>
                <w:szCs w:val="16"/>
              </w:rPr>
            </w:pPr>
            <w:r>
              <w:rPr>
                <w:color w:val="000000"/>
                <w:sz w:val="16"/>
                <w:szCs w:val="16"/>
              </w:rPr>
              <w:t>91,0 %</w:t>
            </w:r>
          </w:p>
        </w:tc>
      </w:tr>
      <w:tr w:rsidR="00F468AC" w14:paraId="4451C53F" w14:textId="77777777" w:rsidTr="00EE3CC0">
        <w:trPr>
          <w:trHeight w:val="354"/>
        </w:trPr>
        <w:tc>
          <w:tcPr>
            <w:tcW w:w="700" w:type="dxa"/>
            <w:vMerge/>
          </w:tcPr>
          <w:p w14:paraId="525F744A" w14:textId="77777777" w:rsidR="00F468AC" w:rsidRDefault="00F468AC" w:rsidP="00507CDE">
            <w:pPr>
              <w:pBdr>
                <w:top w:val="nil"/>
                <w:left w:val="nil"/>
                <w:bottom w:val="nil"/>
                <w:right w:val="nil"/>
                <w:between w:val="nil"/>
              </w:pBdr>
              <w:spacing w:line="276" w:lineRule="auto"/>
              <w:rPr>
                <w:color w:val="000000"/>
                <w:sz w:val="16"/>
                <w:szCs w:val="16"/>
              </w:rPr>
            </w:pPr>
          </w:p>
        </w:tc>
        <w:tc>
          <w:tcPr>
            <w:tcW w:w="1464" w:type="dxa"/>
          </w:tcPr>
          <w:p w14:paraId="32FD255B"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Rakovského</w:t>
            </w:r>
          </w:p>
        </w:tc>
        <w:tc>
          <w:tcPr>
            <w:tcW w:w="1759" w:type="dxa"/>
          </w:tcPr>
          <w:p w14:paraId="348EF22B" w14:textId="77777777" w:rsidR="00F468AC" w:rsidRDefault="00F468AC" w:rsidP="00507CDE">
            <w:pPr>
              <w:pBdr>
                <w:top w:val="nil"/>
                <w:left w:val="nil"/>
                <w:bottom w:val="nil"/>
                <w:right w:val="nil"/>
                <w:between w:val="nil"/>
              </w:pBdr>
              <w:spacing w:before="80"/>
              <w:ind w:left="262" w:right="253"/>
              <w:jc w:val="center"/>
              <w:rPr>
                <w:color w:val="000000"/>
                <w:sz w:val="16"/>
                <w:szCs w:val="16"/>
              </w:rPr>
            </w:pPr>
            <w:r>
              <w:rPr>
                <w:color w:val="000000"/>
                <w:sz w:val="16"/>
                <w:szCs w:val="16"/>
              </w:rPr>
              <w:t>Ano</w:t>
            </w:r>
          </w:p>
        </w:tc>
        <w:tc>
          <w:tcPr>
            <w:tcW w:w="1752" w:type="dxa"/>
          </w:tcPr>
          <w:p w14:paraId="6AED3ADA" w14:textId="77777777" w:rsidR="00F468AC" w:rsidRDefault="00F468AC" w:rsidP="00507CDE">
            <w:pPr>
              <w:pBdr>
                <w:top w:val="nil"/>
                <w:left w:val="nil"/>
                <w:bottom w:val="nil"/>
                <w:right w:val="nil"/>
                <w:between w:val="nil"/>
              </w:pBdr>
              <w:spacing w:before="80"/>
              <w:ind w:left="575" w:right="561"/>
              <w:jc w:val="center"/>
              <w:rPr>
                <w:color w:val="000000"/>
                <w:sz w:val="16"/>
                <w:szCs w:val="16"/>
              </w:rPr>
            </w:pPr>
            <w:r>
              <w:rPr>
                <w:color w:val="000000"/>
                <w:sz w:val="16"/>
                <w:szCs w:val="16"/>
              </w:rPr>
              <w:t>900</w:t>
            </w:r>
          </w:p>
        </w:tc>
        <w:tc>
          <w:tcPr>
            <w:tcW w:w="1754" w:type="dxa"/>
          </w:tcPr>
          <w:p w14:paraId="29F7B83B" w14:textId="77777777" w:rsidR="00F468AC" w:rsidRDefault="00F468AC" w:rsidP="00507CDE">
            <w:pPr>
              <w:pBdr>
                <w:top w:val="nil"/>
                <w:left w:val="nil"/>
                <w:bottom w:val="nil"/>
                <w:right w:val="nil"/>
                <w:between w:val="nil"/>
              </w:pBdr>
              <w:spacing w:before="80"/>
              <w:ind w:left="268" w:right="251"/>
              <w:jc w:val="center"/>
              <w:rPr>
                <w:color w:val="000000"/>
                <w:sz w:val="16"/>
                <w:szCs w:val="16"/>
              </w:rPr>
            </w:pPr>
            <w:r>
              <w:rPr>
                <w:color w:val="000000"/>
                <w:sz w:val="16"/>
                <w:szCs w:val="16"/>
              </w:rPr>
              <w:t>884</w:t>
            </w:r>
          </w:p>
        </w:tc>
        <w:tc>
          <w:tcPr>
            <w:tcW w:w="1754" w:type="dxa"/>
          </w:tcPr>
          <w:p w14:paraId="1F636CCD" w14:textId="77777777" w:rsidR="00F468AC" w:rsidRDefault="00F468AC" w:rsidP="00507CDE">
            <w:pPr>
              <w:pBdr>
                <w:top w:val="nil"/>
                <w:left w:val="nil"/>
                <w:bottom w:val="nil"/>
                <w:right w:val="nil"/>
                <w:between w:val="nil"/>
              </w:pBdr>
              <w:spacing w:before="80"/>
              <w:ind w:left="268" w:right="251"/>
              <w:jc w:val="center"/>
              <w:rPr>
                <w:color w:val="000000"/>
                <w:sz w:val="16"/>
                <w:szCs w:val="16"/>
              </w:rPr>
            </w:pPr>
            <w:r>
              <w:rPr>
                <w:color w:val="000000"/>
                <w:sz w:val="16"/>
                <w:szCs w:val="16"/>
              </w:rPr>
              <w:t>101,8 %</w:t>
            </w:r>
          </w:p>
        </w:tc>
      </w:tr>
      <w:tr w:rsidR="00F468AC" w14:paraId="30E80E47" w14:textId="77777777" w:rsidTr="00EE3CC0">
        <w:trPr>
          <w:trHeight w:val="354"/>
        </w:trPr>
        <w:tc>
          <w:tcPr>
            <w:tcW w:w="700" w:type="dxa"/>
            <w:vMerge/>
          </w:tcPr>
          <w:p w14:paraId="1008D463" w14:textId="77777777" w:rsidR="00F468AC" w:rsidRDefault="00F468AC" w:rsidP="00507CDE">
            <w:pPr>
              <w:pBdr>
                <w:top w:val="nil"/>
                <w:left w:val="nil"/>
                <w:bottom w:val="nil"/>
                <w:right w:val="nil"/>
                <w:between w:val="nil"/>
              </w:pBdr>
              <w:spacing w:line="276" w:lineRule="auto"/>
              <w:rPr>
                <w:color w:val="000000"/>
                <w:sz w:val="16"/>
                <w:szCs w:val="16"/>
              </w:rPr>
            </w:pPr>
          </w:p>
        </w:tc>
        <w:tc>
          <w:tcPr>
            <w:tcW w:w="1464" w:type="dxa"/>
          </w:tcPr>
          <w:p w14:paraId="3DC88CEB"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Smolkova</w:t>
            </w:r>
          </w:p>
        </w:tc>
        <w:tc>
          <w:tcPr>
            <w:tcW w:w="1759" w:type="dxa"/>
          </w:tcPr>
          <w:p w14:paraId="51D2DAA1" w14:textId="77777777" w:rsidR="00F468AC" w:rsidRDefault="00F468AC" w:rsidP="00507CDE">
            <w:pPr>
              <w:pBdr>
                <w:top w:val="nil"/>
                <w:left w:val="nil"/>
                <w:bottom w:val="nil"/>
                <w:right w:val="nil"/>
                <w:between w:val="nil"/>
              </w:pBdr>
              <w:spacing w:before="80"/>
              <w:ind w:left="262" w:right="253"/>
              <w:jc w:val="center"/>
              <w:rPr>
                <w:color w:val="000000"/>
                <w:sz w:val="16"/>
                <w:szCs w:val="16"/>
              </w:rPr>
            </w:pPr>
            <w:r>
              <w:rPr>
                <w:color w:val="000000"/>
                <w:sz w:val="16"/>
                <w:szCs w:val="16"/>
              </w:rPr>
              <w:t>Ano</w:t>
            </w:r>
          </w:p>
        </w:tc>
        <w:tc>
          <w:tcPr>
            <w:tcW w:w="1752" w:type="dxa"/>
          </w:tcPr>
          <w:p w14:paraId="211A225D" w14:textId="77777777" w:rsidR="00F468AC" w:rsidRDefault="00F468AC" w:rsidP="00507CDE">
            <w:pPr>
              <w:pBdr>
                <w:top w:val="nil"/>
                <w:left w:val="nil"/>
                <w:bottom w:val="nil"/>
                <w:right w:val="nil"/>
                <w:between w:val="nil"/>
              </w:pBdr>
              <w:spacing w:before="80"/>
              <w:ind w:left="575" w:right="561"/>
              <w:jc w:val="center"/>
              <w:rPr>
                <w:color w:val="000000"/>
                <w:sz w:val="16"/>
                <w:szCs w:val="16"/>
              </w:rPr>
            </w:pPr>
            <w:r>
              <w:rPr>
                <w:color w:val="000000"/>
                <w:sz w:val="16"/>
                <w:szCs w:val="16"/>
              </w:rPr>
              <w:t>520</w:t>
            </w:r>
          </w:p>
        </w:tc>
        <w:tc>
          <w:tcPr>
            <w:tcW w:w="1754" w:type="dxa"/>
          </w:tcPr>
          <w:p w14:paraId="02A51564" w14:textId="77777777" w:rsidR="00F468AC" w:rsidRDefault="00F468AC" w:rsidP="00507CDE">
            <w:pPr>
              <w:pBdr>
                <w:top w:val="nil"/>
                <w:left w:val="nil"/>
                <w:bottom w:val="nil"/>
                <w:right w:val="nil"/>
                <w:between w:val="nil"/>
              </w:pBdr>
              <w:spacing w:before="80"/>
              <w:ind w:left="268" w:right="251"/>
              <w:jc w:val="center"/>
              <w:rPr>
                <w:color w:val="000000"/>
                <w:sz w:val="16"/>
                <w:szCs w:val="16"/>
              </w:rPr>
            </w:pPr>
            <w:r>
              <w:rPr>
                <w:color w:val="000000"/>
                <w:sz w:val="16"/>
                <w:szCs w:val="16"/>
              </w:rPr>
              <w:t>544</w:t>
            </w:r>
          </w:p>
        </w:tc>
        <w:tc>
          <w:tcPr>
            <w:tcW w:w="1754" w:type="dxa"/>
          </w:tcPr>
          <w:p w14:paraId="12325B5F" w14:textId="77777777" w:rsidR="00F468AC" w:rsidRDefault="00F468AC" w:rsidP="00507CDE">
            <w:pPr>
              <w:pBdr>
                <w:top w:val="nil"/>
                <w:left w:val="nil"/>
                <w:bottom w:val="nil"/>
                <w:right w:val="nil"/>
                <w:between w:val="nil"/>
              </w:pBdr>
              <w:spacing w:before="80"/>
              <w:ind w:left="268" w:right="251"/>
              <w:jc w:val="center"/>
              <w:rPr>
                <w:color w:val="000000"/>
                <w:sz w:val="16"/>
                <w:szCs w:val="16"/>
              </w:rPr>
            </w:pPr>
            <w:r>
              <w:rPr>
                <w:color w:val="000000"/>
                <w:sz w:val="16"/>
                <w:szCs w:val="16"/>
              </w:rPr>
              <w:t>95,6 %</w:t>
            </w:r>
          </w:p>
        </w:tc>
      </w:tr>
      <w:tr w:rsidR="00F468AC" w14:paraId="3F153AAC" w14:textId="77777777" w:rsidTr="00EE3CC0">
        <w:trPr>
          <w:trHeight w:val="357"/>
        </w:trPr>
        <w:tc>
          <w:tcPr>
            <w:tcW w:w="700" w:type="dxa"/>
            <w:vMerge/>
          </w:tcPr>
          <w:p w14:paraId="51787E34" w14:textId="77777777" w:rsidR="00F468AC" w:rsidRDefault="00F468AC" w:rsidP="00507CDE">
            <w:pPr>
              <w:pBdr>
                <w:top w:val="nil"/>
                <w:left w:val="nil"/>
                <w:bottom w:val="nil"/>
                <w:right w:val="nil"/>
                <w:between w:val="nil"/>
              </w:pBdr>
              <w:spacing w:line="276" w:lineRule="auto"/>
              <w:rPr>
                <w:color w:val="000000"/>
                <w:sz w:val="16"/>
                <w:szCs w:val="16"/>
              </w:rPr>
            </w:pPr>
          </w:p>
        </w:tc>
        <w:tc>
          <w:tcPr>
            <w:tcW w:w="1464" w:type="dxa"/>
          </w:tcPr>
          <w:p w14:paraId="168E6483" w14:textId="77777777" w:rsidR="00F468AC" w:rsidRDefault="00F468AC" w:rsidP="00507CDE">
            <w:pPr>
              <w:pBdr>
                <w:top w:val="nil"/>
                <w:left w:val="nil"/>
                <w:bottom w:val="nil"/>
                <w:right w:val="nil"/>
                <w:between w:val="nil"/>
              </w:pBdr>
              <w:spacing w:before="82"/>
              <w:ind w:left="107"/>
              <w:rPr>
                <w:color w:val="000000"/>
                <w:sz w:val="16"/>
                <w:szCs w:val="16"/>
              </w:rPr>
            </w:pPr>
            <w:r>
              <w:rPr>
                <w:color w:val="000000"/>
                <w:sz w:val="16"/>
                <w:szCs w:val="16"/>
              </w:rPr>
              <w:t xml:space="preserve">ZŠ </w:t>
            </w:r>
            <w:proofErr w:type="spellStart"/>
            <w:r>
              <w:rPr>
                <w:color w:val="000000"/>
                <w:sz w:val="16"/>
                <w:szCs w:val="16"/>
              </w:rPr>
              <w:t>T.G.Masaryka</w:t>
            </w:r>
            <w:proofErr w:type="spellEnd"/>
          </w:p>
        </w:tc>
        <w:tc>
          <w:tcPr>
            <w:tcW w:w="1759" w:type="dxa"/>
          </w:tcPr>
          <w:p w14:paraId="6FB2C456" w14:textId="77777777" w:rsidR="00F468AC" w:rsidRDefault="00F468AC" w:rsidP="00507CDE">
            <w:pPr>
              <w:pBdr>
                <w:top w:val="nil"/>
                <w:left w:val="nil"/>
                <w:bottom w:val="nil"/>
                <w:right w:val="nil"/>
                <w:between w:val="nil"/>
              </w:pBdr>
              <w:spacing w:before="82"/>
              <w:ind w:left="262" w:right="253"/>
              <w:jc w:val="center"/>
              <w:rPr>
                <w:color w:val="000000"/>
                <w:sz w:val="16"/>
                <w:szCs w:val="16"/>
              </w:rPr>
            </w:pPr>
            <w:r>
              <w:rPr>
                <w:color w:val="000000"/>
                <w:sz w:val="16"/>
                <w:szCs w:val="16"/>
              </w:rPr>
              <w:t>Ano</w:t>
            </w:r>
          </w:p>
        </w:tc>
        <w:tc>
          <w:tcPr>
            <w:tcW w:w="1752" w:type="dxa"/>
          </w:tcPr>
          <w:p w14:paraId="382313C6" w14:textId="77777777" w:rsidR="00F468AC" w:rsidRDefault="00F468AC" w:rsidP="00507CDE">
            <w:pPr>
              <w:pBdr>
                <w:top w:val="nil"/>
                <w:left w:val="nil"/>
                <w:bottom w:val="nil"/>
                <w:right w:val="nil"/>
                <w:between w:val="nil"/>
              </w:pBdr>
              <w:spacing w:before="82"/>
              <w:ind w:left="575" w:right="561"/>
              <w:jc w:val="center"/>
              <w:rPr>
                <w:color w:val="000000"/>
                <w:sz w:val="16"/>
                <w:szCs w:val="16"/>
              </w:rPr>
            </w:pPr>
            <w:r>
              <w:rPr>
                <w:color w:val="000000"/>
                <w:sz w:val="16"/>
                <w:szCs w:val="16"/>
              </w:rPr>
              <w:t>944</w:t>
            </w:r>
          </w:p>
        </w:tc>
        <w:tc>
          <w:tcPr>
            <w:tcW w:w="1754" w:type="dxa"/>
          </w:tcPr>
          <w:p w14:paraId="34BA6893" w14:textId="77777777" w:rsidR="00F468AC" w:rsidRDefault="00F468AC" w:rsidP="00507CDE">
            <w:pPr>
              <w:pBdr>
                <w:top w:val="nil"/>
                <w:left w:val="nil"/>
                <w:bottom w:val="nil"/>
                <w:right w:val="nil"/>
                <w:between w:val="nil"/>
              </w:pBdr>
              <w:spacing w:before="82"/>
              <w:ind w:left="268" w:right="251"/>
              <w:jc w:val="center"/>
              <w:rPr>
                <w:color w:val="000000"/>
                <w:sz w:val="16"/>
                <w:szCs w:val="16"/>
              </w:rPr>
            </w:pPr>
            <w:r>
              <w:rPr>
                <w:color w:val="000000"/>
                <w:sz w:val="16"/>
                <w:szCs w:val="16"/>
              </w:rPr>
              <w:t>555</w:t>
            </w:r>
          </w:p>
        </w:tc>
        <w:tc>
          <w:tcPr>
            <w:tcW w:w="1754" w:type="dxa"/>
          </w:tcPr>
          <w:p w14:paraId="6E4A9A7A" w14:textId="77777777" w:rsidR="00F468AC" w:rsidRDefault="00F468AC" w:rsidP="00507CDE">
            <w:pPr>
              <w:pBdr>
                <w:top w:val="nil"/>
                <w:left w:val="nil"/>
                <w:bottom w:val="nil"/>
                <w:right w:val="nil"/>
                <w:between w:val="nil"/>
              </w:pBdr>
              <w:spacing w:before="82"/>
              <w:ind w:left="268" w:right="251"/>
              <w:jc w:val="center"/>
              <w:rPr>
                <w:color w:val="000000"/>
                <w:sz w:val="16"/>
                <w:szCs w:val="16"/>
              </w:rPr>
            </w:pPr>
            <w:r>
              <w:rPr>
                <w:color w:val="000000"/>
                <w:sz w:val="16"/>
                <w:szCs w:val="16"/>
              </w:rPr>
              <w:t>170,1 %</w:t>
            </w:r>
          </w:p>
        </w:tc>
      </w:tr>
      <w:tr w:rsidR="00F468AC" w14:paraId="5DF16E66" w14:textId="77777777" w:rsidTr="00EE3CC0">
        <w:trPr>
          <w:trHeight w:val="354"/>
        </w:trPr>
        <w:tc>
          <w:tcPr>
            <w:tcW w:w="700" w:type="dxa"/>
            <w:vMerge/>
          </w:tcPr>
          <w:p w14:paraId="2C78B82B" w14:textId="77777777" w:rsidR="00F468AC" w:rsidRDefault="00F468AC" w:rsidP="00507CDE">
            <w:pPr>
              <w:pBdr>
                <w:top w:val="nil"/>
                <w:left w:val="nil"/>
                <w:bottom w:val="nil"/>
                <w:right w:val="nil"/>
                <w:between w:val="nil"/>
              </w:pBdr>
              <w:spacing w:line="276" w:lineRule="auto"/>
              <w:rPr>
                <w:color w:val="000000"/>
                <w:sz w:val="16"/>
                <w:szCs w:val="16"/>
              </w:rPr>
            </w:pPr>
          </w:p>
        </w:tc>
        <w:tc>
          <w:tcPr>
            <w:tcW w:w="1464" w:type="dxa"/>
          </w:tcPr>
          <w:p w14:paraId="2E3E21BD"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Zárubova</w:t>
            </w:r>
          </w:p>
        </w:tc>
        <w:tc>
          <w:tcPr>
            <w:tcW w:w="1759" w:type="dxa"/>
          </w:tcPr>
          <w:p w14:paraId="20A11A84" w14:textId="77777777" w:rsidR="00F468AC" w:rsidRDefault="00F468AC" w:rsidP="00507CDE">
            <w:pPr>
              <w:pBdr>
                <w:top w:val="nil"/>
                <w:left w:val="nil"/>
                <w:bottom w:val="nil"/>
                <w:right w:val="nil"/>
                <w:between w:val="nil"/>
              </w:pBdr>
              <w:spacing w:before="80"/>
              <w:ind w:left="262" w:right="253"/>
              <w:jc w:val="center"/>
              <w:rPr>
                <w:color w:val="000000"/>
                <w:sz w:val="16"/>
                <w:szCs w:val="16"/>
              </w:rPr>
            </w:pPr>
            <w:r>
              <w:rPr>
                <w:color w:val="000000"/>
                <w:sz w:val="16"/>
                <w:szCs w:val="16"/>
              </w:rPr>
              <w:t>Ano</w:t>
            </w:r>
          </w:p>
        </w:tc>
        <w:tc>
          <w:tcPr>
            <w:tcW w:w="1752" w:type="dxa"/>
          </w:tcPr>
          <w:p w14:paraId="5F82FF09" w14:textId="77777777" w:rsidR="00F468AC" w:rsidRDefault="00F468AC" w:rsidP="00507CDE">
            <w:pPr>
              <w:pBdr>
                <w:top w:val="nil"/>
                <w:left w:val="nil"/>
                <w:bottom w:val="nil"/>
                <w:right w:val="nil"/>
                <w:between w:val="nil"/>
              </w:pBdr>
              <w:spacing w:before="80"/>
              <w:ind w:left="575" w:right="561"/>
              <w:jc w:val="center"/>
              <w:rPr>
                <w:color w:val="000000"/>
                <w:sz w:val="16"/>
                <w:szCs w:val="16"/>
              </w:rPr>
            </w:pPr>
            <w:r>
              <w:rPr>
                <w:color w:val="000000"/>
                <w:sz w:val="16"/>
                <w:szCs w:val="16"/>
              </w:rPr>
              <w:t>720</w:t>
            </w:r>
          </w:p>
        </w:tc>
        <w:tc>
          <w:tcPr>
            <w:tcW w:w="1754" w:type="dxa"/>
          </w:tcPr>
          <w:p w14:paraId="3F7EE83E" w14:textId="77777777" w:rsidR="00F468AC" w:rsidRDefault="00F468AC" w:rsidP="00507CDE">
            <w:pPr>
              <w:pBdr>
                <w:top w:val="nil"/>
                <w:left w:val="nil"/>
                <w:bottom w:val="nil"/>
                <w:right w:val="nil"/>
                <w:between w:val="nil"/>
              </w:pBdr>
              <w:spacing w:before="80"/>
              <w:ind w:left="268" w:right="251"/>
              <w:jc w:val="center"/>
              <w:rPr>
                <w:color w:val="000000"/>
                <w:sz w:val="16"/>
                <w:szCs w:val="16"/>
              </w:rPr>
            </w:pPr>
            <w:r>
              <w:rPr>
                <w:color w:val="000000"/>
                <w:sz w:val="16"/>
                <w:szCs w:val="16"/>
              </w:rPr>
              <w:t>714</w:t>
            </w:r>
          </w:p>
        </w:tc>
        <w:tc>
          <w:tcPr>
            <w:tcW w:w="1754" w:type="dxa"/>
          </w:tcPr>
          <w:p w14:paraId="02A0628D" w14:textId="77777777" w:rsidR="00F468AC" w:rsidRDefault="00F468AC" w:rsidP="00507CDE">
            <w:pPr>
              <w:pBdr>
                <w:top w:val="nil"/>
                <w:left w:val="nil"/>
                <w:bottom w:val="nil"/>
                <w:right w:val="nil"/>
                <w:between w:val="nil"/>
              </w:pBdr>
              <w:spacing w:before="80"/>
              <w:ind w:left="268" w:right="251"/>
              <w:jc w:val="center"/>
              <w:rPr>
                <w:color w:val="000000"/>
                <w:sz w:val="16"/>
                <w:szCs w:val="16"/>
              </w:rPr>
            </w:pPr>
            <w:r>
              <w:rPr>
                <w:color w:val="000000"/>
                <w:sz w:val="16"/>
                <w:szCs w:val="16"/>
              </w:rPr>
              <w:t>100,8 %</w:t>
            </w:r>
          </w:p>
        </w:tc>
      </w:tr>
      <w:tr w:rsidR="00F468AC" w14:paraId="7E09D791" w14:textId="77777777" w:rsidTr="00EE3CC0">
        <w:trPr>
          <w:trHeight w:val="354"/>
        </w:trPr>
        <w:tc>
          <w:tcPr>
            <w:tcW w:w="700" w:type="dxa"/>
            <w:vMerge w:val="restart"/>
          </w:tcPr>
          <w:p w14:paraId="12251B39" w14:textId="77777777" w:rsidR="00F468AC" w:rsidRDefault="00F468AC" w:rsidP="00507CDE">
            <w:pPr>
              <w:pBdr>
                <w:top w:val="nil"/>
                <w:left w:val="nil"/>
                <w:bottom w:val="nil"/>
                <w:right w:val="nil"/>
                <w:between w:val="nil"/>
              </w:pBdr>
              <w:spacing w:before="49"/>
              <w:ind w:left="92" w:right="93"/>
              <w:jc w:val="center"/>
              <w:rPr>
                <w:color w:val="000000"/>
                <w:sz w:val="16"/>
                <w:szCs w:val="16"/>
              </w:rPr>
            </w:pPr>
            <w:r>
              <w:rPr>
                <w:color w:val="000000"/>
                <w:sz w:val="16"/>
                <w:szCs w:val="16"/>
              </w:rPr>
              <w:t>MČ</w:t>
            </w:r>
          </w:p>
          <w:p w14:paraId="34920DDC" w14:textId="77777777" w:rsidR="00F468AC" w:rsidRDefault="00F468AC" w:rsidP="00507CDE">
            <w:pPr>
              <w:pBdr>
                <w:top w:val="nil"/>
                <w:left w:val="nil"/>
                <w:bottom w:val="nil"/>
                <w:right w:val="nil"/>
                <w:between w:val="nil"/>
              </w:pBdr>
              <w:spacing w:before="6"/>
              <w:ind w:left="92" w:right="93"/>
              <w:jc w:val="center"/>
              <w:rPr>
                <w:color w:val="000000"/>
                <w:sz w:val="16"/>
                <w:szCs w:val="16"/>
              </w:rPr>
            </w:pPr>
            <w:r>
              <w:rPr>
                <w:color w:val="000000"/>
                <w:sz w:val="16"/>
                <w:szCs w:val="16"/>
              </w:rPr>
              <w:t>Praha –</w:t>
            </w:r>
          </w:p>
          <w:p w14:paraId="622A7495" w14:textId="77777777" w:rsidR="00F468AC" w:rsidRDefault="00F468AC" w:rsidP="00507CDE">
            <w:pPr>
              <w:pBdr>
                <w:top w:val="nil"/>
                <w:left w:val="nil"/>
                <w:bottom w:val="nil"/>
                <w:right w:val="nil"/>
                <w:between w:val="nil"/>
              </w:pBdr>
              <w:spacing w:before="4"/>
              <w:ind w:left="92" w:right="92"/>
              <w:jc w:val="center"/>
              <w:rPr>
                <w:color w:val="000000"/>
                <w:sz w:val="16"/>
                <w:szCs w:val="16"/>
              </w:rPr>
            </w:pPr>
            <w:r>
              <w:rPr>
                <w:color w:val="000000"/>
                <w:sz w:val="16"/>
                <w:szCs w:val="16"/>
              </w:rPr>
              <w:t>Libuš</w:t>
            </w:r>
          </w:p>
        </w:tc>
        <w:tc>
          <w:tcPr>
            <w:tcW w:w="1464" w:type="dxa"/>
          </w:tcPr>
          <w:p w14:paraId="11C752CC"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s RVJ</w:t>
            </w:r>
          </w:p>
        </w:tc>
        <w:tc>
          <w:tcPr>
            <w:tcW w:w="1759" w:type="dxa"/>
          </w:tcPr>
          <w:p w14:paraId="26C00758" w14:textId="77777777" w:rsidR="00F468AC" w:rsidRDefault="00F468AC" w:rsidP="00507CDE">
            <w:pPr>
              <w:pBdr>
                <w:top w:val="nil"/>
                <w:left w:val="nil"/>
                <w:bottom w:val="nil"/>
                <w:right w:val="nil"/>
                <w:between w:val="nil"/>
              </w:pBdr>
              <w:spacing w:before="80"/>
              <w:ind w:left="262" w:right="253"/>
              <w:jc w:val="center"/>
              <w:rPr>
                <w:color w:val="000000"/>
                <w:sz w:val="16"/>
                <w:szCs w:val="16"/>
              </w:rPr>
            </w:pPr>
            <w:r>
              <w:rPr>
                <w:color w:val="000000"/>
                <w:sz w:val="16"/>
                <w:szCs w:val="16"/>
              </w:rPr>
              <w:t>Ano</w:t>
            </w:r>
          </w:p>
        </w:tc>
        <w:tc>
          <w:tcPr>
            <w:tcW w:w="1752" w:type="dxa"/>
          </w:tcPr>
          <w:p w14:paraId="2FE68D64" w14:textId="77777777" w:rsidR="00F468AC" w:rsidRDefault="00F468AC" w:rsidP="00507CDE">
            <w:pPr>
              <w:pBdr>
                <w:top w:val="nil"/>
                <w:left w:val="nil"/>
                <w:bottom w:val="nil"/>
                <w:right w:val="nil"/>
                <w:between w:val="nil"/>
              </w:pBdr>
              <w:spacing w:before="80"/>
              <w:ind w:left="575" w:right="561"/>
              <w:jc w:val="center"/>
              <w:rPr>
                <w:color w:val="000000"/>
                <w:sz w:val="16"/>
                <w:szCs w:val="16"/>
              </w:rPr>
            </w:pPr>
            <w:r>
              <w:rPr>
                <w:color w:val="000000"/>
                <w:sz w:val="16"/>
                <w:szCs w:val="16"/>
              </w:rPr>
              <w:t>200</w:t>
            </w:r>
          </w:p>
        </w:tc>
        <w:tc>
          <w:tcPr>
            <w:tcW w:w="1754" w:type="dxa"/>
          </w:tcPr>
          <w:p w14:paraId="3ACB07AD" w14:textId="77777777" w:rsidR="00F468AC" w:rsidRDefault="00F468AC" w:rsidP="00507CDE">
            <w:pPr>
              <w:pBdr>
                <w:top w:val="nil"/>
                <w:left w:val="nil"/>
                <w:bottom w:val="nil"/>
                <w:right w:val="nil"/>
                <w:between w:val="nil"/>
              </w:pBdr>
              <w:spacing w:before="80"/>
              <w:ind w:left="268" w:right="251"/>
              <w:jc w:val="center"/>
              <w:rPr>
                <w:color w:val="000000"/>
                <w:sz w:val="16"/>
                <w:szCs w:val="16"/>
              </w:rPr>
            </w:pPr>
            <w:r>
              <w:rPr>
                <w:color w:val="000000"/>
                <w:sz w:val="16"/>
                <w:szCs w:val="16"/>
              </w:rPr>
              <w:t>160</w:t>
            </w:r>
          </w:p>
        </w:tc>
        <w:tc>
          <w:tcPr>
            <w:tcW w:w="1754" w:type="dxa"/>
          </w:tcPr>
          <w:p w14:paraId="19F2433A" w14:textId="77777777" w:rsidR="00F468AC" w:rsidRDefault="00F468AC" w:rsidP="00507CDE">
            <w:pPr>
              <w:pBdr>
                <w:top w:val="nil"/>
                <w:left w:val="nil"/>
                <w:bottom w:val="nil"/>
                <w:right w:val="nil"/>
                <w:between w:val="nil"/>
              </w:pBdr>
              <w:spacing w:before="80"/>
              <w:ind w:left="268" w:right="251"/>
              <w:jc w:val="center"/>
              <w:rPr>
                <w:color w:val="000000"/>
                <w:sz w:val="16"/>
                <w:szCs w:val="16"/>
              </w:rPr>
            </w:pPr>
            <w:r>
              <w:rPr>
                <w:color w:val="000000"/>
                <w:sz w:val="16"/>
                <w:szCs w:val="16"/>
              </w:rPr>
              <w:t>125,0 %</w:t>
            </w:r>
          </w:p>
        </w:tc>
      </w:tr>
      <w:tr w:rsidR="00F468AC" w14:paraId="0C836536" w14:textId="77777777" w:rsidTr="00EE3CC0">
        <w:trPr>
          <w:trHeight w:val="354"/>
        </w:trPr>
        <w:tc>
          <w:tcPr>
            <w:tcW w:w="700" w:type="dxa"/>
            <w:vMerge/>
          </w:tcPr>
          <w:p w14:paraId="5A9FCB29" w14:textId="77777777" w:rsidR="00F468AC" w:rsidRDefault="00F468AC" w:rsidP="00507CDE">
            <w:pPr>
              <w:pBdr>
                <w:top w:val="nil"/>
                <w:left w:val="nil"/>
                <w:bottom w:val="nil"/>
                <w:right w:val="nil"/>
                <w:between w:val="nil"/>
              </w:pBdr>
              <w:spacing w:line="276" w:lineRule="auto"/>
              <w:rPr>
                <w:color w:val="000000"/>
                <w:sz w:val="16"/>
                <w:szCs w:val="16"/>
              </w:rPr>
            </w:pPr>
          </w:p>
        </w:tc>
        <w:tc>
          <w:tcPr>
            <w:tcW w:w="1464" w:type="dxa"/>
          </w:tcPr>
          <w:p w14:paraId="3F41DCE7" w14:textId="77777777" w:rsidR="00F468AC" w:rsidRDefault="00F468AC" w:rsidP="00507CDE">
            <w:pPr>
              <w:pBdr>
                <w:top w:val="nil"/>
                <w:left w:val="nil"/>
                <w:bottom w:val="nil"/>
                <w:right w:val="nil"/>
                <w:between w:val="nil"/>
              </w:pBdr>
              <w:spacing w:before="80"/>
              <w:ind w:left="107"/>
              <w:rPr>
                <w:color w:val="000000"/>
                <w:sz w:val="16"/>
                <w:szCs w:val="16"/>
              </w:rPr>
            </w:pPr>
            <w:r>
              <w:rPr>
                <w:color w:val="000000"/>
                <w:sz w:val="16"/>
                <w:szCs w:val="16"/>
              </w:rPr>
              <w:t>ZŠ Meteorologická</w:t>
            </w:r>
          </w:p>
        </w:tc>
        <w:tc>
          <w:tcPr>
            <w:tcW w:w="1759" w:type="dxa"/>
          </w:tcPr>
          <w:p w14:paraId="5CC4712B" w14:textId="77777777" w:rsidR="00F468AC" w:rsidRDefault="00F468AC" w:rsidP="00507CDE">
            <w:pPr>
              <w:pBdr>
                <w:top w:val="nil"/>
                <w:left w:val="nil"/>
                <w:bottom w:val="nil"/>
                <w:right w:val="nil"/>
                <w:between w:val="nil"/>
              </w:pBdr>
              <w:spacing w:before="80"/>
              <w:ind w:left="262" w:right="253"/>
              <w:jc w:val="center"/>
              <w:rPr>
                <w:color w:val="000000"/>
                <w:sz w:val="16"/>
                <w:szCs w:val="16"/>
              </w:rPr>
            </w:pPr>
            <w:r>
              <w:rPr>
                <w:color w:val="000000"/>
                <w:sz w:val="16"/>
                <w:szCs w:val="16"/>
              </w:rPr>
              <w:t>Ano</w:t>
            </w:r>
          </w:p>
        </w:tc>
        <w:tc>
          <w:tcPr>
            <w:tcW w:w="1752" w:type="dxa"/>
          </w:tcPr>
          <w:p w14:paraId="773663FF" w14:textId="77777777" w:rsidR="00F468AC" w:rsidRDefault="00F468AC" w:rsidP="00507CDE">
            <w:pPr>
              <w:pBdr>
                <w:top w:val="nil"/>
                <w:left w:val="nil"/>
                <w:bottom w:val="nil"/>
                <w:right w:val="nil"/>
                <w:between w:val="nil"/>
              </w:pBdr>
              <w:spacing w:before="80"/>
              <w:ind w:left="575" w:right="561"/>
              <w:jc w:val="center"/>
              <w:rPr>
                <w:color w:val="000000"/>
                <w:sz w:val="16"/>
                <w:szCs w:val="16"/>
              </w:rPr>
            </w:pPr>
            <w:r>
              <w:rPr>
                <w:color w:val="000000"/>
                <w:sz w:val="16"/>
                <w:szCs w:val="16"/>
              </w:rPr>
              <w:t>800</w:t>
            </w:r>
          </w:p>
        </w:tc>
        <w:tc>
          <w:tcPr>
            <w:tcW w:w="1754" w:type="dxa"/>
          </w:tcPr>
          <w:p w14:paraId="7CA7249F" w14:textId="77777777" w:rsidR="00F468AC" w:rsidRDefault="00F468AC" w:rsidP="00507CDE">
            <w:pPr>
              <w:pBdr>
                <w:top w:val="nil"/>
                <w:left w:val="nil"/>
                <w:bottom w:val="nil"/>
                <w:right w:val="nil"/>
                <w:between w:val="nil"/>
              </w:pBdr>
              <w:spacing w:before="80"/>
              <w:ind w:left="268" w:right="251"/>
              <w:jc w:val="center"/>
              <w:rPr>
                <w:color w:val="000000"/>
                <w:sz w:val="16"/>
                <w:szCs w:val="16"/>
              </w:rPr>
            </w:pPr>
            <w:r>
              <w:rPr>
                <w:color w:val="000000"/>
                <w:sz w:val="16"/>
                <w:szCs w:val="16"/>
              </w:rPr>
              <w:t>702</w:t>
            </w:r>
          </w:p>
        </w:tc>
        <w:tc>
          <w:tcPr>
            <w:tcW w:w="1754" w:type="dxa"/>
          </w:tcPr>
          <w:p w14:paraId="3334D2AF" w14:textId="77777777" w:rsidR="00F468AC" w:rsidRDefault="00F468AC" w:rsidP="00507CDE">
            <w:pPr>
              <w:pBdr>
                <w:top w:val="nil"/>
                <w:left w:val="nil"/>
                <w:bottom w:val="nil"/>
                <w:right w:val="nil"/>
                <w:between w:val="nil"/>
              </w:pBdr>
              <w:spacing w:before="80"/>
              <w:ind w:left="268" w:right="253"/>
              <w:jc w:val="center"/>
              <w:rPr>
                <w:color w:val="000000"/>
                <w:sz w:val="16"/>
                <w:szCs w:val="16"/>
              </w:rPr>
            </w:pPr>
            <w:r>
              <w:rPr>
                <w:color w:val="000000"/>
                <w:sz w:val="16"/>
                <w:szCs w:val="16"/>
              </w:rPr>
              <w:t>114,0 %</w:t>
            </w:r>
          </w:p>
        </w:tc>
      </w:tr>
      <w:tr w:rsidR="00F468AC" w14:paraId="1B5B4567" w14:textId="77777777" w:rsidTr="00BC2131">
        <w:trPr>
          <w:trHeight w:val="357"/>
        </w:trPr>
        <w:tc>
          <w:tcPr>
            <w:tcW w:w="704" w:type="dxa"/>
          </w:tcPr>
          <w:p w14:paraId="27CE6FBB" w14:textId="77777777" w:rsidR="00F468AC" w:rsidRDefault="00F468AC" w:rsidP="00507CDE">
            <w:pPr>
              <w:pBdr>
                <w:top w:val="nil"/>
                <w:left w:val="nil"/>
                <w:bottom w:val="nil"/>
                <w:right w:val="nil"/>
                <w:between w:val="nil"/>
              </w:pBdr>
              <w:spacing w:before="49"/>
              <w:ind w:left="92" w:right="93"/>
              <w:rPr>
                <w:rFonts w:ascii="Times New Roman" w:eastAsia="Times New Roman" w:hAnsi="Times New Roman" w:cs="Times New Roman"/>
                <w:color w:val="000000"/>
                <w:sz w:val="20"/>
                <w:szCs w:val="20"/>
              </w:rPr>
            </w:pPr>
            <w:r>
              <w:rPr>
                <w:color w:val="000000"/>
                <w:sz w:val="16"/>
                <w:szCs w:val="16"/>
              </w:rPr>
              <w:t>MČ Praha-Kunratice</w:t>
            </w:r>
          </w:p>
        </w:tc>
        <w:tc>
          <w:tcPr>
            <w:tcW w:w="1460" w:type="dxa"/>
          </w:tcPr>
          <w:p w14:paraId="35A12BBB" w14:textId="77777777" w:rsidR="00F468AC" w:rsidRDefault="00F468AC" w:rsidP="00507CDE">
            <w:pPr>
              <w:pBdr>
                <w:top w:val="nil"/>
                <w:left w:val="nil"/>
                <w:bottom w:val="nil"/>
                <w:right w:val="nil"/>
                <w:between w:val="nil"/>
              </w:pBdr>
              <w:jc w:val="center"/>
              <w:rPr>
                <w:rFonts w:ascii="Times New Roman" w:eastAsia="Times New Roman" w:hAnsi="Times New Roman" w:cs="Times New Roman"/>
                <w:color w:val="000000"/>
                <w:sz w:val="20"/>
                <w:szCs w:val="20"/>
              </w:rPr>
            </w:pPr>
            <w:r>
              <w:rPr>
                <w:color w:val="000000"/>
                <w:sz w:val="16"/>
                <w:szCs w:val="16"/>
              </w:rPr>
              <w:t>ZŠ Kunratice</w:t>
            </w:r>
          </w:p>
        </w:tc>
        <w:tc>
          <w:tcPr>
            <w:tcW w:w="1759" w:type="dxa"/>
          </w:tcPr>
          <w:p w14:paraId="031773C3" w14:textId="77777777" w:rsidR="00F468AC" w:rsidRDefault="00F468AC" w:rsidP="00507CDE">
            <w:pPr>
              <w:pBdr>
                <w:top w:val="nil"/>
                <w:left w:val="nil"/>
                <w:bottom w:val="nil"/>
                <w:right w:val="nil"/>
                <w:between w:val="nil"/>
              </w:pBdr>
              <w:jc w:val="center"/>
              <w:rPr>
                <w:rFonts w:ascii="Times New Roman" w:eastAsia="Times New Roman" w:hAnsi="Times New Roman" w:cs="Times New Roman"/>
                <w:color w:val="000000"/>
                <w:sz w:val="20"/>
                <w:szCs w:val="20"/>
              </w:rPr>
            </w:pPr>
            <w:r>
              <w:rPr>
                <w:color w:val="000000"/>
                <w:sz w:val="16"/>
                <w:szCs w:val="16"/>
              </w:rPr>
              <w:t>Ano</w:t>
            </w:r>
          </w:p>
        </w:tc>
        <w:tc>
          <w:tcPr>
            <w:tcW w:w="1752" w:type="dxa"/>
          </w:tcPr>
          <w:p w14:paraId="35C0B69D" w14:textId="77777777" w:rsidR="00F468AC" w:rsidRDefault="00F468AC" w:rsidP="00507CDE">
            <w:pPr>
              <w:pBdr>
                <w:top w:val="nil"/>
                <w:left w:val="nil"/>
                <w:bottom w:val="nil"/>
                <w:right w:val="nil"/>
                <w:between w:val="nil"/>
              </w:pBdr>
              <w:spacing w:before="80"/>
              <w:ind w:left="575" w:right="563"/>
              <w:jc w:val="center"/>
              <w:rPr>
                <w:color w:val="000000"/>
                <w:sz w:val="16"/>
                <w:szCs w:val="16"/>
              </w:rPr>
            </w:pPr>
            <w:r>
              <w:rPr>
                <w:color w:val="000000"/>
                <w:sz w:val="16"/>
                <w:szCs w:val="16"/>
              </w:rPr>
              <w:t>900</w:t>
            </w:r>
          </w:p>
        </w:tc>
        <w:tc>
          <w:tcPr>
            <w:tcW w:w="1754" w:type="dxa"/>
          </w:tcPr>
          <w:p w14:paraId="3D2A7669" w14:textId="77777777" w:rsidR="00F468AC" w:rsidRDefault="00F468AC" w:rsidP="00507CDE">
            <w:pPr>
              <w:pBdr>
                <w:top w:val="nil"/>
                <w:left w:val="nil"/>
                <w:bottom w:val="nil"/>
                <w:right w:val="nil"/>
                <w:between w:val="nil"/>
              </w:pBdr>
              <w:spacing w:before="80"/>
              <w:ind w:left="268" w:right="253"/>
              <w:jc w:val="center"/>
              <w:rPr>
                <w:color w:val="000000"/>
                <w:sz w:val="16"/>
                <w:szCs w:val="16"/>
              </w:rPr>
            </w:pPr>
            <w:r>
              <w:rPr>
                <w:color w:val="000000"/>
                <w:sz w:val="16"/>
                <w:szCs w:val="16"/>
              </w:rPr>
              <w:t>810</w:t>
            </w:r>
          </w:p>
        </w:tc>
        <w:tc>
          <w:tcPr>
            <w:tcW w:w="1754" w:type="dxa"/>
          </w:tcPr>
          <w:p w14:paraId="210D6EAA" w14:textId="77777777" w:rsidR="00F468AC" w:rsidRDefault="00F468AC" w:rsidP="00507CDE">
            <w:pPr>
              <w:pBdr>
                <w:top w:val="nil"/>
                <w:left w:val="nil"/>
                <w:bottom w:val="nil"/>
                <w:right w:val="nil"/>
                <w:between w:val="nil"/>
              </w:pBdr>
              <w:spacing w:before="80"/>
              <w:ind w:left="268" w:right="250"/>
              <w:jc w:val="center"/>
              <w:rPr>
                <w:color w:val="000000"/>
                <w:sz w:val="16"/>
                <w:szCs w:val="16"/>
              </w:rPr>
            </w:pPr>
            <w:r>
              <w:rPr>
                <w:color w:val="000000"/>
                <w:sz w:val="16"/>
                <w:szCs w:val="16"/>
              </w:rPr>
              <w:t>111,1 %</w:t>
            </w:r>
          </w:p>
        </w:tc>
      </w:tr>
      <w:tr w:rsidR="00F468AC" w14:paraId="3F7C7F8A" w14:textId="77777777" w:rsidTr="00EE3CC0">
        <w:trPr>
          <w:trHeight w:val="357"/>
        </w:trPr>
        <w:tc>
          <w:tcPr>
            <w:tcW w:w="2164" w:type="dxa"/>
            <w:gridSpan w:val="2"/>
          </w:tcPr>
          <w:p w14:paraId="17824B80" w14:textId="77777777" w:rsidR="00F468AC" w:rsidRDefault="00F468AC" w:rsidP="00507CDE">
            <w:pPr>
              <w:pBdr>
                <w:top w:val="nil"/>
                <w:left w:val="nil"/>
                <w:bottom w:val="nil"/>
                <w:right w:val="nil"/>
                <w:between w:val="nil"/>
              </w:pBdr>
              <w:spacing w:before="82"/>
              <w:ind w:left="107"/>
              <w:rPr>
                <w:rFonts w:ascii="Arial" w:eastAsia="Arial" w:hAnsi="Arial" w:cs="Arial"/>
                <w:b/>
                <w:color w:val="000000"/>
                <w:sz w:val="16"/>
                <w:szCs w:val="16"/>
              </w:rPr>
            </w:pPr>
            <w:r>
              <w:rPr>
                <w:rFonts w:ascii="Arial" w:eastAsia="Arial" w:hAnsi="Arial" w:cs="Arial"/>
                <w:b/>
                <w:color w:val="000000"/>
                <w:sz w:val="16"/>
                <w:szCs w:val="16"/>
              </w:rPr>
              <w:t>Celkem</w:t>
            </w:r>
          </w:p>
        </w:tc>
        <w:tc>
          <w:tcPr>
            <w:tcW w:w="1759" w:type="dxa"/>
          </w:tcPr>
          <w:p w14:paraId="7C97211F" w14:textId="77777777" w:rsidR="00F468AC" w:rsidRDefault="00F468AC" w:rsidP="00507CDE">
            <w:pPr>
              <w:pBdr>
                <w:top w:val="nil"/>
                <w:left w:val="nil"/>
                <w:bottom w:val="nil"/>
                <w:right w:val="nil"/>
                <w:between w:val="nil"/>
              </w:pBdr>
              <w:rPr>
                <w:rFonts w:ascii="Times New Roman" w:eastAsia="Times New Roman" w:hAnsi="Times New Roman" w:cs="Times New Roman"/>
                <w:color w:val="000000"/>
                <w:sz w:val="20"/>
                <w:szCs w:val="20"/>
              </w:rPr>
            </w:pPr>
          </w:p>
        </w:tc>
        <w:tc>
          <w:tcPr>
            <w:tcW w:w="1752" w:type="dxa"/>
          </w:tcPr>
          <w:p w14:paraId="4CDEA83C" w14:textId="77777777" w:rsidR="00F468AC" w:rsidRDefault="00F468AC" w:rsidP="00507CDE">
            <w:pPr>
              <w:pBdr>
                <w:top w:val="nil"/>
                <w:left w:val="nil"/>
                <w:bottom w:val="nil"/>
                <w:right w:val="nil"/>
                <w:between w:val="nil"/>
              </w:pBdr>
              <w:spacing w:before="80"/>
              <w:ind w:left="575" w:right="563"/>
              <w:jc w:val="center"/>
              <w:rPr>
                <w:color w:val="000000"/>
                <w:sz w:val="16"/>
                <w:szCs w:val="16"/>
              </w:rPr>
            </w:pPr>
            <w:r>
              <w:rPr>
                <w:color w:val="000000"/>
                <w:sz w:val="16"/>
                <w:szCs w:val="16"/>
              </w:rPr>
              <w:t>8 737</w:t>
            </w:r>
          </w:p>
        </w:tc>
        <w:tc>
          <w:tcPr>
            <w:tcW w:w="1754" w:type="dxa"/>
          </w:tcPr>
          <w:p w14:paraId="14E8D6F2" w14:textId="77777777" w:rsidR="00F468AC" w:rsidRDefault="00F468AC" w:rsidP="00507CDE">
            <w:pPr>
              <w:pBdr>
                <w:top w:val="nil"/>
                <w:left w:val="nil"/>
                <w:bottom w:val="nil"/>
                <w:right w:val="nil"/>
                <w:between w:val="nil"/>
              </w:pBdr>
              <w:spacing w:before="80"/>
              <w:ind w:left="268" w:right="253"/>
              <w:jc w:val="center"/>
              <w:rPr>
                <w:color w:val="000000"/>
                <w:sz w:val="16"/>
                <w:szCs w:val="16"/>
              </w:rPr>
            </w:pPr>
            <w:r>
              <w:rPr>
                <w:color w:val="000000"/>
                <w:sz w:val="16"/>
                <w:szCs w:val="16"/>
              </w:rPr>
              <w:t>8 313</w:t>
            </w:r>
          </w:p>
        </w:tc>
        <w:tc>
          <w:tcPr>
            <w:tcW w:w="1754" w:type="dxa"/>
          </w:tcPr>
          <w:p w14:paraId="438AD0E3" w14:textId="77777777" w:rsidR="00F468AC" w:rsidRDefault="00F468AC" w:rsidP="00507CDE">
            <w:pPr>
              <w:pBdr>
                <w:top w:val="nil"/>
                <w:left w:val="nil"/>
                <w:bottom w:val="nil"/>
                <w:right w:val="nil"/>
                <w:between w:val="nil"/>
              </w:pBdr>
              <w:spacing w:before="80"/>
              <w:ind w:left="268" w:right="250"/>
              <w:jc w:val="center"/>
              <w:rPr>
                <w:color w:val="000000"/>
                <w:sz w:val="16"/>
                <w:szCs w:val="16"/>
              </w:rPr>
            </w:pPr>
            <w:r>
              <w:rPr>
                <w:color w:val="000000"/>
                <w:sz w:val="16"/>
                <w:szCs w:val="16"/>
              </w:rPr>
              <w:t>105,1 %</w:t>
            </w:r>
          </w:p>
        </w:tc>
      </w:tr>
    </w:tbl>
    <w:p w14:paraId="3A8D3D66" w14:textId="17238DEB" w:rsidR="00F468AC" w:rsidRDefault="00F468AC" w:rsidP="00F468AC">
      <w:pPr>
        <w:spacing w:before="1"/>
        <w:ind w:left="215"/>
        <w:jc w:val="both"/>
        <w:rPr>
          <w:sz w:val="16"/>
          <w:szCs w:val="16"/>
        </w:rPr>
      </w:pPr>
      <w:r>
        <w:rPr>
          <w:sz w:val="16"/>
          <w:szCs w:val="16"/>
        </w:rPr>
        <w:t>Zdroj: základní školy zapojené do projektu MAP Praha 12 pokračuje, Rejstřík škol a školských zařízení</w:t>
      </w:r>
    </w:p>
    <w:p w14:paraId="4A0820D9" w14:textId="4D453ECF" w:rsidR="00D15095" w:rsidRDefault="00D15095" w:rsidP="00F468AC">
      <w:pPr>
        <w:spacing w:before="1"/>
        <w:ind w:left="215"/>
        <w:jc w:val="both"/>
        <w:rPr>
          <w:sz w:val="16"/>
          <w:szCs w:val="16"/>
        </w:rPr>
      </w:pPr>
      <w:r>
        <w:rPr>
          <w:sz w:val="16"/>
          <w:szCs w:val="16"/>
        </w:rPr>
        <w:t xml:space="preserve">Pozn. </w:t>
      </w:r>
      <w:r w:rsidR="00760179">
        <w:rPr>
          <w:sz w:val="16"/>
          <w:szCs w:val="16"/>
        </w:rPr>
        <w:t>Uvedená k</w:t>
      </w:r>
      <w:r>
        <w:rPr>
          <w:sz w:val="16"/>
          <w:szCs w:val="16"/>
        </w:rPr>
        <w:t xml:space="preserve">apacita ŠJ ZŠ Na Beránku </w:t>
      </w:r>
      <w:r w:rsidR="00760179">
        <w:rPr>
          <w:sz w:val="16"/>
          <w:szCs w:val="16"/>
        </w:rPr>
        <w:t xml:space="preserve">odpovídá kapacitě po odečtení </w:t>
      </w:r>
      <w:r w:rsidR="00760179">
        <w:rPr>
          <w:color w:val="000000"/>
          <w:sz w:val="16"/>
          <w:szCs w:val="16"/>
        </w:rPr>
        <w:t>kapacity pro MŠ Urbánkova a MŠ Točná</w:t>
      </w:r>
    </w:p>
    <w:p w14:paraId="57793770"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 xml:space="preserve">ZŠ v území mají z velké většiny k dispozici školní tělocvičnu i hřiště. I zde je však zapotřebí klást důraz na potřebné navyšování kapacit těchto zařízení jako odpověď na prognózovanou demografickou křivku v území. </w:t>
      </w:r>
    </w:p>
    <w:p w14:paraId="6050A52B" w14:textId="5660609C" w:rsidR="00F468AC" w:rsidRDefault="00F468AC" w:rsidP="00151389">
      <w:pPr>
        <w:pBdr>
          <w:top w:val="nil"/>
          <w:left w:val="nil"/>
          <w:bottom w:val="nil"/>
          <w:right w:val="nil"/>
          <w:between w:val="nil"/>
        </w:pBdr>
        <w:spacing w:before="118"/>
        <w:ind w:left="215" w:right="214"/>
        <w:jc w:val="both"/>
        <w:rPr>
          <w:color w:val="000000"/>
        </w:rPr>
      </w:pPr>
      <w:r>
        <w:rPr>
          <w:color w:val="000000"/>
        </w:rPr>
        <w:t>Všechny školy disponují školními družinami. Kapacity ŠD jsou plně obsazeny. V naprosté většině škol je tak docházka do ŠD umožněna pouze nejmladším ročníkům, od 1. do 3. ročníku. Výjimku tvoří</w:t>
      </w:r>
      <w:r w:rsidRPr="007F4105">
        <w:rPr>
          <w:color w:val="000000"/>
        </w:rPr>
        <w:t xml:space="preserve"> ZŠ K</w:t>
      </w:r>
      <w:r>
        <w:rPr>
          <w:color w:val="000000"/>
        </w:rPr>
        <w:t> </w:t>
      </w:r>
      <w:r w:rsidRPr="007F4105">
        <w:rPr>
          <w:color w:val="000000"/>
        </w:rPr>
        <w:t>Dolům</w:t>
      </w:r>
      <w:r>
        <w:rPr>
          <w:color w:val="000000"/>
        </w:rPr>
        <w:t>, která má obecně méně dětí a je tak menší zájem také o ŠD, docházka je tak na rozdíl od ostatních ŠD umožněna i starším než 3. ročníkům</w:t>
      </w:r>
      <w:r w:rsidRPr="007F4105">
        <w:rPr>
          <w:color w:val="000000"/>
        </w:rPr>
        <w:t xml:space="preserve">. </w:t>
      </w:r>
      <w:r>
        <w:rPr>
          <w:color w:val="000000"/>
        </w:rPr>
        <w:t>Dle zástupce OŠK Praha 12 nelze navyšovat potřebné kapacity ŠD bez současného zvyšování kapacit jednotlivých ZŠ.</w:t>
      </w:r>
      <w:r w:rsidRPr="007F4105">
        <w:rPr>
          <w:color w:val="000000"/>
        </w:rPr>
        <w:t xml:space="preserve"> </w:t>
      </w:r>
      <w:r>
        <w:rPr>
          <w:color w:val="000000"/>
        </w:rPr>
        <w:t>Situaci ilustruje tabulka 2</w:t>
      </w:r>
      <w:r w:rsidR="004165EC">
        <w:rPr>
          <w:color w:val="000000"/>
        </w:rPr>
        <w:t>3</w:t>
      </w:r>
      <w:r>
        <w:rPr>
          <w:color w:val="000000"/>
        </w:rPr>
        <w:t xml:space="preserve"> níže.</w:t>
      </w:r>
    </w:p>
    <w:p w14:paraId="67101157" w14:textId="63E0C2EF" w:rsidR="004165EC" w:rsidRPr="004165EC" w:rsidRDefault="004165EC" w:rsidP="00BC2131">
      <w:pPr>
        <w:pStyle w:val="Titulek"/>
        <w:keepNext/>
        <w:spacing w:before="120" w:after="0"/>
        <w:rPr>
          <w:rFonts w:ascii="Tahoma" w:eastAsia="Tahoma" w:hAnsi="Tahoma" w:cs="Tahoma"/>
          <w:b/>
          <w:i w:val="0"/>
          <w:iCs w:val="0"/>
          <w:color w:val="000000"/>
          <w:sz w:val="20"/>
          <w:szCs w:val="20"/>
        </w:rPr>
      </w:pPr>
      <w:bookmarkStart w:id="56" w:name="_Toc55152183"/>
      <w:r w:rsidRPr="004165EC">
        <w:rPr>
          <w:rFonts w:ascii="Tahoma" w:eastAsia="Tahoma" w:hAnsi="Tahoma" w:cs="Tahoma"/>
          <w:b/>
          <w:i w:val="0"/>
          <w:iCs w:val="0"/>
          <w:color w:val="000000"/>
          <w:sz w:val="20"/>
          <w:szCs w:val="20"/>
        </w:rPr>
        <w:t xml:space="preserve">Tabulka </w:t>
      </w:r>
      <w:r w:rsidRPr="004165EC">
        <w:rPr>
          <w:rFonts w:ascii="Tahoma" w:eastAsia="Tahoma" w:hAnsi="Tahoma" w:cs="Tahoma"/>
          <w:b/>
          <w:i w:val="0"/>
          <w:iCs w:val="0"/>
          <w:color w:val="000000"/>
          <w:sz w:val="20"/>
          <w:szCs w:val="20"/>
        </w:rPr>
        <w:fldChar w:fldCharType="begin"/>
      </w:r>
      <w:r w:rsidRPr="004165EC">
        <w:rPr>
          <w:rFonts w:ascii="Tahoma" w:eastAsia="Tahoma" w:hAnsi="Tahoma" w:cs="Tahoma"/>
          <w:b/>
          <w:i w:val="0"/>
          <w:iCs w:val="0"/>
          <w:color w:val="000000"/>
          <w:sz w:val="20"/>
          <w:szCs w:val="20"/>
        </w:rPr>
        <w:instrText xml:space="preserve"> SEQ Tabulka \* ARABIC </w:instrText>
      </w:r>
      <w:r w:rsidRPr="004165EC">
        <w:rPr>
          <w:rFonts w:ascii="Tahoma" w:eastAsia="Tahoma" w:hAnsi="Tahoma" w:cs="Tahoma"/>
          <w:b/>
          <w:i w:val="0"/>
          <w:iCs w:val="0"/>
          <w:color w:val="000000"/>
          <w:sz w:val="20"/>
          <w:szCs w:val="20"/>
        </w:rPr>
        <w:fldChar w:fldCharType="separate"/>
      </w:r>
      <w:r w:rsidR="001067AC">
        <w:rPr>
          <w:rFonts w:ascii="Tahoma" w:eastAsia="Tahoma" w:hAnsi="Tahoma" w:cs="Tahoma"/>
          <w:b/>
          <w:i w:val="0"/>
          <w:iCs w:val="0"/>
          <w:noProof/>
          <w:color w:val="000000"/>
          <w:sz w:val="20"/>
          <w:szCs w:val="20"/>
        </w:rPr>
        <w:t>23</w:t>
      </w:r>
      <w:r w:rsidRPr="004165EC">
        <w:rPr>
          <w:rFonts w:ascii="Tahoma" w:eastAsia="Tahoma" w:hAnsi="Tahoma" w:cs="Tahoma"/>
          <w:b/>
          <w:i w:val="0"/>
          <w:iCs w:val="0"/>
          <w:color w:val="000000"/>
          <w:sz w:val="20"/>
          <w:szCs w:val="20"/>
        </w:rPr>
        <w:fldChar w:fldCharType="end"/>
      </w:r>
      <w:r w:rsidRPr="004165EC">
        <w:rPr>
          <w:rFonts w:ascii="Tahoma" w:eastAsia="Tahoma" w:hAnsi="Tahoma" w:cs="Tahoma"/>
          <w:b/>
          <w:i w:val="0"/>
          <w:iCs w:val="0"/>
          <w:color w:val="000000"/>
          <w:sz w:val="20"/>
          <w:szCs w:val="20"/>
        </w:rPr>
        <w:t xml:space="preserve"> Kapacita školních družin ve školním roce 2019/2020</w:t>
      </w:r>
      <w:bookmarkEnd w:id="56"/>
    </w:p>
    <w:tbl>
      <w:tblPr>
        <w:tblW w:w="706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92"/>
        <w:gridCol w:w="1516"/>
        <w:gridCol w:w="1382"/>
        <w:gridCol w:w="1385"/>
        <w:gridCol w:w="1191"/>
      </w:tblGrid>
      <w:tr w:rsidR="00F468AC" w14:paraId="579D2D93" w14:textId="77777777" w:rsidTr="004165EC">
        <w:trPr>
          <w:trHeight w:val="351"/>
        </w:trPr>
        <w:tc>
          <w:tcPr>
            <w:tcW w:w="3108" w:type="dxa"/>
            <w:gridSpan w:val="2"/>
            <w:vMerge w:val="restart"/>
          </w:tcPr>
          <w:p w14:paraId="71FC0A8C" w14:textId="77777777" w:rsidR="00F468AC" w:rsidRDefault="00F468AC" w:rsidP="00507CDE">
            <w:pPr>
              <w:pBdr>
                <w:top w:val="nil"/>
                <w:left w:val="nil"/>
                <w:bottom w:val="nil"/>
                <w:right w:val="nil"/>
                <w:between w:val="nil"/>
              </w:pBdr>
              <w:rPr>
                <w:rFonts w:ascii="Tahoma" w:eastAsia="Tahoma" w:hAnsi="Tahoma" w:cs="Tahoma"/>
                <w:b/>
                <w:color w:val="000000"/>
                <w:sz w:val="16"/>
                <w:szCs w:val="16"/>
              </w:rPr>
            </w:pPr>
          </w:p>
          <w:p w14:paraId="6D2D9771" w14:textId="77777777" w:rsidR="00F468AC" w:rsidRDefault="00F468AC" w:rsidP="00507CDE">
            <w:pPr>
              <w:pBdr>
                <w:top w:val="nil"/>
                <w:left w:val="nil"/>
                <w:bottom w:val="nil"/>
                <w:right w:val="nil"/>
                <w:between w:val="nil"/>
              </w:pBdr>
              <w:spacing w:before="1"/>
              <w:rPr>
                <w:rFonts w:ascii="Tahoma" w:eastAsia="Tahoma" w:hAnsi="Tahoma" w:cs="Tahoma"/>
                <w:b/>
                <w:color w:val="000000"/>
                <w:sz w:val="15"/>
                <w:szCs w:val="15"/>
              </w:rPr>
            </w:pPr>
          </w:p>
          <w:p w14:paraId="0917AA30" w14:textId="77777777" w:rsidR="00F468AC" w:rsidRDefault="00F468AC" w:rsidP="00507CDE">
            <w:pPr>
              <w:pBdr>
                <w:top w:val="nil"/>
                <w:left w:val="nil"/>
                <w:bottom w:val="nil"/>
                <w:right w:val="nil"/>
                <w:between w:val="nil"/>
              </w:pBdr>
              <w:ind w:left="643"/>
              <w:rPr>
                <w:rFonts w:ascii="Arial" w:eastAsia="Arial" w:hAnsi="Arial" w:cs="Arial"/>
                <w:b/>
                <w:color w:val="000000"/>
                <w:sz w:val="16"/>
                <w:szCs w:val="16"/>
              </w:rPr>
            </w:pPr>
            <w:r>
              <w:rPr>
                <w:rFonts w:ascii="Arial" w:eastAsia="Arial" w:hAnsi="Arial" w:cs="Arial"/>
                <w:b/>
                <w:color w:val="000000"/>
                <w:sz w:val="16"/>
                <w:szCs w:val="16"/>
              </w:rPr>
              <w:t>Základní škola</w:t>
            </w:r>
          </w:p>
        </w:tc>
        <w:tc>
          <w:tcPr>
            <w:tcW w:w="3958" w:type="dxa"/>
            <w:gridSpan w:val="3"/>
          </w:tcPr>
          <w:p w14:paraId="6BE8A8B6" w14:textId="77777777" w:rsidR="00F468AC" w:rsidRDefault="00F468AC" w:rsidP="00507CDE">
            <w:pPr>
              <w:pBdr>
                <w:top w:val="nil"/>
                <w:left w:val="nil"/>
                <w:bottom w:val="nil"/>
                <w:right w:val="nil"/>
                <w:between w:val="nil"/>
              </w:pBdr>
              <w:spacing w:before="82"/>
              <w:ind w:left="951"/>
              <w:rPr>
                <w:rFonts w:ascii="Arial" w:eastAsia="Arial" w:hAnsi="Arial" w:cs="Arial"/>
                <w:b/>
                <w:color w:val="000000"/>
                <w:sz w:val="16"/>
                <w:szCs w:val="16"/>
              </w:rPr>
            </w:pPr>
            <w:r>
              <w:rPr>
                <w:rFonts w:ascii="Arial" w:eastAsia="Arial" w:hAnsi="Arial" w:cs="Arial"/>
                <w:b/>
                <w:color w:val="000000"/>
                <w:sz w:val="16"/>
                <w:szCs w:val="16"/>
              </w:rPr>
              <w:t>Školní družina</w:t>
            </w:r>
          </w:p>
        </w:tc>
      </w:tr>
      <w:tr w:rsidR="00F468AC" w14:paraId="08CCD092" w14:textId="77777777" w:rsidTr="004165EC">
        <w:trPr>
          <w:trHeight w:val="570"/>
        </w:trPr>
        <w:tc>
          <w:tcPr>
            <w:tcW w:w="3108" w:type="dxa"/>
            <w:gridSpan w:val="2"/>
            <w:vMerge/>
          </w:tcPr>
          <w:p w14:paraId="43EA4A20" w14:textId="77777777" w:rsidR="00F468AC" w:rsidRDefault="00F468AC" w:rsidP="00507CDE">
            <w:pPr>
              <w:pBdr>
                <w:top w:val="nil"/>
                <w:left w:val="nil"/>
                <w:bottom w:val="nil"/>
                <w:right w:val="nil"/>
                <w:between w:val="nil"/>
              </w:pBdr>
              <w:spacing w:line="276" w:lineRule="auto"/>
              <w:rPr>
                <w:rFonts w:ascii="Arial" w:eastAsia="Arial" w:hAnsi="Arial" w:cs="Arial"/>
                <w:b/>
                <w:color w:val="000000"/>
                <w:sz w:val="16"/>
                <w:szCs w:val="16"/>
              </w:rPr>
            </w:pPr>
          </w:p>
        </w:tc>
        <w:tc>
          <w:tcPr>
            <w:tcW w:w="1382" w:type="dxa"/>
          </w:tcPr>
          <w:p w14:paraId="0E2A92C8" w14:textId="77777777" w:rsidR="00F468AC" w:rsidRDefault="00F468AC" w:rsidP="00507CDE">
            <w:pPr>
              <w:pBdr>
                <w:top w:val="nil"/>
                <w:left w:val="nil"/>
                <w:bottom w:val="nil"/>
                <w:right w:val="nil"/>
                <w:between w:val="nil"/>
              </w:pBdr>
              <w:spacing w:before="9"/>
              <w:rPr>
                <w:rFonts w:ascii="Tahoma" w:eastAsia="Tahoma" w:hAnsi="Tahoma" w:cs="Tahoma"/>
                <w:b/>
                <w:color w:val="000000"/>
                <w:sz w:val="15"/>
                <w:szCs w:val="15"/>
              </w:rPr>
            </w:pPr>
          </w:p>
          <w:p w14:paraId="124DBE61" w14:textId="77777777" w:rsidR="00F468AC" w:rsidRDefault="00F468AC" w:rsidP="00507CDE">
            <w:pPr>
              <w:pBdr>
                <w:top w:val="nil"/>
                <w:left w:val="nil"/>
                <w:bottom w:val="nil"/>
                <w:right w:val="nil"/>
                <w:between w:val="nil"/>
              </w:pBdr>
              <w:ind w:left="102" w:right="92"/>
              <w:jc w:val="center"/>
              <w:rPr>
                <w:b/>
                <w:color w:val="000000"/>
                <w:sz w:val="16"/>
                <w:szCs w:val="16"/>
              </w:rPr>
            </w:pPr>
            <w:r>
              <w:rPr>
                <w:b/>
                <w:color w:val="000000"/>
                <w:sz w:val="16"/>
                <w:szCs w:val="16"/>
              </w:rPr>
              <w:t>kapacita</w:t>
            </w:r>
          </w:p>
        </w:tc>
        <w:tc>
          <w:tcPr>
            <w:tcW w:w="1385" w:type="dxa"/>
          </w:tcPr>
          <w:p w14:paraId="4B8D39CC" w14:textId="77777777" w:rsidR="00F468AC" w:rsidRDefault="00F468AC" w:rsidP="00507CDE">
            <w:pPr>
              <w:pBdr>
                <w:top w:val="nil"/>
                <w:left w:val="nil"/>
                <w:bottom w:val="nil"/>
                <w:right w:val="nil"/>
                <w:between w:val="nil"/>
              </w:pBdr>
              <w:spacing w:before="80" w:line="256" w:lineRule="auto"/>
              <w:ind w:left="315" w:right="158" w:hanging="130"/>
              <w:rPr>
                <w:rFonts w:ascii="Arial" w:eastAsia="Arial" w:hAnsi="Arial" w:cs="Arial"/>
                <w:b/>
                <w:color w:val="000000"/>
                <w:sz w:val="16"/>
                <w:szCs w:val="16"/>
              </w:rPr>
            </w:pPr>
            <w:r>
              <w:rPr>
                <w:rFonts w:ascii="Arial" w:eastAsia="Arial" w:hAnsi="Arial" w:cs="Arial"/>
                <w:b/>
                <w:color w:val="000000"/>
                <w:sz w:val="16"/>
                <w:szCs w:val="16"/>
              </w:rPr>
              <w:t>obsazená místa</w:t>
            </w:r>
          </w:p>
        </w:tc>
        <w:tc>
          <w:tcPr>
            <w:tcW w:w="1191" w:type="dxa"/>
          </w:tcPr>
          <w:p w14:paraId="03EF278C" w14:textId="77777777" w:rsidR="00F468AC" w:rsidRDefault="00F468AC" w:rsidP="00507CDE">
            <w:pPr>
              <w:pBdr>
                <w:top w:val="nil"/>
                <w:left w:val="nil"/>
                <w:bottom w:val="nil"/>
                <w:right w:val="nil"/>
                <w:between w:val="nil"/>
              </w:pBdr>
              <w:spacing w:before="94" w:line="254" w:lineRule="auto"/>
              <w:ind w:left="369" w:right="84" w:hanging="257"/>
              <w:rPr>
                <w:rFonts w:ascii="Arial" w:eastAsia="Arial" w:hAnsi="Arial" w:cs="Arial"/>
                <w:b/>
                <w:color w:val="000000"/>
                <w:sz w:val="16"/>
                <w:szCs w:val="16"/>
              </w:rPr>
            </w:pPr>
            <w:r>
              <w:rPr>
                <w:rFonts w:ascii="Arial" w:eastAsia="Arial" w:hAnsi="Arial" w:cs="Arial"/>
                <w:b/>
                <w:color w:val="000000"/>
                <w:sz w:val="16"/>
                <w:szCs w:val="16"/>
              </w:rPr>
              <w:t>obsazeno st</w:t>
            </w:r>
          </w:p>
        </w:tc>
      </w:tr>
      <w:tr w:rsidR="00F468AC" w14:paraId="6CA58374" w14:textId="77777777" w:rsidTr="004165EC">
        <w:trPr>
          <w:trHeight w:val="351"/>
        </w:trPr>
        <w:tc>
          <w:tcPr>
            <w:tcW w:w="1592" w:type="dxa"/>
            <w:vMerge w:val="restart"/>
            <w:vAlign w:val="center"/>
          </w:tcPr>
          <w:p w14:paraId="346A390C" w14:textId="77777777" w:rsidR="00F468AC" w:rsidRDefault="00F468AC" w:rsidP="00507CDE">
            <w:pPr>
              <w:pBdr>
                <w:top w:val="nil"/>
                <w:left w:val="nil"/>
                <w:bottom w:val="nil"/>
                <w:right w:val="nil"/>
                <w:between w:val="nil"/>
              </w:pBdr>
              <w:spacing w:before="7"/>
              <w:jc w:val="center"/>
              <w:rPr>
                <w:rFonts w:ascii="Tahoma" w:eastAsia="Tahoma" w:hAnsi="Tahoma" w:cs="Tahoma"/>
                <w:b/>
                <w:color w:val="000000"/>
                <w:sz w:val="15"/>
                <w:szCs w:val="15"/>
              </w:rPr>
            </w:pPr>
          </w:p>
          <w:p w14:paraId="6A1B4A30" w14:textId="77777777" w:rsidR="00F468AC" w:rsidRDefault="00F468AC" w:rsidP="00507CDE">
            <w:pPr>
              <w:pBdr>
                <w:top w:val="nil"/>
                <w:left w:val="nil"/>
                <w:bottom w:val="nil"/>
                <w:right w:val="nil"/>
                <w:between w:val="nil"/>
              </w:pBdr>
              <w:jc w:val="center"/>
              <w:rPr>
                <w:color w:val="000000"/>
                <w:sz w:val="16"/>
                <w:szCs w:val="16"/>
              </w:rPr>
            </w:pPr>
            <w:r>
              <w:rPr>
                <w:color w:val="000000"/>
                <w:sz w:val="16"/>
                <w:szCs w:val="16"/>
              </w:rPr>
              <w:t>MČ Praha 12</w:t>
            </w:r>
          </w:p>
        </w:tc>
        <w:tc>
          <w:tcPr>
            <w:tcW w:w="1516" w:type="dxa"/>
          </w:tcPr>
          <w:p w14:paraId="33FA028F"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ANGEL</w:t>
            </w:r>
          </w:p>
        </w:tc>
        <w:tc>
          <w:tcPr>
            <w:tcW w:w="1382" w:type="dxa"/>
          </w:tcPr>
          <w:p w14:paraId="1940E9BD" w14:textId="77777777" w:rsidR="00F468AC" w:rsidRDefault="00F468AC" w:rsidP="00507CDE">
            <w:pPr>
              <w:pBdr>
                <w:top w:val="nil"/>
                <w:left w:val="nil"/>
                <w:bottom w:val="nil"/>
                <w:right w:val="nil"/>
                <w:between w:val="nil"/>
              </w:pBdr>
              <w:spacing w:before="80"/>
              <w:ind w:left="105" w:right="91"/>
              <w:jc w:val="center"/>
              <w:rPr>
                <w:color w:val="000000"/>
                <w:sz w:val="16"/>
                <w:szCs w:val="16"/>
              </w:rPr>
            </w:pPr>
            <w:r>
              <w:rPr>
                <w:color w:val="000000"/>
                <w:sz w:val="16"/>
                <w:szCs w:val="16"/>
              </w:rPr>
              <w:t>480</w:t>
            </w:r>
          </w:p>
        </w:tc>
        <w:tc>
          <w:tcPr>
            <w:tcW w:w="1385" w:type="dxa"/>
          </w:tcPr>
          <w:p w14:paraId="6A53BD91" w14:textId="77777777" w:rsidR="00F468AC" w:rsidRDefault="00F468AC" w:rsidP="00507CDE">
            <w:pPr>
              <w:pBdr>
                <w:top w:val="nil"/>
                <w:left w:val="nil"/>
                <w:bottom w:val="nil"/>
                <w:right w:val="nil"/>
                <w:between w:val="nil"/>
              </w:pBdr>
              <w:spacing w:before="80"/>
              <w:ind w:left="19"/>
              <w:jc w:val="center"/>
              <w:rPr>
                <w:color w:val="000000"/>
                <w:sz w:val="16"/>
                <w:szCs w:val="16"/>
              </w:rPr>
            </w:pPr>
            <w:r>
              <w:rPr>
                <w:color w:val="000000"/>
                <w:sz w:val="16"/>
                <w:szCs w:val="16"/>
              </w:rPr>
              <w:t>480</w:t>
            </w:r>
          </w:p>
        </w:tc>
        <w:tc>
          <w:tcPr>
            <w:tcW w:w="1191" w:type="dxa"/>
          </w:tcPr>
          <w:p w14:paraId="299C4F93" w14:textId="77777777" w:rsidR="00F468AC" w:rsidRDefault="00F468AC" w:rsidP="00507CDE">
            <w:pPr>
              <w:pBdr>
                <w:top w:val="nil"/>
                <w:left w:val="nil"/>
                <w:bottom w:val="nil"/>
                <w:right w:val="nil"/>
                <w:between w:val="nil"/>
              </w:pBdr>
              <w:spacing w:before="80"/>
              <w:ind w:left="15"/>
              <w:jc w:val="center"/>
              <w:rPr>
                <w:color w:val="000000"/>
                <w:sz w:val="16"/>
                <w:szCs w:val="16"/>
              </w:rPr>
            </w:pPr>
            <w:r>
              <w:rPr>
                <w:color w:val="000000"/>
                <w:sz w:val="16"/>
                <w:szCs w:val="16"/>
              </w:rPr>
              <w:t>100 %</w:t>
            </w:r>
          </w:p>
        </w:tc>
      </w:tr>
      <w:tr w:rsidR="00F468AC" w14:paraId="17C06E71" w14:textId="77777777" w:rsidTr="004165EC">
        <w:trPr>
          <w:trHeight w:val="354"/>
        </w:trPr>
        <w:tc>
          <w:tcPr>
            <w:tcW w:w="1592" w:type="dxa"/>
            <w:vMerge/>
            <w:vAlign w:val="center"/>
          </w:tcPr>
          <w:p w14:paraId="24B0FD2B" w14:textId="77777777" w:rsidR="00F468AC" w:rsidRDefault="00F468AC" w:rsidP="00507CDE">
            <w:pPr>
              <w:pBdr>
                <w:top w:val="nil"/>
                <w:left w:val="nil"/>
                <w:bottom w:val="nil"/>
                <w:right w:val="nil"/>
                <w:between w:val="nil"/>
              </w:pBdr>
              <w:spacing w:line="276" w:lineRule="auto"/>
              <w:rPr>
                <w:color w:val="000000"/>
                <w:sz w:val="16"/>
                <w:szCs w:val="16"/>
              </w:rPr>
            </w:pPr>
          </w:p>
        </w:tc>
        <w:tc>
          <w:tcPr>
            <w:tcW w:w="1516" w:type="dxa"/>
          </w:tcPr>
          <w:p w14:paraId="34ED1032" w14:textId="15307E2C" w:rsidR="00F468AC" w:rsidRDefault="00F468AC" w:rsidP="00507CDE">
            <w:pPr>
              <w:pBdr>
                <w:top w:val="nil"/>
                <w:left w:val="nil"/>
                <w:bottom w:val="nil"/>
                <w:right w:val="nil"/>
                <w:between w:val="nil"/>
              </w:pBdr>
              <w:spacing w:before="82"/>
              <w:ind w:left="108"/>
              <w:rPr>
                <w:color w:val="000000"/>
                <w:sz w:val="16"/>
                <w:szCs w:val="16"/>
              </w:rPr>
            </w:pPr>
            <w:r>
              <w:rPr>
                <w:color w:val="000000"/>
                <w:sz w:val="16"/>
                <w:szCs w:val="16"/>
              </w:rPr>
              <w:t>ZŠ K</w:t>
            </w:r>
            <w:r w:rsidR="0005617D">
              <w:rPr>
                <w:color w:val="000000"/>
                <w:sz w:val="16"/>
                <w:szCs w:val="16"/>
              </w:rPr>
              <w:t> </w:t>
            </w:r>
            <w:r>
              <w:rPr>
                <w:color w:val="000000"/>
                <w:sz w:val="16"/>
                <w:szCs w:val="16"/>
              </w:rPr>
              <w:t>Dolům</w:t>
            </w:r>
          </w:p>
        </w:tc>
        <w:tc>
          <w:tcPr>
            <w:tcW w:w="1382" w:type="dxa"/>
          </w:tcPr>
          <w:p w14:paraId="05932323" w14:textId="77777777" w:rsidR="00F468AC" w:rsidRDefault="00F468AC" w:rsidP="00507CDE">
            <w:pPr>
              <w:pBdr>
                <w:top w:val="nil"/>
                <w:left w:val="nil"/>
                <w:bottom w:val="nil"/>
                <w:right w:val="nil"/>
                <w:between w:val="nil"/>
              </w:pBdr>
              <w:spacing w:before="82"/>
              <w:ind w:left="105" w:right="91"/>
              <w:jc w:val="center"/>
              <w:rPr>
                <w:color w:val="000000"/>
                <w:sz w:val="16"/>
                <w:szCs w:val="16"/>
              </w:rPr>
            </w:pPr>
            <w:r>
              <w:rPr>
                <w:color w:val="000000"/>
                <w:sz w:val="16"/>
                <w:szCs w:val="16"/>
              </w:rPr>
              <w:t>150</w:t>
            </w:r>
          </w:p>
        </w:tc>
        <w:tc>
          <w:tcPr>
            <w:tcW w:w="1385" w:type="dxa"/>
          </w:tcPr>
          <w:p w14:paraId="78B7A870" w14:textId="77777777" w:rsidR="00F468AC" w:rsidRDefault="00F468AC" w:rsidP="00507CDE">
            <w:pPr>
              <w:pBdr>
                <w:top w:val="nil"/>
                <w:left w:val="nil"/>
                <w:bottom w:val="nil"/>
                <w:right w:val="nil"/>
                <w:between w:val="nil"/>
              </w:pBdr>
              <w:spacing w:before="82"/>
              <w:ind w:left="129" w:right="112"/>
              <w:jc w:val="center"/>
              <w:rPr>
                <w:color w:val="000000"/>
                <w:sz w:val="16"/>
                <w:szCs w:val="16"/>
              </w:rPr>
            </w:pPr>
          </w:p>
        </w:tc>
        <w:tc>
          <w:tcPr>
            <w:tcW w:w="1191" w:type="dxa"/>
          </w:tcPr>
          <w:p w14:paraId="38C5CFC4" w14:textId="77777777" w:rsidR="00F468AC" w:rsidRDefault="00F468AC" w:rsidP="00507CDE">
            <w:pPr>
              <w:pBdr>
                <w:top w:val="nil"/>
                <w:left w:val="nil"/>
                <w:bottom w:val="nil"/>
                <w:right w:val="nil"/>
                <w:between w:val="nil"/>
              </w:pBdr>
              <w:spacing w:before="82"/>
              <w:ind w:left="173" w:right="159"/>
              <w:jc w:val="center"/>
              <w:rPr>
                <w:color w:val="000000"/>
                <w:sz w:val="16"/>
                <w:szCs w:val="16"/>
              </w:rPr>
            </w:pPr>
          </w:p>
        </w:tc>
      </w:tr>
      <w:tr w:rsidR="00F468AC" w14:paraId="1DB58A44" w14:textId="77777777" w:rsidTr="004165EC">
        <w:trPr>
          <w:trHeight w:val="351"/>
        </w:trPr>
        <w:tc>
          <w:tcPr>
            <w:tcW w:w="1592" w:type="dxa"/>
            <w:vMerge/>
            <w:vAlign w:val="center"/>
          </w:tcPr>
          <w:p w14:paraId="4C59AF87" w14:textId="77777777" w:rsidR="00F468AC" w:rsidRDefault="00F468AC" w:rsidP="00507CDE">
            <w:pPr>
              <w:pBdr>
                <w:top w:val="nil"/>
                <w:left w:val="nil"/>
                <w:bottom w:val="nil"/>
                <w:right w:val="nil"/>
                <w:between w:val="nil"/>
              </w:pBdr>
              <w:spacing w:line="276" w:lineRule="auto"/>
              <w:rPr>
                <w:color w:val="000000"/>
                <w:sz w:val="16"/>
                <w:szCs w:val="16"/>
              </w:rPr>
            </w:pPr>
          </w:p>
        </w:tc>
        <w:tc>
          <w:tcPr>
            <w:tcW w:w="1516" w:type="dxa"/>
          </w:tcPr>
          <w:p w14:paraId="27AFBD03"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Na Beránku</w:t>
            </w:r>
          </w:p>
        </w:tc>
        <w:tc>
          <w:tcPr>
            <w:tcW w:w="1382" w:type="dxa"/>
          </w:tcPr>
          <w:p w14:paraId="1BF2F64E" w14:textId="77777777" w:rsidR="00F468AC" w:rsidRDefault="00F468AC" w:rsidP="00507CDE">
            <w:pPr>
              <w:pBdr>
                <w:top w:val="nil"/>
                <w:left w:val="nil"/>
                <w:bottom w:val="nil"/>
                <w:right w:val="nil"/>
                <w:between w:val="nil"/>
              </w:pBdr>
              <w:spacing w:before="80"/>
              <w:ind w:left="105" w:right="91"/>
              <w:jc w:val="center"/>
              <w:rPr>
                <w:color w:val="000000"/>
                <w:sz w:val="16"/>
                <w:szCs w:val="16"/>
              </w:rPr>
            </w:pPr>
            <w:r>
              <w:rPr>
                <w:color w:val="000000"/>
                <w:sz w:val="16"/>
                <w:szCs w:val="16"/>
              </w:rPr>
              <w:t>390</w:t>
            </w:r>
          </w:p>
        </w:tc>
        <w:tc>
          <w:tcPr>
            <w:tcW w:w="1385" w:type="dxa"/>
          </w:tcPr>
          <w:p w14:paraId="52DFDC7C" w14:textId="77777777" w:rsidR="00F468AC" w:rsidRDefault="00F468AC" w:rsidP="00507CDE">
            <w:pPr>
              <w:pBdr>
                <w:top w:val="nil"/>
                <w:left w:val="nil"/>
                <w:bottom w:val="nil"/>
                <w:right w:val="nil"/>
                <w:between w:val="nil"/>
              </w:pBdr>
              <w:spacing w:before="80"/>
              <w:ind w:left="129" w:right="111"/>
              <w:jc w:val="center"/>
              <w:rPr>
                <w:color w:val="000000"/>
                <w:sz w:val="16"/>
                <w:szCs w:val="16"/>
              </w:rPr>
            </w:pPr>
            <w:r>
              <w:rPr>
                <w:color w:val="000000"/>
                <w:sz w:val="16"/>
                <w:szCs w:val="16"/>
              </w:rPr>
              <w:t>393</w:t>
            </w:r>
          </w:p>
        </w:tc>
        <w:tc>
          <w:tcPr>
            <w:tcW w:w="1191" w:type="dxa"/>
          </w:tcPr>
          <w:p w14:paraId="711A6C31" w14:textId="77777777" w:rsidR="00F468AC" w:rsidRDefault="00F468AC" w:rsidP="00507CDE">
            <w:pPr>
              <w:pBdr>
                <w:top w:val="nil"/>
                <w:left w:val="nil"/>
                <w:bottom w:val="nil"/>
                <w:right w:val="nil"/>
                <w:between w:val="nil"/>
              </w:pBdr>
              <w:spacing w:before="80"/>
              <w:ind w:left="173" w:right="159"/>
              <w:jc w:val="center"/>
              <w:rPr>
                <w:color w:val="000000"/>
                <w:sz w:val="16"/>
                <w:szCs w:val="16"/>
              </w:rPr>
            </w:pPr>
            <w:r>
              <w:rPr>
                <w:color w:val="000000"/>
                <w:sz w:val="16"/>
                <w:szCs w:val="16"/>
              </w:rPr>
              <w:t>100 %</w:t>
            </w:r>
          </w:p>
        </w:tc>
      </w:tr>
      <w:tr w:rsidR="00F468AC" w14:paraId="1330FB2C" w14:textId="77777777" w:rsidTr="004165EC">
        <w:trPr>
          <w:trHeight w:val="351"/>
        </w:trPr>
        <w:tc>
          <w:tcPr>
            <w:tcW w:w="1592" w:type="dxa"/>
            <w:vMerge/>
            <w:vAlign w:val="center"/>
          </w:tcPr>
          <w:p w14:paraId="58860CEC" w14:textId="77777777" w:rsidR="00F468AC" w:rsidRDefault="00F468AC" w:rsidP="00507CDE">
            <w:pPr>
              <w:pBdr>
                <w:top w:val="nil"/>
                <w:left w:val="nil"/>
                <w:bottom w:val="nil"/>
                <w:right w:val="nil"/>
                <w:between w:val="nil"/>
              </w:pBdr>
              <w:spacing w:line="276" w:lineRule="auto"/>
              <w:rPr>
                <w:color w:val="000000"/>
                <w:sz w:val="16"/>
                <w:szCs w:val="16"/>
              </w:rPr>
            </w:pPr>
          </w:p>
        </w:tc>
        <w:tc>
          <w:tcPr>
            <w:tcW w:w="1516" w:type="dxa"/>
          </w:tcPr>
          <w:p w14:paraId="29AA98BF"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Písnická</w:t>
            </w:r>
          </w:p>
        </w:tc>
        <w:tc>
          <w:tcPr>
            <w:tcW w:w="1382" w:type="dxa"/>
          </w:tcPr>
          <w:p w14:paraId="10B29727" w14:textId="77777777" w:rsidR="00F468AC" w:rsidRDefault="00F468AC" w:rsidP="00507CDE">
            <w:pPr>
              <w:pBdr>
                <w:top w:val="nil"/>
                <w:left w:val="nil"/>
                <w:bottom w:val="nil"/>
                <w:right w:val="nil"/>
                <w:between w:val="nil"/>
              </w:pBdr>
              <w:spacing w:before="80"/>
              <w:ind w:left="105" w:right="91"/>
              <w:jc w:val="center"/>
              <w:rPr>
                <w:color w:val="000000"/>
                <w:sz w:val="16"/>
                <w:szCs w:val="16"/>
              </w:rPr>
            </w:pPr>
            <w:r>
              <w:rPr>
                <w:color w:val="000000"/>
                <w:sz w:val="16"/>
                <w:szCs w:val="16"/>
              </w:rPr>
              <w:t>210</w:t>
            </w:r>
          </w:p>
        </w:tc>
        <w:tc>
          <w:tcPr>
            <w:tcW w:w="1385" w:type="dxa"/>
          </w:tcPr>
          <w:p w14:paraId="2E5D7CC0" w14:textId="77777777" w:rsidR="00F468AC" w:rsidRDefault="00F468AC" w:rsidP="00507CDE">
            <w:pPr>
              <w:pBdr>
                <w:top w:val="nil"/>
                <w:left w:val="nil"/>
                <w:bottom w:val="nil"/>
                <w:right w:val="nil"/>
                <w:between w:val="nil"/>
              </w:pBdr>
              <w:spacing w:before="80"/>
              <w:ind w:left="129" w:right="111"/>
              <w:jc w:val="center"/>
              <w:rPr>
                <w:color w:val="000000"/>
                <w:sz w:val="16"/>
                <w:szCs w:val="16"/>
              </w:rPr>
            </w:pPr>
            <w:r>
              <w:rPr>
                <w:color w:val="000000"/>
                <w:sz w:val="16"/>
                <w:szCs w:val="16"/>
              </w:rPr>
              <w:t>210</w:t>
            </w:r>
          </w:p>
        </w:tc>
        <w:tc>
          <w:tcPr>
            <w:tcW w:w="1191" w:type="dxa"/>
          </w:tcPr>
          <w:p w14:paraId="53879376" w14:textId="77777777" w:rsidR="00F468AC" w:rsidRDefault="00F468AC" w:rsidP="00507CDE">
            <w:pPr>
              <w:pBdr>
                <w:top w:val="nil"/>
                <w:left w:val="nil"/>
                <w:bottom w:val="nil"/>
                <w:right w:val="nil"/>
                <w:between w:val="nil"/>
              </w:pBdr>
              <w:spacing w:before="80"/>
              <w:ind w:left="173" w:right="159"/>
              <w:jc w:val="center"/>
              <w:rPr>
                <w:color w:val="000000"/>
                <w:sz w:val="16"/>
                <w:szCs w:val="16"/>
              </w:rPr>
            </w:pPr>
            <w:r>
              <w:rPr>
                <w:color w:val="000000"/>
                <w:sz w:val="16"/>
                <w:szCs w:val="16"/>
              </w:rPr>
              <w:t>100 %</w:t>
            </w:r>
          </w:p>
        </w:tc>
      </w:tr>
      <w:tr w:rsidR="00F468AC" w14:paraId="1A849454" w14:textId="77777777" w:rsidTr="004165EC">
        <w:trPr>
          <w:trHeight w:val="546"/>
        </w:trPr>
        <w:tc>
          <w:tcPr>
            <w:tcW w:w="1592" w:type="dxa"/>
            <w:vMerge/>
            <w:vAlign w:val="center"/>
          </w:tcPr>
          <w:p w14:paraId="592090A3" w14:textId="77777777" w:rsidR="00F468AC" w:rsidRDefault="00F468AC" w:rsidP="00507CDE">
            <w:pPr>
              <w:pBdr>
                <w:top w:val="nil"/>
                <w:left w:val="nil"/>
                <w:bottom w:val="nil"/>
                <w:right w:val="nil"/>
                <w:between w:val="nil"/>
              </w:pBdr>
              <w:spacing w:line="276" w:lineRule="auto"/>
              <w:rPr>
                <w:color w:val="000000"/>
                <w:sz w:val="16"/>
                <w:szCs w:val="16"/>
              </w:rPr>
            </w:pPr>
          </w:p>
        </w:tc>
        <w:tc>
          <w:tcPr>
            <w:tcW w:w="1516" w:type="dxa"/>
          </w:tcPr>
          <w:p w14:paraId="5159AC42" w14:textId="77777777" w:rsidR="00F468AC" w:rsidRDefault="00F468AC" w:rsidP="00507CDE">
            <w:pPr>
              <w:pBdr>
                <w:top w:val="nil"/>
                <w:left w:val="nil"/>
                <w:bottom w:val="nil"/>
                <w:right w:val="nil"/>
                <w:between w:val="nil"/>
              </w:pBdr>
              <w:spacing w:before="11"/>
              <w:rPr>
                <w:rFonts w:ascii="Tahoma" w:eastAsia="Tahoma" w:hAnsi="Tahoma" w:cs="Tahoma"/>
                <w:b/>
                <w:color w:val="000000"/>
              </w:rPr>
            </w:pPr>
          </w:p>
          <w:p w14:paraId="78324128" w14:textId="77777777" w:rsidR="00F468AC" w:rsidRDefault="00F468AC" w:rsidP="00507CDE">
            <w:pPr>
              <w:pBdr>
                <w:top w:val="nil"/>
                <w:left w:val="nil"/>
                <w:bottom w:val="nil"/>
                <w:right w:val="nil"/>
                <w:between w:val="nil"/>
              </w:pBdr>
              <w:ind w:left="108"/>
              <w:rPr>
                <w:color w:val="000000"/>
                <w:sz w:val="16"/>
                <w:szCs w:val="16"/>
              </w:rPr>
            </w:pPr>
            <w:r>
              <w:rPr>
                <w:color w:val="000000"/>
                <w:sz w:val="16"/>
                <w:szCs w:val="16"/>
              </w:rPr>
              <w:t>ZŠ prof. Švejcara</w:t>
            </w:r>
          </w:p>
        </w:tc>
        <w:tc>
          <w:tcPr>
            <w:tcW w:w="1382" w:type="dxa"/>
          </w:tcPr>
          <w:p w14:paraId="3AFA8BED" w14:textId="77777777" w:rsidR="00F468AC" w:rsidRDefault="00F468AC" w:rsidP="00507CDE">
            <w:pPr>
              <w:pBdr>
                <w:top w:val="nil"/>
                <w:left w:val="nil"/>
                <w:bottom w:val="nil"/>
                <w:right w:val="nil"/>
                <w:between w:val="nil"/>
              </w:pBdr>
              <w:spacing w:before="9"/>
              <w:rPr>
                <w:rFonts w:ascii="Tahoma" w:eastAsia="Tahoma" w:hAnsi="Tahoma" w:cs="Tahoma"/>
                <w:b/>
                <w:color w:val="000000"/>
                <w:sz w:val="14"/>
                <w:szCs w:val="14"/>
              </w:rPr>
            </w:pPr>
          </w:p>
          <w:p w14:paraId="38D6C842" w14:textId="77777777" w:rsidR="00F468AC" w:rsidRDefault="00F468AC" w:rsidP="00507CDE">
            <w:pPr>
              <w:pBdr>
                <w:top w:val="nil"/>
                <w:left w:val="nil"/>
                <w:bottom w:val="nil"/>
                <w:right w:val="nil"/>
                <w:between w:val="nil"/>
              </w:pBdr>
              <w:ind w:left="105" w:right="91"/>
              <w:jc w:val="center"/>
              <w:rPr>
                <w:color w:val="000000"/>
                <w:sz w:val="16"/>
                <w:szCs w:val="16"/>
              </w:rPr>
            </w:pPr>
            <w:r>
              <w:rPr>
                <w:color w:val="000000"/>
                <w:sz w:val="16"/>
                <w:szCs w:val="16"/>
              </w:rPr>
              <w:t>300</w:t>
            </w:r>
          </w:p>
        </w:tc>
        <w:tc>
          <w:tcPr>
            <w:tcW w:w="1385" w:type="dxa"/>
          </w:tcPr>
          <w:p w14:paraId="22CD588E" w14:textId="77777777" w:rsidR="00F468AC" w:rsidRDefault="00F468AC" w:rsidP="00507CDE">
            <w:pPr>
              <w:pBdr>
                <w:top w:val="nil"/>
                <w:left w:val="nil"/>
                <w:bottom w:val="nil"/>
                <w:right w:val="nil"/>
                <w:between w:val="nil"/>
              </w:pBdr>
              <w:ind w:left="129" w:right="111"/>
              <w:jc w:val="center"/>
              <w:rPr>
                <w:color w:val="000000"/>
                <w:sz w:val="16"/>
                <w:szCs w:val="16"/>
              </w:rPr>
            </w:pPr>
            <w:r>
              <w:rPr>
                <w:color w:val="000000"/>
                <w:sz w:val="16"/>
                <w:szCs w:val="16"/>
              </w:rPr>
              <w:t>300</w:t>
            </w:r>
          </w:p>
        </w:tc>
        <w:tc>
          <w:tcPr>
            <w:tcW w:w="1191" w:type="dxa"/>
          </w:tcPr>
          <w:p w14:paraId="3ACB0B7D" w14:textId="77777777" w:rsidR="00F468AC" w:rsidRDefault="00F468AC" w:rsidP="00507CDE">
            <w:pPr>
              <w:pBdr>
                <w:top w:val="nil"/>
                <w:left w:val="nil"/>
                <w:bottom w:val="nil"/>
                <w:right w:val="nil"/>
                <w:between w:val="nil"/>
              </w:pBdr>
              <w:ind w:left="173" w:right="159"/>
              <w:jc w:val="center"/>
              <w:rPr>
                <w:color w:val="000000"/>
                <w:sz w:val="16"/>
                <w:szCs w:val="16"/>
              </w:rPr>
            </w:pPr>
            <w:r>
              <w:rPr>
                <w:color w:val="000000"/>
                <w:sz w:val="16"/>
                <w:szCs w:val="16"/>
              </w:rPr>
              <w:t>100 %</w:t>
            </w:r>
          </w:p>
        </w:tc>
      </w:tr>
      <w:tr w:rsidR="00F468AC" w14:paraId="6BEB6C49" w14:textId="77777777" w:rsidTr="004165EC">
        <w:trPr>
          <w:trHeight w:val="544"/>
        </w:trPr>
        <w:tc>
          <w:tcPr>
            <w:tcW w:w="1592" w:type="dxa"/>
            <w:vMerge/>
            <w:vAlign w:val="center"/>
          </w:tcPr>
          <w:p w14:paraId="6B3B0CCA" w14:textId="77777777" w:rsidR="00F468AC" w:rsidRDefault="00F468AC" w:rsidP="00507CDE">
            <w:pPr>
              <w:pBdr>
                <w:top w:val="nil"/>
                <w:left w:val="nil"/>
                <w:bottom w:val="nil"/>
                <w:right w:val="nil"/>
                <w:between w:val="nil"/>
              </w:pBdr>
              <w:spacing w:line="276" w:lineRule="auto"/>
              <w:rPr>
                <w:color w:val="000000"/>
                <w:sz w:val="16"/>
                <w:szCs w:val="16"/>
              </w:rPr>
            </w:pPr>
          </w:p>
        </w:tc>
        <w:tc>
          <w:tcPr>
            <w:tcW w:w="1516" w:type="dxa"/>
          </w:tcPr>
          <w:p w14:paraId="53669D03" w14:textId="77777777" w:rsidR="00F468AC" w:rsidRDefault="00F468AC" w:rsidP="00507CDE">
            <w:pPr>
              <w:pBdr>
                <w:top w:val="nil"/>
                <w:left w:val="nil"/>
                <w:bottom w:val="nil"/>
                <w:right w:val="nil"/>
                <w:between w:val="nil"/>
              </w:pBdr>
              <w:spacing w:before="9"/>
              <w:rPr>
                <w:rFonts w:ascii="Tahoma" w:eastAsia="Tahoma" w:hAnsi="Tahoma" w:cs="Tahoma"/>
                <w:b/>
                <w:color w:val="000000"/>
              </w:rPr>
            </w:pPr>
          </w:p>
          <w:p w14:paraId="22A27134" w14:textId="77777777" w:rsidR="00F468AC" w:rsidRDefault="00F468AC" w:rsidP="00507CDE">
            <w:pPr>
              <w:pBdr>
                <w:top w:val="nil"/>
                <w:left w:val="nil"/>
                <w:bottom w:val="nil"/>
                <w:right w:val="nil"/>
                <w:between w:val="nil"/>
              </w:pBdr>
              <w:ind w:left="108"/>
              <w:rPr>
                <w:color w:val="000000"/>
                <w:sz w:val="16"/>
                <w:szCs w:val="16"/>
              </w:rPr>
            </w:pPr>
            <w:r>
              <w:rPr>
                <w:color w:val="000000"/>
                <w:sz w:val="16"/>
                <w:szCs w:val="16"/>
              </w:rPr>
              <w:t>ZŠ Rakovského</w:t>
            </w:r>
          </w:p>
        </w:tc>
        <w:tc>
          <w:tcPr>
            <w:tcW w:w="1382" w:type="dxa"/>
          </w:tcPr>
          <w:p w14:paraId="4CDDAE0F" w14:textId="77777777" w:rsidR="00F468AC" w:rsidRDefault="00F468AC" w:rsidP="00507CDE">
            <w:pPr>
              <w:pBdr>
                <w:top w:val="nil"/>
                <w:left w:val="nil"/>
                <w:bottom w:val="nil"/>
                <w:right w:val="nil"/>
                <w:between w:val="nil"/>
              </w:pBdr>
              <w:spacing w:before="9"/>
              <w:rPr>
                <w:rFonts w:ascii="Tahoma" w:eastAsia="Tahoma" w:hAnsi="Tahoma" w:cs="Tahoma"/>
                <w:b/>
                <w:color w:val="000000"/>
                <w:sz w:val="14"/>
                <w:szCs w:val="14"/>
              </w:rPr>
            </w:pPr>
          </w:p>
          <w:p w14:paraId="6F6B4AF1" w14:textId="77777777" w:rsidR="00F468AC" w:rsidRDefault="00F468AC" w:rsidP="00507CDE">
            <w:pPr>
              <w:pBdr>
                <w:top w:val="nil"/>
                <w:left w:val="nil"/>
                <w:bottom w:val="nil"/>
                <w:right w:val="nil"/>
                <w:between w:val="nil"/>
              </w:pBdr>
              <w:ind w:left="105" w:right="90"/>
              <w:jc w:val="center"/>
              <w:rPr>
                <w:color w:val="000000"/>
                <w:sz w:val="16"/>
                <w:szCs w:val="16"/>
              </w:rPr>
            </w:pPr>
            <w:r>
              <w:rPr>
                <w:color w:val="000000"/>
                <w:sz w:val="16"/>
                <w:szCs w:val="16"/>
              </w:rPr>
              <w:t>245</w:t>
            </w:r>
          </w:p>
        </w:tc>
        <w:tc>
          <w:tcPr>
            <w:tcW w:w="1385" w:type="dxa"/>
          </w:tcPr>
          <w:p w14:paraId="0226E30F" w14:textId="77777777" w:rsidR="00F468AC" w:rsidRDefault="00F468AC" w:rsidP="00507CDE">
            <w:pPr>
              <w:pBdr>
                <w:top w:val="nil"/>
                <w:left w:val="nil"/>
                <w:bottom w:val="nil"/>
                <w:right w:val="nil"/>
                <w:between w:val="nil"/>
              </w:pBdr>
              <w:ind w:left="19"/>
              <w:jc w:val="center"/>
              <w:rPr>
                <w:color w:val="000000"/>
                <w:sz w:val="16"/>
                <w:szCs w:val="16"/>
              </w:rPr>
            </w:pPr>
            <w:r>
              <w:rPr>
                <w:color w:val="000000"/>
                <w:sz w:val="16"/>
                <w:szCs w:val="16"/>
              </w:rPr>
              <w:t>245</w:t>
            </w:r>
          </w:p>
        </w:tc>
        <w:tc>
          <w:tcPr>
            <w:tcW w:w="1191" w:type="dxa"/>
          </w:tcPr>
          <w:p w14:paraId="28E17252" w14:textId="77777777" w:rsidR="00F468AC" w:rsidRDefault="00F468AC" w:rsidP="00507CDE">
            <w:pPr>
              <w:pBdr>
                <w:top w:val="nil"/>
                <w:left w:val="nil"/>
                <w:bottom w:val="nil"/>
                <w:right w:val="nil"/>
                <w:between w:val="nil"/>
              </w:pBdr>
              <w:ind w:left="15"/>
              <w:jc w:val="center"/>
              <w:rPr>
                <w:color w:val="000000"/>
                <w:sz w:val="16"/>
                <w:szCs w:val="16"/>
              </w:rPr>
            </w:pPr>
            <w:r>
              <w:rPr>
                <w:color w:val="000000"/>
                <w:sz w:val="16"/>
                <w:szCs w:val="16"/>
              </w:rPr>
              <w:t>100 %</w:t>
            </w:r>
          </w:p>
        </w:tc>
      </w:tr>
      <w:tr w:rsidR="00F468AC" w14:paraId="591BE483" w14:textId="77777777" w:rsidTr="004165EC">
        <w:trPr>
          <w:trHeight w:val="351"/>
        </w:trPr>
        <w:tc>
          <w:tcPr>
            <w:tcW w:w="1592" w:type="dxa"/>
            <w:vMerge/>
            <w:vAlign w:val="center"/>
          </w:tcPr>
          <w:p w14:paraId="41A61BB7" w14:textId="77777777" w:rsidR="00F468AC" w:rsidRDefault="00F468AC" w:rsidP="00507CDE">
            <w:pPr>
              <w:pBdr>
                <w:top w:val="nil"/>
                <w:left w:val="nil"/>
                <w:bottom w:val="nil"/>
                <w:right w:val="nil"/>
                <w:between w:val="nil"/>
              </w:pBdr>
              <w:spacing w:line="276" w:lineRule="auto"/>
              <w:rPr>
                <w:color w:val="000000"/>
                <w:sz w:val="16"/>
                <w:szCs w:val="16"/>
              </w:rPr>
            </w:pPr>
          </w:p>
        </w:tc>
        <w:tc>
          <w:tcPr>
            <w:tcW w:w="1516" w:type="dxa"/>
          </w:tcPr>
          <w:p w14:paraId="1C82043D"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Smolkova</w:t>
            </w:r>
          </w:p>
        </w:tc>
        <w:tc>
          <w:tcPr>
            <w:tcW w:w="1382" w:type="dxa"/>
          </w:tcPr>
          <w:p w14:paraId="42E959F3" w14:textId="77777777" w:rsidR="00F468AC" w:rsidRDefault="00F468AC" w:rsidP="00507CDE">
            <w:pPr>
              <w:pBdr>
                <w:top w:val="nil"/>
                <w:left w:val="nil"/>
                <w:bottom w:val="nil"/>
                <w:right w:val="nil"/>
                <w:between w:val="nil"/>
              </w:pBdr>
              <w:spacing w:before="80"/>
              <w:ind w:left="105" w:right="91"/>
              <w:jc w:val="center"/>
              <w:rPr>
                <w:color w:val="000000"/>
                <w:sz w:val="16"/>
                <w:szCs w:val="16"/>
              </w:rPr>
            </w:pPr>
            <w:r>
              <w:rPr>
                <w:color w:val="000000"/>
                <w:sz w:val="16"/>
                <w:szCs w:val="16"/>
              </w:rPr>
              <w:t>150</w:t>
            </w:r>
          </w:p>
        </w:tc>
        <w:tc>
          <w:tcPr>
            <w:tcW w:w="1385" w:type="dxa"/>
          </w:tcPr>
          <w:p w14:paraId="0D2C8530" w14:textId="77777777" w:rsidR="00F468AC" w:rsidRDefault="00F468AC" w:rsidP="00507CDE">
            <w:pPr>
              <w:pBdr>
                <w:top w:val="nil"/>
                <w:left w:val="nil"/>
                <w:bottom w:val="nil"/>
                <w:right w:val="nil"/>
                <w:between w:val="nil"/>
              </w:pBdr>
              <w:spacing w:before="80"/>
              <w:ind w:left="129" w:right="111"/>
              <w:jc w:val="center"/>
              <w:rPr>
                <w:color w:val="000000"/>
                <w:sz w:val="16"/>
                <w:szCs w:val="16"/>
              </w:rPr>
            </w:pPr>
            <w:r>
              <w:rPr>
                <w:color w:val="000000"/>
                <w:sz w:val="16"/>
                <w:szCs w:val="16"/>
              </w:rPr>
              <w:t>150</w:t>
            </w:r>
          </w:p>
        </w:tc>
        <w:tc>
          <w:tcPr>
            <w:tcW w:w="1191" w:type="dxa"/>
          </w:tcPr>
          <w:p w14:paraId="7FFE47F8" w14:textId="77777777" w:rsidR="00F468AC" w:rsidRDefault="00F468AC" w:rsidP="00507CDE">
            <w:pPr>
              <w:pBdr>
                <w:top w:val="nil"/>
                <w:left w:val="nil"/>
                <w:bottom w:val="nil"/>
                <w:right w:val="nil"/>
                <w:between w:val="nil"/>
              </w:pBdr>
              <w:spacing w:before="80"/>
              <w:ind w:left="175" w:right="159"/>
              <w:jc w:val="center"/>
              <w:rPr>
                <w:color w:val="000000"/>
                <w:sz w:val="16"/>
                <w:szCs w:val="16"/>
              </w:rPr>
            </w:pPr>
            <w:r>
              <w:rPr>
                <w:color w:val="000000"/>
                <w:sz w:val="16"/>
                <w:szCs w:val="16"/>
              </w:rPr>
              <w:t>100 %</w:t>
            </w:r>
          </w:p>
        </w:tc>
      </w:tr>
      <w:tr w:rsidR="00F468AC" w14:paraId="1BDC46DE" w14:textId="77777777" w:rsidTr="004165EC">
        <w:trPr>
          <w:trHeight w:val="354"/>
        </w:trPr>
        <w:tc>
          <w:tcPr>
            <w:tcW w:w="1592" w:type="dxa"/>
            <w:vMerge/>
            <w:vAlign w:val="center"/>
          </w:tcPr>
          <w:p w14:paraId="1E1A5354" w14:textId="77777777" w:rsidR="00F468AC" w:rsidRDefault="00F468AC" w:rsidP="00507CDE">
            <w:pPr>
              <w:pBdr>
                <w:top w:val="nil"/>
                <w:left w:val="nil"/>
                <w:bottom w:val="nil"/>
                <w:right w:val="nil"/>
                <w:between w:val="nil"/>
              </w:pBdr>
              <w:spacing w:line="276" w:lineRule="auto"/>
              <w:rPr>
                <w:color w:val="000000"/>
                <w:sz w:val="16"/>
                <w:szCs w:val="16"/>
              </w:rPr>
            </w:pPr>
          </w:p>
        </w:tc>
        <w:tc>
          <w:tcPr>
            <w:tcW w:w="1516" w:type="dxa"/>
          </w:tcPr>
          <w:p w14:paraId="72FB79E8" w14:textId="1B83692F" w:rsidR="00F468AC" w:rsidRDefault="00F468AC" w:rsidP="00507CDE">
            <w:pPr>
              <w:pBdr>
                <w:top w:val="nil"/>
                <w:left w:val="nil"/>
                <w:bottom w:val="nil"/>
                <w:right w:val="nil"/>
                <w:between w:val="nil"/>
              </w:pBdr>
              <w:spacing w:before="82"/>
              <w:ind w:left="108"/>
              <w:rPr>
                <w:color w:val="000000"/>
                <w:sz w:val="16"/>
                <w:szCs w:val="16"/>
              </w:rPr>
            </w:pPr>
            <w:r>
              <w:rPr>
                <w:color w:val="000000"/>
                <w:sz w:val="16"/>
                <w:szCs w:val="16"/>
              </w:rPr>
              <w:t>ZŠ T.</w:t>
            </w:r>
            <w:r w:rsidR="00EF13FE">
              <w:rPr>
                <w:color w:val="000000"/>
                <w:sz w:val="16"/>
                <w:szCs w:val="16"/>
              </w:rPr>
              <w:t xml:space="preserve"> </w:t>
            </w:r>
            <w:r>
              <w:rPr>
                <w:color w:val="000000"/>
                <w:sz w:val="16"/>
                <w:szCs w:val="16"/>
              </w:rPr>
              <w:t>G.</w:t>
            </w:r>
            <w:r w:rsidR="00EF13FE">
              <w:rPr>
                <w:color w:val="000000"/>
                <w:sz w:val="16"/>
                <w:szCs w:val="16"/>
              </w:rPr>
              <w:t xml:space="preserve"> </w:t>
            </w:r>
            <w:r>
              <w:rPr>
                <w:color w:val="000000"/>
                <w:sz w:val="16"/>
                <w:szCs w:val="16"/>
              </w:rPr>
              <w:t>Masaryka</w:t>
            </w:r>
          </w:p>
        </w:tc>
        <w:tc>
          <w:tcPr>
            <w:tcW w:w="1382" w:type="dxa"/>
          </w:tcPr>
          <w:p w14:paraId="3480A28E" w14:textId="77777777" w:rsidR="00F468AC" w:rsidRDefault="00F468AC" w:rsidP="00507CDE">
            <w:pPr>
              <w:pBdr>
                <w:top w:val="nil"/>
                <w:left w:val="nil"/>
                <w:bottom w:val="nil"/>
                <w:right w:val="nil"/>
                <w:between w:val="nil"/>
              </w:pBdr>
              <w:spacing w:before="82"/>
              <w:ind w:left="105" w:right="91"/>
              <w:jc w:val="center"/>
              <w:rPr>
                <w:color w:val="000000"/>
                <w:sz w:val="16"/>
                <w:szCs w:val="16"/>
              </w:rPr>
            </w:pPr>
            <w:r>
              <w:rPr>
                <w:color w:val="000000"/>
                <w:sz w:val="16"/>
                <w:szCs w:val="16"/>
              </w:rPr>
              <w:t>150</w:t>
            </w:r>
          </w:p>
        </w:tc>
        <w:tc>
          <w:tcPr>
            <w:tcW w:w="1385" w:type="dxa"/>
          </w:tcPr>
          <w:p w14:paraId="45E9035E" w14:textId="77777777" w:rsidR="00F468AC" w:rsidRDefault="00F468AC" w:rsidP="00507CDE">
            <w:pPr>
              <w:pBdr>
                <w:top w:val="nil"/>
                <w:left w:val="nil"/>
                <w:bottom w:val="nil"/>
                <w:right w:val="nil"/>
                <w:between w:val="nil"/>
              </w:pBdr>
              <w:spacing w:before="82"/>
              <w:ind w:left="129" w:right="111"/>
              <w:jc w:val="center"/>
              <w:rPr>
                <w:color w:val="000000"/>
                <w:sz w:val="16"/>
                <w:szCs w:val="16"/>
              </w:rPr>
            </w:pPr>
            <w:r>
              <w:rPr>
                <w:color w:val="000000"/>
                <w:sz w:val="16"/>
                <w:szCs w:val="16"/>
              </w:rPr>
              <w:t>150</w:t>
            </w:r>
          </w:p>
        </w:tc>
        <w:tc>
          <w:tcPr>
            <w:tcW w:w="1191" w:type="dxa"/>
          </w:tcPr>
          <w:p w14:paraId="17330890" w14:textId="77777777" w:rsidR="00F468AC" w:rsidRDefault="00F468AC" w:rsidP="00507CDE">
            <w:pPr>
              <w:pBdr>
                <w:top w:val="nil"/>
                <w:left w:val="nil"/>
                <w:bottom w:val="nil"/>
                <w:right w:val="nil"/>
                <w:between w:val="nil"/>
              </w:pBdr>
              <w:spacing w:before="82"/>
              <w:ind w:left="173" w:right="159"/>
              <w:jc w:val="center"/>
              <w:rPr>
                <w:color w:val="000000"/>
                <w:sz w:val="16"/>
                <w:szCs w:val="16"/>
              </w:rPr>
            </w:pPr>
            <w:r>
              <w:rPr>
                <w:color w:val="000000"/>
                <w:sz w:val="16"/>
                <w:szCs w:val="16"/>
              </w:rPr>
              <w:t>100 %</w:t>
            </w:r>
          </w:p>
        </w:tc>
      </w:tr>
      <w:tr w:rsidR="00F468AC" w14:paraId="2F5D52C0" w14:textId="77777777" w:rsidTr="004165EC">
        <w:trPr>
          <w:trHeight w:val="351"/>
        </w:trPr>
        <w:tc>
          <w:tcPr>
            <w:tcW w:w="1592" w:type="dxa"/>
            <w:vMerge/>
            <w:vAlign w:val="center"/>
          </w:tcPr>
          <w:p w14:paraId="6C978238" w14:textId="77777777" w:rsidR="00F468AC" w:rsidRDefault="00F468AC" w:rsidP="00507CDE">
            <w:pPr>
              <w:pBdr>
                <w:top w:val="nil"/>
                <w:left w:val="nil"/>
                <w:bottom w:val="nil"/>
                <w:right w:val="nil"/>
                <w:between w:val="nil"/>
              </w:pBdr>
              <w:spacing w:line="276" w:lineRule="auto"/>
              <w:rPr>
                <w:color w:val="000000"/>
                <w:sz w:val="16"/>
                <w:szCs w:val="16"/>
              </w:rPr>
            </w:pPr>
          </w:p>
        </w:tc>
        <w:tc>
          <w:tcPr>
            <w:tcW w:w="1516" w:type="dxa"/>
          </w:tcPr>
          <w:p w14:paraId="0B6B9ACE" w14:textId="77777777"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Zárubova</w:t>
            </w:r>
          </w:p>
        </w:tc>
        <w:tc>
          <w:tcPr>
            <w:tcW w:w="1382" w:type="dxa"/>
          </w:tcPr>
          <w:p w14:paraId="3A1E7913" w14:textId="77777777" w:rsidR="00F468AC" w:rsidRDefault="00F468AC" w:rsidP="00507CDE">
            <w:pPr>
              <w:pBdr>
                <w:top w:val="nil"/>
                <w:left w:val="nil"/>
                <w:bottom w:val="nil"/>
                <w:right w:val="nil"/>
                <w:between w:val="nil"/>
              </w:pBdr>
              <w:spacing w:before="80"/>
              <w:ind w:left="105" w:right="91"/>
              <w:jc w:val="center"/>
              <w:rPr>
                <w:color w:val="000000"/>
                <w:sz w:val="16"/>
                <w:szCs w:val="16"/>
              </w:rPr>
            </w:pPr>
            <w:r>
              <w:rPr>
                <w:color w:val="000000"/>
                <w:sz w:val="16"/>
                <w:szCs w:val="16"/>
              </w:rPr>
              <w:t>180</w:t>
            </w:r>
          </w:p>
        </w:tc>
        <w:tc>
          <w:tcPr>
            <w:tcW w:w="1385" w:type="dxa"/>
          </w:tcPr>
          <w:p w14:paraId="3E179622" w14:textId="77777777" w:rsidR="00F468AC" w:rsidRDefault="00F468AC" w:rsidP="00507CDE">
            <w:pPr>
              <w:pBdr>
                <w:top w:val="nil"/>
                <w:left w:val="nil"/>
                <w:bottom w:val="nil"/>
                <w:right w:val="nil"/>
                <w:between w:val="nil"/>
              </w:pBdr>
              <w:spacing w:before="80"/>
              <w:ind w:left="129" w:right="112"/>
              <w:jc w:val="center"/>
              <w:rPr>
                <w:color w:val="000000"/>
                <w:sz w:val="16"/>
                <w:szCs w:val="16"/>
              </w:rPr>
            </w:pPr>
            <w:r>
              <w:rPr>
                <w:color w:val="000000"/>
                <w:sz w:val="16"/>
                <w:szCs w:val="16"/>
              </w:rPr>
              <w:t>180</w:t>
            </w:r>
          </w:p>
        </w:tc>
        <w:tc>
          <w:tcPr>
            <w:tcW w:w="1191" w:type="dxa"/>
          </w:tcPr>
          <w:p w14:paraId="29E77417" w14:textId="77777777" w:rsidR="00F468AC" w:rsidRDefault="00F468AC" w:rsidP="00507CDE">
            <w:pPr>
              <w:pBdr>
                <w:top w:val="nil"/>
                <w:left w:val="nil"/>
                <w:bottom w:val="nil"/>
                <w:right w:val="nil"/>
                <w:between w:val="nil"/>
              </w:pBdr>
              <w:spacing w:before="80"/>
              <w:ind w:left="172" w:right="159"/>
              <w:jc w:val="center"/>
              <w:rPr>
                <w:color w:val="000000"/>
                <w:sz w:val="16"/>
                <w:szCs w:val="16"/>
              </w:rPr>
            </w:pPr>
            <w:r>
              <w:rPr>
                <w:color w:val="000000"/>
                <w:sz w:val="16"/>
                <w:szCs w:val="16"/>
              </w:rPr>
              <w:t>100 %</w:t>
            </w:r>
          </w:p>
        </w:tc>
      </w:tr>
      <w:tr w:rsidR="00F468AC" w14:paraId="722958BA" w14:textId="77777777" w:rsidTr="004165EC">
        <w:trPr>
          <w:trHeight w:val="351"/>
        </w:trPr>
        <w:tc>
          <w:tcPr>
            <w:tcW w:w="1592" w:type="dxa"/>
            <w:vMerge w:val="restart"/>
          </w:tcPr>
          <w:p w14:paraId="2A3C52AA" w14:textId="77777777" w:rsidR="00F468AC" w:rsidRDefault="00F468AC" w:rsidP="00507CDE">
            <w:pPr>
              <w:pBdr>
                <w:top w:val="nil"/>
                <w:left w:val="nil"/>
                <w:bottom w:val="nil"/>
                <w:right w:val="nil"/>
                <w:between w:val="nil"/>
              </w:pBdr>
              <w:spacing w:before="78"/>
              <w:ind w:left="124" w:right="118"/>
              <w:jc w:val="center"/>
              <w:rPr>
                <w:color w:val="000000"/>
                <w:sz w:val="16"/>
                <w:szCs w:val="16"/>
              </w:rPr>
            </w:pPr>
            <w:r>
              <w:rPr>
                <w:color w:val="000000"/>
                <w:sz w:val="16"/>
                <w:szCs w:val="16"/>
              </w:rPr>
              <w:t>MČ</w:t>
            </w:r>
          </w:p>
          <w:p w14:paraId="673BFF19" w14:textId="1B66E739" w:rsidR="00F468AC" w:rsidRDefault="00F468AC" w:rsidP="00507CDE">
            <w:pPr>
              <w:pBdr>
                <w:top w:val="nil"/>
                <w:left w:val="nil"/>
                <w:bottom w:val="nil"/>
                <w:right w:val="nil"/>
                <w:between w:val="nil"/>
              </w:pBdr>
              <w:spacing w:before="1"/>
              <w:ind w:left="129" w:right="118"/>
              <w:jc w:val="center"/>
              <w:rPr>
                <w:color w:val="000000"/>
                <w:sz w:val="16"/>
                <w:szCs w:val="16"/>
              </w:rPr>
            </w:pPr>
            <w:r>
              <w:rPr>
                <w:color w:val="000000"/>
                <w:sz w:val="16"/>
                <w:szCs w:val="16"/>
              </w:rPr>
              <w:t>Praha-Libuš</w:t>
            </w:r>
          </w:p>
        </w:tc>
        <w:tc>
          <w:tcPr>
            <w:tcW w:w="1516" w:type="dxa"/>
          </w:tcPr>
          <w:p w14:paraId="03B65CE5" w14:textId="407B4C1E" w:rsidR="00F468AC" w:rsidRDefault="00F468AC" w:rsidP="00507CDE">
            <w:pPr>
              <w:pBdr>
                <w:top w:val="nil"/>
                <w:left w:val="nil"/>
                <w:bottom w:val="nil"/>
                <w:right w:val="nil"/>
                <w:between w:val="nil"/>
              </w:pBdr>
              <w:spacing w:before="80"/>
              <w:ind w:left="108"/>
              <w:rPr>
                <w:color w:val="000000"/>
                <w:sz w:val="16"/>
                <w:szCs w:val="16"/>
              </w:rPr>
            </w:pPr>
            <w:r>
              <w:rPr>
                <w:color w:val="000000"/>
                <w:sz w:val="16"/>
                <w:szCs w:val="16"/>
              </w:rPr>
              <w:t>ZŠ s</w:t>
            </w:r>
            <w:r w:rsidR="0005617D">
              <w:rPr>
                <w:color w:val="000000"/>
                <w:sz w:val="16"/>
                <w:szCs w:val="16"/>
              </w:rPr>
              <w:t> </w:t>
            </w:r>
            <w:r>
              <w:rPr>
                <w:color w:val="000000"/>
                <w:sz w:val="16"/>
                <w:szCs w:val="16"/>
              </w:rPr>
              <w:t>RVJ</w:t>
            </w:r>
          </w:p>
        </w:tc>
        <w:tc>
          <w:tcPr>
            <w:tcW w:w="1382" w:type="dxa"/>
          </w:tcPr>
          <w:p w14:paraId="06166582" w14:textId="77777777" w:rsidR="00F468AC" w:rsidRDefault="00F468AC" w:rsidP="00507CDE">
            <w:pPr>
              <w:pBdr>
                <w:top w:val="nil"/>
                <w:left w:val="nil"/>
                <w:bottom w:val="nil"/>
                <w:right w:val="nil"/>
                <w:between w:val="nil"/>
              </w:pBdr>
              <w:spacing w:before="80"/>
              <w:ind w:left="105" w:right="91"/>
              <w:jc w:val="center"/>
              <w:rPr>
                <w:color w:val="000000"/>
                <w:sz w:val="16"/>
                <w:szCs w:val="16"/>
              </w:rPr>
            </w:pPr>
            <w:r>
              <w:rPr>
                <w:color w:val="000000"/>
                <w:sz w:val="16"/>
                <w:szCs w:val="16"/>
              </w:rPr>
              <w:t>160</w:t>
            </w:r>
          </w:p>
        </w:tc>
        <w:tc>
          <w:tcPr>
            <w:tcW w:w="1385" w:type="dxa"/>
          </w:tcPr>
          <w:p w14:paraId="2440D511" w14:textId="77777777" w:rsidR="00F468AC" w:rsidRDefault="00F468AC" w:rsidP="00507CDE">
            <w:pPr>
              <w:pBdr>
                <w:top w:val="nil"/>
                <w:left w:val="nil"/>
                <w:bottom w:val="nil"/>
                <w:right w:val="nil"/>
                <w:between w:val="nil"/>
              </w:pBdr>
              <w:spacing w:before="80"/>
              <w:ind w:left="18"/>
              <w:jc w:val="center"/>
              <w:rPr>
                <w:color w:val="000000"/>
                <w:sz w:val="16"/>
                <w:szCs w:val="16"/>
              </w:rPr>
            </w:pPr>
            <w:r>
              <w:rPr>
                <w:color w:val="000000"/>
                <w:sz w:val="16"/>
                <w:szCs w:val="16"/>
              </w:rPr>
              <w:t>160</w:t>
            </w:r>
          </w:p>
        </w:tc>
        <w:tc>
          <w:tcPr>
            <w:tcW w:w="1191" w:type="dxa"/>
          </w:tcPr>
          <w:p w14:paraId="663AA06D" w14:textId="77777777" w:rsidR="00F468AC" w:rsidRDefault="00F468AC" w:rsidP="00507CDE">
            <w:pPr>
              <w:pBdr>
                <w:top w:val="nil"/>
                <w:left w:val="nil"/>
                <w:bottom w:val="nil"/>
                <w:right w:val="nil"/>
                <w:between w:val="nil"/>
              </w:pBdr>
              <w:spacing w:before="80"/>
              <w:ind w:left="15"/>
              <w:jc w:val="center"/>
              <w:rPr>
                <w:color w:val="000000"/>
                <w:sz w:val="16"/>
                <w:szCs w:val="16"/>
              </w:rPr>
            </w:pPr>
            <w:r>
              <w:rPr>
                <w:color w:val="000000"/>
                <w:sz w:val="16"/>
                <w:szCs w:val="16"/>
              </w:rPr>
              <w:t>100 %</w:t>
            </w:r>
          </w:p>
        </w:tc>
      </w:tr>
      <w:tr w:rsidR="00F468AC" w14:paraId="12E58C14" w14:textId="77777777" w:rsidTr="004165EC">
        <w:trPr>
          <w:trHeight w:val="378"/>
        </w:trPr>
        <w:tc>
          <w:tcPr>
            <w:tcW w:w="1592" w:type="dxa"/>
            <w:vMerge/>
          </w:tcPr>
          <w:p w14:paraId="373DBD53" w14:textId="77777777" w:rsidR="00F468AC" w:rsidRDefault="00F468AC" w:rsidP="00507CDE">
            <w:pPr>
              <w:pBdr>
                <w:top w:val="nil"/>
                <w:left w:val="nil"/>
                <w:bottom w:val="nil"/>
                <w:right w:val="nil"/>
                <w:between w:val="nil"/>
              </w:pBdr>
              <w:spacing w:line="276" w:lineRule="auto"/>
              <w:rPr>
                <w:color w:val="000000"/>
                <w:sz w:val="16"/>
                <w:szCs w:val="16"/>
              </w:rPr>
            </w:pPr>
          </w:p>
        </w:tc>
        <w:tc>
          <w:tcPr>
            <w:tcW w:w="1516" w:type="dxa"/>
          </w:tcPr>
          <w:p w14:paraId="5694E667" w14:textId="77777777" w:rsidR="00F468AC" w:rsidRDefault="00F468AC" w:rsidP="00507CDE">
            <w:pPr>
              <w:pBdr>
                <w:top w:val="nil"/>
                <w:left w:val="nil"/>
                <w:bottom w:val="nil"/>
                <w:right w:val="nil"/>
                <w:between w:val="nil"/>
              </w:pBdr>
              <w:spacing w:before="94"/>
              <w:ind w:left="108"/>
              <w:rPr>
                <w:color w:val="000000"/>
                <w:sz w:val="16"/>
                <w:szCs w:val="16"/>
              </w:rPr>
            </w:pPr>
            <w:r>
              <w:rPr>
                <w:color w:val="000000"/>
                <w:sz w:val="16"/>
                <w:szCs w:val="16"/>
              </w:rPr>
              <w:t>ZŠ Meteorologická</w:t>
            </w:r>
          </w:p>
        </w:tc>
        <w:tc>
          <w:tcPr>
            <w:tcW w:w="1382" w:type="dxa"/>
          </w:tcPr>
          <w:p w14:paraId="2957E1AC" w14:textId="77777777" w:rsidR="00F468AC" w:rsidRDefault="00F468AC" w:rsidP="00507CDE">
            <w:pPr>
              <w:pBdr>
                <w:top w:val="nil"/>
                <w:left w:val="nil"/>
                <w:bottom w:val="nil"/>
                <w:right w:val="nil"/>
                <w:between w:val="nil"/>
              </w:pBdr>
              <w:spacing w:before="94"/>
              <w:ind w:left="105" w:right="91"/>
              <w:jc w:val="center"/>
              <w:rPr>
                <w:color w:val="000000"/>
                <w:sz w:val="16"/>
                <w:szCs w:val="16"/>
              </w:rPr>
            </w:pPr>
            <w:r>
              <w:rPr>
                <w:color w:val="000000"/>
                <w:sz w:val="16"/>
                <w:szCs w:val="16"/>
              </w:rPr>
              <w:t>300</w:t>
            </w:r>
          </w:p>
        </w:tc>
        <w:tc>
          <w:tcPr>
            <w:tcW w:w="1385" w:type="dxa"/>
          </w:tcPr>
          <w:p w14:paraId="2B795EAC" w14:textId="77777777" w:rsidR="00F468AC" w:rsidRDefault="00F468AC" w:rsidP="00507CDE">
            <w:pPr>
              <w:pBdr>
                <w:top w:val="nil"/>
                <w:left w:val="nil"/>
                <w:bottom w:val="nil"/>
                <w:right w:val="nil"/>
                <w:between w:val="nil"/>
              </w:pBdr>
              <w:spacing w:before="94"/>
              <w:ind w:left="129" w:right="112"/>
              <w:jc w:val="center"/>
              <w:rPr>
                <w:color w:val="000000"/>
                <w:sz w:val="16"/>
                <w:szCs w:val="16"/>
              </w:rPr>
            </w:pPr>
            <w:r>
              <w:rPr>
                <w:color w:val="000000"/>
                <w:sz w:val="16"/>
                <w:szCs w:val="16"/>
              </w:rPr>
              <w:t>300</w:t>
            </w:r>
          </w:p>
        </w:tc>
        <w:tc>
          <w:tcPr>
            <w:tcW w:w="1191" w:type="dxa"/>
          </w:tcPr>
          <w:p w14:paraId="6A31C87E" w14:textId="77777777" w:rsidR="00F468AC" w:rsidRDefault="00F468AC" w:rsidP="00507CDE">
            <w:pPr>
              <w:pBdr>
                <w:top w:val="nil"/>
                <w:left w:val="nil"/>
                <w:bottom w:val="nil"/>
                <w:right w:val="nil"/>
                <w:between w:val="nil"/>
              </w:pBdr>
              <w:spacing w:before="94"/>
              <w:ind w:left="172" w:right="159"/>
              <w:jc w:val="center"/>
              <w:rPr>
                <w:color w:val="000000"/>
                <w:sz w:val="16"/>
                <w:szCs w:val="16"/>
              </w:rPr>
            </w:pPr>
            <w:r>
              <w:rPr>
                <w:color w:val="000000"/>
                <w:sz w:val="16"/>
                <w:szCs w:val="16"/>
              </w:rPr>
              <w:t>100 %</w:t>
            </w:r>
          </w:p>
        </w:tc>
      </w:tr>
      <w:tr w:rsidR="00F468AC" w14:paraId="790F8EC2" w14:textId="77777777" w:rsidTr="004165EC">
        <w:trPr>
          <w:trHeight w:val="378"/>
        </w:trPr>
        <w:tc>
          <w:tcPr>
            <w:tcW w:w="1592" w:type="dxa"/>
            <w:tcBorders>
              <w:top w:val="nil"/>
            </w:tcBorders>
          </w:tcPr>
          <w:p w14:paraId="0B3B89E0" w14:textId="77777777" w:rsidR="00F468AC" w:rsidRDefault="00F468AC" w:rsidP="00507CDE">
            <w:pPr>
              <w:pBdr>
                <w:top w:val="nil"/>
                <w:left w:val="nil"/>
                <w:bottom w:val="nil"/>
                <w:right w:val="nil"/>
                <w:between w:val="nil"/>
              </w:pBdr>
              <w:spacing w:before="78"/>
              <w:ind w:left="124" w:right="118"/>
              <w:jc w:val="center"/>
              <w:rPr>
                <w:color w:val="000000"/>
                <w:sz w:val="16"/>
                <w:szCs w:val="16"/>
              </w:rPr>
            </w:pPr>
            <w:r>
              <w:rPr>
                <w:color w:val="000000"/>
                <w:sz w:val="16"/>
                <w:szCs w:val="16"/>
              </w:rPr>
              <w:t>MČ</w:t>
            </w:r>
          </w:p>
          <w:p w14:paraId="0625091B" w14:textId="77777777" w:rsidR="00F468AC" w:rsidRDefault="00F468AC" w:rsidP="00507CDE">
            <w:pPr>
              <w:spacing w:before="1"/>
              <w:ind w:left="129" w:right="118"/>
              <w:jc w:val="center"/>
              <w:rPr>
                <w:sz w:val="2"/>
                <w:szCs w:val="2"/>
              </w:rPr>
            </w:pPr>
            <w:r>
              <w:rPr>
                <w:color w:val="000000"/>
                <w:sz w:val="16"/>
                <w:szCs w:val="16"/>
              </w:rPr>
              <w:t>Praha-Kunratice</w:t>
            </w:r>
          </w:p>
        </w:tc>
        <w:tc>
          <w:tcPr>
            <w:tcW w:w="1516" w:type="dxa"/>
          </w:tcPr>
          <w:p w14:paraId="55DB0329" w14:textId="77777777" w:rsidR="00F468AC" w:rsidRDefault="00F468AC" w:rsidP="00507CDE">
            <w:pPr>
              <w:pBdr>
                <w:top w:val="nil"/>
                <w:left w:val="nil"/>
                <w:bottom w:val="nil"/>
                <w:right w:val="nil"/>
                <w:between w:val="nil"/>
              </w:pBdr>
              <w:spacing w:before="94"/>
              <w:ind w:left="108"/>
              <w:rPr>
                <w:color w:val="000000"/>
                <w:sz w:val="16"/>
                <w:szCs w:val="16"/>
              </w:rPr>
            </w:pPr>
            <w:r>
              <w:rPr>
                <w:color w:val="000000"/>
                <w:sz w:val="16"/>
                <w:szCs w:val="16"/>
              </w:rPr>
              <w:t>ZŠ Kunratice</w:t>
            </w:r>
          </w:p>
        </w:tc>
        <w:tc>
          <w:tcPr>
            <w:tcW w:w="1382" w:type="dxa"/>
          </w:tcPr>
          <w:p w14:paraId="4E151821" w14:textId="77777777" w:rsidR="00F468AC" w:rsidRDefault="00F468AC" w:rsidP="00507CDE">
            <w:pPr>
              <w:pBdr>
                <w:top w:val="nil"/>
                <w:left w:val="nil"/>
                <w:bottom w:val="nil"/>
                <w:right w:val="nil"/>
                <w:between w:val="nil"/>
              </w:pBdr>
              <w:spacing w:before="94"/>
              <w:ind w:left="105" w:right="91"/>
              <w:jc w:val="center"/>
              <w:rPr>
                <w:color w:val="000000"/>
                <w:sz w:val="16"/>
                <w:szCs w:val="16"/>
              </w:rPr>
            </w:pPr>
            <w:r>
              <w:rPr>
                <w:color w:val="000000"/>
                <w:sz w:val="16"/>
                <w:szCs w:val="16"/>
              </w:rPr>
              <w:t>340</w:t>
            </w:r>
          </w:p>
        </w:tc>
        <w:tc>
          <w:tcPr>
            <w:tcW w:w="1385" w:type="dxa"/>
          </w:tcPr>
          <w:p w14:paraId="1A4B9AD5" w14:textId="77777777" w:rsidR="00F468AC" w:rsidRDefault="00F468AC" w:rsidP="00507CDE">
            <w:pPr>
              <w:pBdr>
                <w:top w:val="nil"/>
                <w:left w:val="nil"/>
                <w:bottom w:val="nil"/>
                <w:right w:val="nil"/>
                <w:between w:val="nil"/>
              </w:pBdr>
              <w:spacing w:before="94"/>
              <w:ind w:left="129" w:right="112"/>
              <w:jc w:val="center"/>
              <w:rPr>
                <w:color w:val="000000"/>
                <w:sz w:val="16"/>
                <w:szCs w:val="16"/>
              </w:rPr>
            </w:pPr>
            <w:r>
              <w:rPr>
                <w:color w:val="000000"/>
                <w:sz w:val="16"/>
                <w:szCs w:val="16"/>
              </w:rPr>
              <w:t>340</w:t>
            </w:r>
          </w:p>
        </w:tc>
        <w:tc>
          <w:tcPr>
            <w:tcW w:w="1191" w:type="dxa"/>
          </w:tcPr>
          <w:p w14:paraId="617FA5FC" w14:textId="77777777" w:rsidR="00F468AC" w:rsidRDefault="00F468AC" w:rsidP="00507CDE">
            <w:pPr>
              <w:pBdr>
                <w:top w:val="nil"/>
                <w:left w:val="nil"/>
                <w:bottom w:val="nil"/>
                <w:right w:val="nil"/>
                <w:between w:val="nil"/>
              </w:pBdr>
              <w:spacing w:before="94"/>
              <w:ind w:left="172" w:right="159"/>
              <w:jc w:val="center"/>
              <w:rPr>
                <w:color w:val="000000"/>
                <w:sz w:val="16"/>
                <w:szCs w:val="16"/>
              </w:rPr>
            </w:pPr>
            <w:r>
              <w:rPr>
                <w:color w:val="000000"/>
                <w:sz w:val="16"/>
                <w:szCs w:val="16"/>
              </w:rPr>
              <w:t>100 %</w:t>
            </w:r>
          </w:p>
        </w:tc>
      </w:tr>
    </w:tbl>
    <w:p w14:paraId="31678122" w14:textId="0DDF774A" w:rsidR="00F468AC" w:rsidRPr="00BF730D" w:rsidRDefault="00F468AC" w:rsidP="00BF730D">
      <w:pPr>
        <w:pStyle w:val="Zkladntext"/>
        <w:rPr>
          <w:sz w:val="18"/>
          <w:szCs w:val="18"/>
        </w:rPr>
      </w:pPr>
      <w:r w:rsidRPr="00BF730D">
        <w:rPr>
          <w:sz w:val="18"/>
          <w:szCs w:val="18"/>
        </w:rPr>
        <w:t>Zdroj: základní školy zapojené do projektu MAP Praha 12 pokračuje; data doplněna informacemi z OŠK Praha 12</w:t>
      </w:r>
    </w:p>
    <w:p w14:paraId="2693661C" w14:textId="494D0402" w:rsidR="00F468AC" w:rsidRPr="008B3B26" w:rsidRDefault="00F468AC" w:rsidP="008B3B26">
      <w:pPr>
        <w:pStyle w:val="Zkladntext"/>
        <w:spacing w:before="240" w:after="120"/>
        <w:rPr>
          <w:rFonts w:ascii="Times New Roman" w:eastAsia="Times New Roman" w:hAnsi="Times New Roman" w:cs="Times New Roman"/>
          <w:b/>
          <w:bCs/>
          <w:color w:val="000000"/>
          <w:sz w:val="20"/>
          <w:szCs w:val="20"/>
          <w:u w:val="single"/>
        </w:rPr>
      </w:pPr>
      <w:r w:rsidRPr="008B3B26">
        <w:rPr>
          <w:b/>
          <w:bCs/>
          <w:u w:val="single"/>
        </w:rPr>
        <w:t>Charakteristika situace základního vzdělávání z hlediska zastoupení cizinců</w:t>
      </w:r>
    </w:p>
    <w:p w14:paraId="2AFEFA12" w14:textId="77777777" w:rsidR="00F468AC" w:rsidRPr="00882D56" w:rsidRDefault="00F468AC" w:rsidP="00151389">
      <w:pPr>
        <w:pBdr>
          <w:top w:val="nil"/>
          <w:left w:val="nil"/>
          <w:bottom w:val="nil"/>
          <w:right w:val="nil"/>
          <w:between w:val="nil"/>
        </w:pBdr>
        <w:spacing w:before="118"/>
        <w:ind w:left="215" w:right="214"/>
        <w:jc w:val="both"/>
        <w:rPr>
          <w:color w:val="000000"/>
        </w:rPr>
      </w:pPr>
      <w:r w:rsidRPr="00882D56">
        <w:rPr>
          <w:color w:val="000000"/>
        </w:rPr>
        <w:t xml:space="preserve">Počet dětí-cizinců vzrostl o více než 104 % v porovnání let 2011 a 2019. Zatímco v r. 2011 </w:t>
      </w:r>
      <w:r w:rsidRPr="00882D56">
        <w:rPr>
          <w:color w:val="000000"/>
        </w:rPr>
        <w:lastRenderedPageBreak/>
        <w:t xml:space="preserve">navštěvovalo ZŠ v MČ Praha 12 232 dětí-cizinců, v r. 2019 již jejich počet činil 475. K výraznému navýšení došlo u slovenské nebo ukrajinské národnosti. Výrazně přibylo také žáků-cizinců ze států EU a také jednotlivců ze zemí celého světa. </w:t>
      </w:r>
    </w:p>
    <w:p w14:paraId="61616A23" w14:textId="09044E5A" w:rsidR="00882D56" w:rsidRPr="00DF75FA" w:rsidRDefault="00F468AC" w:rsidP="00BC2131">
      <w:pPr>
        <w:spacing w:before="122"/>
        <w:ind w:left="284" w:right="261"/>
        <w:jc w:val="both"/>
        <w:rPr>
          <w:rFonts w:ascii="Tahoma" w:eastAsia="Tahoma" w:hAnsi="Tahoma" w:cs="Tahoma"/>
          <w:b/>
          <w:color w:val="000000"/>
          <w:sz w:val="20"/>
          <w:szCs w:val="20"/>
        </w:rPr>
      </w:pPr>
      <w:r>
        <w:t xml:space="preserve"> </w:t>
      </w:r>
      <w:bookmarkStart w:id="57" w:name="_Toc55152184"/>
      <w:r w:rsidR="00882D56" w:rsidRPr="00DF75FA">
        <w:rPr>
          <w:rFonts w:ascii="Tahoma" w:eastAsia="Tahoma" w:hAnsi="Tahoma" w:cs="Tahoma"/>
          <w:b/>
          <w:color w:val="000000"/>
          <w:sz w:val="20"/>
          <w:szCs w:val="20"/>
        </w:rPr>
        <w:t xml:space="preserve">Tabulka </w:t>
      </w:r>
      <w:r w:rsidR="00882D56" w:rsidRPr="00DF75FA">
        <w:rPr>
          <w:rFonts w:ascii="Tahoma" w:eastAsia="Tahoma" w:hAnsi="Tahoma" w:cs="Tahoma"/>
          <w:b/>
          <w:color w:val="000000"/>
          <w:sz w:val="20"/>
          <w:szCs w:val="20"/>
        </w:rPr>
        <w:fldChar w:fldCharType="begin"/>
      </w:r>
      <w:r w:rsidR="00882D56" w:rsidRPr="00DF75FA">
        <w:rPr>
          <w:rFonts w:ascii="Tahoma" w:eastAsia="Tahoma" w:hAnsi="Tahoma" w:cs="Tahoma"/>
          <w:b/>
          <w:color w:val="000000"/>
          <w:sz w:val="20"/>
          <w:szCs w:val="20"/>
        </w:rPr>
        <w:instrText xml:space="preserve"> SEQ Tabulka \* ARABIC </w:instrText>
      </w:r>
      <w:r w:rsidR="00882D56" w:rsidRPr="00DF75FA">
        <w:rPr>
          <w:rFonts w:ascii="Tahoma" w:eastAsia="Tahoma" w:hAnsi="Tahoma" w:cs="Tahoma"/>
          <w:b/>
          <w:color w:val="000000"/>
          <w:sz w:val="20"/>
          <w:szCs w:val="20"/>
        </w:rPr>
        <w:fldChar w:fldCharType="separate"/>
      </w:r>
      <w:r w:rsidR="001067AC">
        <w:rPr>
          <w:rFonts w:ascii="Tahoma" w:eastAsia="Tahoma" w:hAnsi="Tahoma" w:cs="Tahoma"/>
          <w:b/>
          <w:noProof/>
          <w:color w:val="000000"/>
          <w:sz w:val="20"/>
          <w:szCs w:val="20"/>
        </w:rPr>
        <w:t>24</w:t>
      </w:r>
      <w:r w:rsidR="00882D56" w:rsidRPr="00DF75FA">
        <w:rPr>
          <w:rFonts w:ascii="Tahoma" w:eastAsia="Tahoma" w:hAnsi="Tahoma" w:cs="Tahoma"/>
          <w:b/>
          <w:color w:val="000000"/>
          <w:sz w:val="20"/>
          <w:szCs w:val="20"/>
        </w:rPr>
        <w:fldChar w:fldCharType="end"/>
      </w:r>
      <w:r w:rsidR="00882D56" w:rsidRPr="00DF75FA">
        <w:rPr>
          <w:rFonts w:ascii="Tahoma" w:eastAsia="Tahoma" w:hAnsi="Tahoma" w:cs="Tahoma"/>
          <w:b/>
          <w:color w:val="000000"/>
          <w:sz w:val="20"/>
          <w:szCs w:val="20"/>
        </w:rPr>
        <w:t xml:space="preserve"> Index změny ve složení národností žáků-cizinců mezi lety 2011 a 2019</w:t>
      </w:r>
      <w:bookmarkEnd w:id="57"/>
    </w:p>
    <w:tbl>
      <w:tblPr>
        <w:tblW w:w="6620" w:type="dxa"/>
        <w:tblInd w:w="75" w:type="dxa"/>
        <w:tblLayout w:type="fixed"/>
        <w:tblCellMar>
          <w:left w:w="70" w:type="dxa"/>
          <w:right w:w="70" w:type="dxa"/>
        </w:tblCellMar>
        <w:tblLook w:val="0400" w:firstRow="0" w:lastRow="0" w:firstColumn="0" w:lastColumn="0" w:noHBand="0" w:noVBand="1"/>
      </w:tblPr>
      <w:tblGrid>
        <w:gridCol w:w="3540"/>
        <w:gridCol w:w="960"/>
        <w:gridCol w:w="960"/>
        <w:gridCol w:w="1160"/>
      </w:tblGrid>
      <w:tr w:rsidR="00F468AC" w14:paraId="24FD178E" w14:textId="77777777" w:rsidTr="00507CDE">
        <w:trPr>
          <w:trHeight w:val="290"/>
        </w:trPr>
        <w:tc>
          <w:tcPr>
            <w:tcW w:w="3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127E4E" w14:textId="77777777" w:rsidR="00F468AC" w:rsidRDefault="00F468AC" w:rsidP="00507CDE">
            <w:pPr>
              <w:widowControl/>
              <w:jc w:val="center"/>
              <w:rPr>
                <w:rFonts w:ascii="Calibri" w:eastAsia="Calibri" w:hAnsi="Calibri" w:cs="Calibri"/>
                <w:b/>
                <w:color w:val="000000"/>
                <w:sz w:val="20"/>
                <w:szCs w:val="20"/>
              </w:rPr>
            </w:pPr>
            <w:r>
              <w:rPr>
                <w:rFonts w:ascii="Calibri" w:eastAsia="Calibri" w:hAnsi="Calibri" w:cs="Calibri"/>
                <w:b/>
                <w:color w:val="000000"/>
                <w:sz w:val="20"/>
                <w:szCs w:val="20"/>
              </w:rPr>
              <w:t>Státní občanství/ národnost</w:t>
            </w:r>
          </w:p>
        </w:tc>
        <w:tc>
          <w:tcPr>
            <w:tcW w:w="1920" w:type="dxa"/>
            <w:gridSpan w:val="2"/>
            <w:tcBorders>
              <w:top w:val="single" w:sz="4" w:space="0" w:color="000000"/>
              <w:left w:val="nil"/>
              <w:bottom w:val="single" w:sz="4" w:space="0" w:color="000000"/>
              <w:right w:val="single" w:sz="4" w:space="0" w:color="000000"/>
            </w:tcBorders>
            <w:shd w:val="clear" w:color="auto" w:fill="auto"/>
            <w:vAlign w:val="bottom"/>
          </w:tcPr>
          <w:p w14:paraId="31843487"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Počet dětí</w:t>
            </w: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DFEFBE"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Index změny</w:t>
            </w:r>
          </w:p>
        </w:tc>
      </w:tr>
      <w:tr w:rsidR="00F468AC" w14:paraId="58706379" w14:textId="77777777" w:rsidTr="00507CDE">
        <w:trPr>
          <w:trHeight w:val="520"/>
        </w:trPr>
        <w:tc>
          <w:tcPr>
            <w:tcW w:w="3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7D59A9" w14:textId="77777777" w:rsidR="00F468AC" w:rsidRDefault="00F468AC" w:rsidP="00507CDE">
            <w:pPr>
              <w:pBdr>
                <w:top w:val="nil"/>
                <w:left w:val="nil"/>
                <w:bottom w:val="nil"/>
                <w:right w:val="nil"/>
                <w:between w:val="nil"/>
              </w:pBdr>
              <w:spacing w:line="276" w:lineRule="auto"/>
              <w:rPr>
                <w:rFonts w:ascii="Calibri" w:eastAsia="Calibri" w:hAnsi="Calibri" w:cs="Calibri"/>
                <w:color w:val="000000"/>
                <w:sz w:val="20"/>
                <w:szCs w:val="20"/>
              </w:rPr>
            </w:pPr>
          </w:p>
        </w:tc>
        <w:tc>
          <w:tcPr>
            <w:tcW w:w="960" w:type="dxa"/>
            <w:tcBorders>
              <w:top w:val="nil"/>
              <w:left w:val="nil"/>
              <w:bottom w:val="single" w:sz="4" w:space="0" w:color="000000"/>
              <w:right w:val="single" w:sz="4" w:space="0" w:color="000000"/>
            </w:tcBorders>
            <w:shd w:val="clear" w:color="auto" w:fill="auto"/>
            <w:vAlign w:val="center"/>
          </w:tcPr>
          <w:p w14:paraId="0FE56F48"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2011-2012</w:t>
            </w:r>
          </w:p>
        </w:tc>
        <w:tc>
          <w:tcPr>
            <w:tcW w:w="960" w:type="dxa"/>
            <w:tcBorders>
              <w:top w:val="nil"/>
              <w:left w:val="nil"/>
              <w:bottom w:val="single" w:sz="4" w:space="0" w:color="000000"/>
              <w:right w:val="single" w:sz="4" w:space="0" w:color="000000"/>
            </w:tcBorders>
            <w:shd w:val="clear" w:color="auto" w:fill="auto"/>
            <w:vAlign w:val="center"/>
          </w:tcPr>
          <w:p w14:paraId="6FEACA30"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2018–2019</w:t>
            </w:r>
          </w:p>
        </w:tc>
        <w:tc>
          <w:tcPr>
            <w:tcW w:w="11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5B73A6" w14:textId="77777777" w:rsidR="00F468AC" w:rsidRDefault="00F468AC" w:rsidP="00507CDE">
            <w:pPr>
              <w:pBdr>
                <w:top w:val="nil"/>
                <w:left w:val="nil"/>
                <w:bottom w:val="nil"/>
                <w:right w:val="nil"/>
                <w:between w:val="nil"/>
              </w:pBdr>
              <w:spacing w:line="276" w:lineRule="auto"/>
              <w:rPr>
                <w:rFonts w:ascii="Calibri" w:eastAsia="Calibri" w:hAnsi="Calibri" w:cs="Calibri"/>
                <w:color w:val="000000"/>
                <w:sz w:val="20"/>
                <w:szCs w:val="20"/>
              </w:rPr>
            </w:pPr>
          </w:p>
        </w:tc>
      </w:tr>
      <w:tr w:rsidR="00F468AC" w14:paraId="0A513150" w14:textId="77777777" w:rsidTr="00507CDE">
        <w:trPr>
          <w:trHeight w:val="385"/>
        </w:trPr>
        <w:tc>
          <w:tcPr>
            <w:tcW w:w="3540" w:type="dxa"/>
            <w:tcBorders>
              <w:top w:val="nil"/>
              <w:left w:val="single" w:sz="4" w:space="0" w:color="000000"/>
              <w:bottom w:val="single" w:sz="4" w:space="0" w:color="000000"/>
              <w:right w:val="single" w:sz="4" w:space="0" w:color="000000"/>
            </w:tcBorders>
            <w:shd w:val="clear" w:color="auto" w:fill="auto"/>
            <w:vAlign w:val="center"/>
          </w:tcPr>
          <w:p w14:paraId="6AA4ED53" w14:textId="77777777" w:rsidR="00F468AC" w:rsidRDefault="00F468AC" w:rsidP="00507CDE">
            <w:pPr>
              <w:widowControl/>
              <w:rPr>
                <w:rFonts w:ascii="Calibri" w:eastAsia="Calibri" w:hAnsi="Calibri" w:cs="Calibri"/>
                <w:color w:val="000000"/>
                <w:sz w:val="20"/>
                <w:szCs w:val="20"/>
              </w:rPr>
            </w:pPr>
            <w:r>
              <w:rPr>
                <w:rFonts w:ascii="Calibri" w:eastAsia="Calibri" w:hAnsi="Calibri" w:cs="Calibri"/>
                <w:color w:val="000000"/>
                <w:sz w:val="20"/>
                <w:szCs w:val="20"/>
              </w:rPr>
              <w:t>Slovensko</w:t>
            </w:r>
          </w:p>
        </w:tc>
        <w:tc>
          <w:tcPr>
            <w:tcW w:w="960" w:type="dxa"/>
            <w:tcBorders>
              <w:top w:val="nil"/>
              <w:left w:val="nil"/>
              <w:bottom w:val="single" w:sz="4" w:space="0" w:color="000000"/>
              <w:right w:val="single" w:sz="4" w:space="0" w:color="000000"/>
            </w:tcBorders>
            <w:shd w:val="clear" w:color="auto" w:fill="auto"/>
            <w:vAlign w:val="center"/>
          </w:tcPr>
          <w:p w14:paraId="54317739"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23</w:t>
            </w:r>
          </w:p>
        </w:tc>
        <w:tc>
          <w:tcPr>
            <w:tcW w:w="960" w:type="dxa"/>
            <w:tcBorders>
              <w:top w:val="nil"/>
              <w:left w:val="nil"/>
              <w:bottom w:val="single" w:sz="4" w:space="0" w:color="000000"/>
              <w:right w:val="single" w:sz="4" w:space="0" w:color="000000"/>
            </w:tcBorders>
            <w:shd w:val="clear" w:color="auto" w:fill="auto"/>
            <w:vAlign w:val="center"/>
          </w:tcPr>
          <w:p w14:paraId="08B79908"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48</w:t>
            </w:r>
          </w:p>
        </w:tc>
        <w:tc>
          <w:tcPr>
            <w:tcW w:w="1160" w:type="dxa"/>
            <w:tcBorders>
              <w:top w:val="nil"/>
              <w:left w:val="nil"/>
              <w:bottom w:val="single" w:sz="4" w:space="0" w:color="000000"/>
              <w:right w:val="single" w:sz="4" w:space="0" w:color="000000"/>
            </w:tcBorders>
            <w:shd w:val="clear" w:color="auto" w:fill="auto"/>
            <w:vAlign w:val="bottom"/>
          </w:tcPr>
          <w:p w14:paraId="06767AC9"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208,7</w:t>
            </w:r>
          </w:p>
        </w:tc>
      </w:tr>
      <w:tr w:rsidR="00F468AC" w14:paraId="6AE8B394" w14:textId="77777777" w:rsidTr="00507CDE">
        <w:trPr>
          <w:trHeight w:val="385"/>
        </w:trPr>
        <w:tc>
          <w:tcPr>
            <w:tcW w:w="3540" w:type="dxa"/>
            <w:tcBorders>
              <w:top w:val="nil"/>
              <w:left w:val="single" w:sz="4" w:space="0" w:color="000000"/>
              <w:bottom w:val="single" w:sz="4" w:space="0" w:color="000000"/>
              <w:right w:val="single" w:sz="4" w:space="0" w:color="000000"/>
            </w:tcBorders>
            <w:shd w:val="clear" w:color="auto" w:fill="auto"/>
            <w:vAlign w:val="center"/>
          </w:tcPr>
          <w:p w14:paraId="67DD77B1" w14:textId="77777777" w:rsidR="00F468AC" w:rsidRDefault="00F468AC" w:rsidP="00507CDE">
            <w:pPr>
              <w:widowControl/>
              <w:rPr>
                <w:rFonts w:ascii="Calibri" w:eastAsia="Calibri" w:hAnsi="Calibri" w:cs="Calibri"/>
                <w:color w:val="000000"/>
                <w:sz w:val="20"/>
                <w:szCs w:val="20"/>
              </w:rPr>
            </w:pPr>
            <w:r>
              <w:rPr>
                <w:rFonts w:ascii="Calibri" w:eastAsia="Calibri" w:hAnsi="Calibri" w:cs="Calibri"/>
                <w:color w:val="000000"/>
                <w:sz w:val="20"/>
                <w:szCs w:val="20"/>
              </w:rPr>
              <w:t>Ostatní EU</w:t>
            </w:r>
          </w:p>
        </w:tc>
        <w:tc>
          <w:tcPr>
            <w:tcW w:w="960" w:type="dxa"/>
            <w:tcBorders>
              <w:top w:val="nil"/>
              <w:left w:val="nil"/>
              <w:bottom w:val="single" w:sz="4" w:space="0" w:color="000000"/>
              <w:right w:val="single" w:sz="4" w:space="0" w:color="000000"/>
            </w:tcBorders>
            <w:shd w:val="clear" w:color="auto" w:fill="auto"/>
            <w:vAlign w:val="center"/>
          </w:tcPr>
          <w:p w14:paraId="3645B2E5"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6</w:t>
            </w:r>
          </w:p>
        </w:tc>
        <w:tc>
          <w:tcPr>
            <w:tcW w:w="960" w:type="dxa"/>
            <w:tcBorders>
              <w:top w:val="nil"/>
              <w:left w:val="nil"/>
              <w:bottom w:val="single" w:sz="4" w:space="0" w:color="000000"/>
              <w:right w:val="single" w:sz="4" w:space="0" w:color="000000"/>
            </w:tcBorders>
            <w:shd w:val="clear" w:color="auto" w:fill="auto"/>
            <w:vAlign w:val="center"/>
          </w:tcPr>
          <w:p w14:paraId="2AECBCC1"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19</w:t>
            </w:r>
          </w:p>
        </w:tc>
        <w:tc>
          <w:tcPr>
            <w:tcW w:w="1160" w:type="dxa"/>
            <w:tcBorders>
              <w:top w:val="nil"/>
              <w:left w:val="nil"/>
              <w:bottom w:val="single" w:sz="4" w:space="0" w:color="000000"/>
              <w:right w:val="single" w:sz="4" w:space="0" w:color="000000"/>
            </w:tcBorders>
            <w:shd w:val="clear" w:color="auto" w:fill="auto"/>
            <w:vAlign w:val="bottom"/>
          </w:tcPr>
          <w:p w14:paraId="57120F7B"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316,7</w:t>
            </w:r>
          </w:p>
        </w:tc>
      </w:tr>
      <w:tr w:rsidR="00F468AC" w14:paraId="2F8D8DBD" w14:textId="77777777" w:rsidTr="00507CDE">
        <w:trPr>
          <w:trHeight w:val="385"/>
        </w:trPr>
        <w:tc>
          <w:tcPr>
            <w:tcW w:w="3540" w:type="dxa"/>
            <w:tcBorders>
              <w:top w:val="nil"/>
              <w:left w:val="single" w:sz="4" w:space="0" w:color="000000"/>
              <w:bottom w:val="single" w:sz="4" w:space="0" w:color="000000"/>
              <w:right w:val="single" w:sz="4" w:space="0" w:color="000000"/>
            </w:tcBorders>
            <w:shd w:val="clear" w:color="auto" w:fill="auto"/>
            <w:vAlign w:val="center"/>
          </w:tcPr>
          <w:p w14:paraId="7C3E230F" w14:textId="77777777" w:rsidR="00F468AC" w:rsidRDefault="00F468AC" w:rsidP="00507CDE">
            <w:pPr>
              <w:widowControl/>
              <w:rPr>
                <w:rFonts w:ascii="Calibri" w:eastAsia="Calibri" w:hAnsi="Calibri" w:cs="Calibri"/>
                <w:color w:val="000000"/>
                <w:sz w:val="20"/>
                <w:szCs w:val="20"/>
              </w:rPr>
            </w:pPr>
            <w:r>
              <w:rPr>
                <w:rFonts w:ascii="Calibri" w:eastAsia="Calibri" w:hAnsi="Calibri" w:cs="Calibri"/>
                <w:color w:val="000000"/>
                <w:sz w:val="20"/>
                <w:szCs w:val="20"/>
              </w:rPr>
              <w:t>Vietnam</w:t>
            </w:r>
          </w:p>
        </w:tc>
        <w:tc>
          <w:tcPr>
            <w:tcW w:w="960" w:type="dxa"/>
            <w:tcBorders>
              <w:top w:val="nil"/>
              <w:left w:val="nil"/>
              <w:bottom w:val="single" w:sz="4" w:space="0" w:color="000000"/>
              <w:right w:val="single" w:sz="4" w:space="0" w:color="000000"/>
            </w:tcBorders>
            <w:shd w:val="clear" w:color="auto" w:fill="auto"/>
            <w:vAlign w:val="center"/>
          </w:tcPr>
          <w:p w14:paraId="76D3DEAC"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106</w:t>
            </w:r>
          </w:p>
        </w:tc>
        <w:tc>
          <w:tcPr>
            <w:tcW w:w="960" w:type="dxa"/>
            <w:tcBorders>
              <w:top w:val="nil"/>
              <w:left w:val="nil"/>
              <w:bottom w:val="single" w:sz="4" w:space="0" w:color="000000"/>
              <w:right w:val="single" w:sz="4" w:space="0" w:color="000000"/>
            </w:tcBorders>
            <w:shd w:val="clear" w:color="auto" w:fill="auto"/>
            <w:vAlign w:val="center"/>
          </w:tcPr>
          <w:p w14:paraId="39125FCD"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198</w:t>
            </w:r>
          </w:p>
        </w:tc>
        <w:tc>
          <w:tcPr>
            <w:tcW w:w="1160" w:type="dxa"/>
            <w:tcBorders>
              <w:top w:val="nil"/>
              <w:left w:val="nil"/>
              <w:bottom w:val="single" w:sz="4" w:space="0" w:color="000000"/>
              <w:right w:val="single" w:sz="4" w:space="0" w:color="000000"/>
            </w:tcBorders>
            <w:shd w:val="clear" w:color="auto" w:fill="auto"/>
            <w:vAlign w:val="bottom"/>
          </w:tcPr>
          <w:p w14:paraId="10F203EE"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186,8</w:t>
            </w:r>
          </w:p>
        </w:tc>
      </w:tr>
      <w:tr w:rsidR="00F468AC" w14:paraId="4C89F939" w14:textId="77777777" w:rsidTr="00507CDE">
        <w:trPr>
          <w:trHeight w:val="385"/>
        </w:trPr>
        <w:tc>
          <w:tcPr>
            <w:tcW w:w="3540" w:type="dxa"/>
            <w:tcBorders>
              <w:top w:val="nil"/>
              <w:left w:val="single" w:sz="4" w:space="0" w:color="000000"/>
              <w:bottom w:val="single" w:sz="4" w:space="0" w:color="000000"/>
              <w:right w:val="single" w:sz="4" w:space="0" w:color="000000"/>
            </w:tcBorders>
            <w:shd w:val="clear" w:color="auto" w:fill="auto"/>
            <w:vAlign w:val="center"/>
          </w:tcPr>
          <w:p w14:paraId="6483620D" w14:textId="77777777" w:rsidR="00F468AC" w:rsidRDefault="00F468AC" w:rsidP="00507CDE">
            <w:pPr>
              <w:widowControl/>
              <w:rPr>
                <w:rFonts w:ascii="Calibri" w:eastAsia="Calibri" w:hAnsi="Calibri" w:cs="Calibri"/>
                <w:color w:val="000000"/>
                <w:sz w:val="20"/>
                <w:szCs w:val="20"/>
              </w:rPr>
            </w:pPr>
            <w:r>
              <w:rPr>
                <w:rFonts w:ascii="Calibri" w:eastAsia="Calibri" w:hAnsi="Calibri" w:cs="Calibri"/>
                <w:color w:val="000000"/>
                <w:sz w:val="20"/>
                <w:szCs w:val="20"/>
              </w:rPr>
              <w:t>Ukrajina</w:t>
            </w:r>
          </w:p>
        </w:tc>
        <w:tc>
          <w:tcPr>
            <w:tcW w:w="960" w:type="dxa"/>
            <w:tcBorders>
              <w:top w:val="nil"/>
              <w:left w:val="nil"/>
              <w:bottom w:val="single" w:sz="4" w:space="0" w:color="000000"/>
              <w:right w:val="single" w:sz="4" w:space="0" w:color="000000"/>
            </w:tcBorders>
            <w:shd w:val="clear" w:color="auto" w:fill="auto"/>
            <w:vAlign w:val="center"/>
          </w:tcPr>
          <w:p w14:paraId="1F557720"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64</w:t>
            </w:r>
          </w:p>
        </w:tc>
        <w:tc>
          <w:tcPr>
            <w:tcW w:w="960" w:type="dxa"/>
            <w:tcBorders>
              <w:top w:val="nil"/>
              <w:left w:val="nil"/>
              <w:bottom w:val="single" w:sz="4" w:space="0" w:color="000000"/>
              <w:right w:val="single" w:sz="4" w:space="0" w:color="000000"/>
            </w:tcBorders>
            <w:shd w:val="clear" w:color="auto" w:fill="auto"/>
            <w:vAlign w:val="center"/>
          </w:tcPr>
          <w:p w14:paraId="2CC7B768"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144</w:t>
            </w:r>
          </w:p>
        </w:tc>
        <w:tc>
          <w:tcPr>
            <w:tcW w:w="1160" w:type="dxa"/>
            <w:tcBorders>
              <w:top w:val="nil"/>
              <w:left w:val="nil"/>
              <w:bottom w:val="single" w:sz="4" w:space="0" w:color="000000"/>
              <w:right w:val="single" w:sz="4" w:space="0" w:color="000000"/>
            </w:tcBorders>
            <w:shd w:val="clear" w:color="auto" w:fill="auto"/>
            <w:vAlign w:val="bottom"/>
          </w:tcPr>
          <w:p w14:paraId="04D3CDC7"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225,0</w:t>
            </w:r>
          </w:p>
        </w:tc>
      </w:tr>
      <w:tr w:rsidR="00F468AC" w14:paraId="518C264E" w14:textId="77777777" w:rsidTr="00507CDE">
        <w:trPr>
          <w:trHeight w:val="385"/>
        </w:trPr>
        <w:tc>
          <w:tcPr>
            <w:tcW w:w="3540" w:type="dxa"/>
            <w:tcBorders>
              <w:top w:val="nil"/>
              <w:left w:val="single" w:sz="4" w:space="0" w:color="000000"/>
              <w:bottom w:val="single" w:sz="4" w:space="0" w:color="000000"/>
              <w:right w:val="single" w:sz="4" w:space="0" w:color="000000"/>
            </w:tcBorders>
            <w:shd w:val="clear" w:color="auto" w:fill="auto"/>
            <w:vAlign w:val="center"/>
          </w:tcPr>
          <w:p w14:paraId="642AE6CE" w14:textId="77777777" w:rsidR="00F468AC" w:rsidRDefault="00F468AC" w:rsidP="00507CDE">
            <w:pPr>
              <w:widowControl/>
              <w:rPr>
                <w:rFonts w:ascii="Calibri" w:eastAsia="Calibri" w:hAnsi="Calibri" w:cs="Calibri"/>
                <w:color w:val="000000"/>
                <w:sz w:val="20"/>
                <w:szCs w:val="20"/>
              </w:rPr>
            </w:pPr>
            <w:r>
              <w:rPr>
                <w:rFonts w:ascii="Calibri" w:eastAsia="Calibri" w:hAnsi="Calibri" w:cs="Calibri"/>
                <w:color w:val="000000"/>
                <w:sz w:val="20"/>
                <w:szCs w:val="20"/>
              </w:rPr>
              <w:t>Moldavsko</w:t>
            </w:r>
          </w:p>
        </w:tc>
        <w:tc>
          <w:tcPr>
            <w:tcW w:w="960" w:type="dxa"/>
            <w:tcBorders>
              <w:top w:val="nil"/>
              <w:left w:val="nil"/>
              <w:bottom w:val="single" w:sz="4" w:space="0" w:color="000000"/>
              <w:right w:val="single" w:sz="4" w:space="0" w:color="000000"/>
            </w:tcBorders>
            <w:shd w:val="clear" w:color="auto" w:fill="auto"/>
            <w:vAlign w:val="center"/>
          </w:tcPr>
          <w:p w14:paraId="5CE56AA4"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4</w:t>
            </w:r>
          </w:p>
        </w:tc>
        <w:tc>
          <w:tcPr>
            <w:tcW w:w="960" w:type="dxa"/>
            <w:tcBorders>
              <w:top w:val="nil"/>
              <w:left w:val="nil"/>
              <w:bottom w:val="single" w:sz="4" w:space="0" w:color="000000"/>
              <w:right w:val="single" w:sz="4" w:space="0" w:color="000000"/>
            </w:tcBorders>
            <w:shd w:val="clear" w:color="auto" w:fill="auto"/>
            <w:vAlign w:val="center"/>
          </w:tcPr>
          <w:p w14:paraId="6838EE71"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2</w:t>
            </w:r>
          </w:p>
        </w:tc>
        <w:tc>
          <w:tcPr>
            <w:tcW w:w="1160" w:type="dxa"/>
            <w:tcBorders>
              <w:top w:val="nil"/>
              <w:left w:val="nil"/>
              <w:bottom w:val="single" w:sz="4" w:space="0" w:color="000000"/>
              <w:right w:val="single" w:sz="4" w:space="0" w:color="000000"/>
            </w:tcBorders>
            <w:shd w:val="clear" w:color="auto" w:fill="auto"/>
            <w:vAlign w:val="bottom"/>
          </w:tcPr>
          <w:p w14:paraId="6B204F39"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50,0</w:t>
            </w:r>
          </w:p>
        </w:tc>
      </w:tr>
      <w:tr w:rsidR="00F468AC" w14:paraId="0134EE0F" w14:textId="77777777" w:rsidTr="00507CDE">
        <w:trPr>
          <w:trHeight w:val="385"/>
        </w:trPr>
        <w:tc>
          <w:tcPr>
            <w:tcW w:w="3540" w:type="dxa"/>
            <w:tcBorders>
              <w:top w:val="nil"/>
              <w:left w:val="single" w:sz="4" w:space="0" w:color="000000"/>
              <w:bottom w:val="single" w:sz="4" w:space="0" w:color="000000"/>
              <w:right w:val="single" w:sz="4" w:space="0" w:color="000000"/>
            </w:tcBorders>
            <w:shd w:val="clear" w:color="auto" w:fill="auto"/>
            <w:vAlign w:val="center"/>
          </w:tcPr>
          <w:p w14:paraId="08A66E0F" w14:textId="77777777" w:rsidR="00F468AC" w:rsidRDefault="00F468AC" w:rsidP="00507CDE">
            <w:pPr>
              <w:widowControl/>
              <w:rPr>
                <w:rFonts w:ascii="Calibri" w:eastAsia="Calibri" w:hAnsi="Calibri" w:cs="Calibri"/>
                <w:color w:val="000000"/>
                <w:sz w:val="20"/>
                <w:szCs w:val="20"/>
              </w:rPr>
            </w:pPr>
            <w:r>
              <w:rPr>
                <w:rFonts w:ascii="Calibri" w:eastAsia="Calibri" w:hAnsi="Calibri" w:cs="Calibri"/>
                <w:color w:val="000000"/>
                <w:sz w:val="20"/>
                <w:szCs w:val="20"/>
              </w:rPr>
              <w:t>Rusko</w:t>
            </w:r>
          </w:p>
        </w:tc>
        <w:tc>
          <w:tcPr>
            <w:tcW w:w="960" w:type="dxa"/>
            <w:tcBorders>
              <w:top w:val="nil"/>
              <w:left w:val="nil"/>
              <w:bottom w:val="single" w:sz="4" w:space="0" w:color="000000"/>
              <w:right w:val="single" w:sz="4" w:space="0" w:color="000000"/>
            </w:tcBorders>
            <w:shd w:val="clear" w:color="auto" w:fill="auto"/>
            <w:vAlign w:val="center"/>
          </w:tcPr>
          <w:p w14:paraId="73D8E241"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20</w:t>
            </w:r>
          </w:p>
        </w:tc>
        <w:tc>
          <w:tcPr>
            <w:tcW w:w="960" w:type="dxa"/>
            <w:tcBorders>
              <w:top w:val="nil"/>
              <w:left w:val="nil"/>
              <w:bottom w:val="single" w:sz="4" w:space="0" w:color="000000"/>
              <w:right w:val="single" w:sz="4" w:space="0" w:color="000000"/>
            </w:tcBorders>
            <w:shd w:val="clear" w:color="auto" w:fill="auto"/>
            <w:vAlign w:val="center"/>
          </w:tcPr>
          <w:p w14:paraId="626CC947"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26</w:t>
            </w:r>
          </w:p>
        </w:tc>
        <w:tc>
          <w:tcPr>
            <w:tcW w:w="1160" w:type="dxa"/>
            <w:tcBorders>
              <w:top w:val="nil"/>
              <w:left w:val="nil"/>
              <w:bottom w:val="single" w:sz="4" w:space="0" w:color="000000"/>
              <w:right w:val="single" w:sz="4" w:space="0" w:color="000000"/>
            </w:tcBorders>
            <w:shd w:val="clear" w:color="auto" w:fill="auto"/>
            <w:vAlign w:val="bottom"/>
          </w:tcPr>
          <w:p w14:paraId="027297C4"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130,0</w:t>
            </w:r>
          </w:p>
        </w:tc>
      </w:tr>
      <w:tr w:rsidR="00F468AC" w14:paraId="0DB801BD" w14:textId="77777777" w:rsidTr="00507CDE">
        <w:trPr>
          <w:trHeight w:val="385"/>
        </w:trPr>
        <w:tc>
          <w:tcPr>
            <w:tcW w:w="3540" w:type="dxa"/>
            <w:tcBorders>
              <w:top w:val="nil"/>
              <w:left w:val="single" w:sz="4" w:space="0" w:color="000000"/>
              <w:bottom w:val="single" w:sz="4" w:space="0" w:color="000000"/>
              <w:right w:val="single" w:sz="4" w:space="0" w:color="000000"/>
            </w:tcBorders>
            <w:shd w:val="clear" w:color="auto" w:fill="auto"/>
            <w:vAlign w:val="center"/>
          </w:tcPr>
          <w:p w14:paraId="669D5D3D" w14:textId="77777777" w:rsidR="00F468AC" w:rsidRDefault="00F468AC" w:rsidP="00507CDE">
            <w:pPr>
              <w:widowControl/>
              <w:rPr>
                <w:rFonts w:ascii="Calibri" w:eastAsia="Calibri" w:hAnsi="Calibri" w:cs="Calibri"/>
                <w:color w:val="000000"/>
                <w:sz w:val="20"/>
                <w:szCs w:val="20"/>
              </w:rPr>
            </w:pPr>
            <w:r>
              <w:rPr>
                <w:rFonts w:ascii="Calibri" w:eastAsia="Calibri" w:hAnsi="Calibri" w:cs="Calibri"/>
                <w:color w:val="000000"/>
                <w:sz w:val="20"/>
                <w:szCs w:val="20"/>
              </w:rPr>
              <w:t>Ostatní</w:t>
            </w:r>
          </w:p>
        </w:tc>
        <w:tc>
          <w:tcPr>
            <w:tcW w:w="960" w:type="dxa"/>
            <w:tcBorders>
              <w:top w:val="nil"/>
              <w:left w:val="nil"/>
              <w:bottom w:val="single" w:sz="4" w:space="0" w:color="000000"/>
              <w:right w:val="single" w:sz="4" w:space="0" w:color="000000"/>
            </w:tcBorders>
            <w:shd w:val="clear" w:color="auto" w:fill="auto"/>
            <w:vAlign w:val="center"/>
          </w:tcPr>
          <w:p w14:paraId="3E0EC8F1"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9</w:t>
            </w:r>
          </w:p>
        </w:tc>
        <w:tc>
          <w:tcPr>
            <w:tcW w:w="960" w:type="dxa"/>
            <w:tcBorders>
              <w:top w:val="nil"/>
              <w:left w:val="nil"/>
              <w:bottom w:val="single" w:sz="4" w:space="0" w:color="000000"/>
              <w:right w:val="single" w:sz="4" w:space="0" w:color="000000"/>
            </w:tcBorders>
            <w:shd w:val="clear" w:color="auto" w:fill="auto"/>
            <w:vAlign w:val="center"/>
          </w:tcPr>
          <w:p w14:paraId="583F9FD7"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38</w:t>
            </w:r>
          </w:p>
        </w:tc>
        <w:tc>
          <w:tcPr>
            <w:tcW w:w="1160" w:type="dxa"/>
            <w:tcBorders>
              <w:top w:val="nil"/>
              <w:left w:val="nil"/>
              <w:bottom w:val="single" w:sz="4" w:space="0" w:color="000000"/>
              <w:right w:val="single" w:sz="4" w:space="0" w:color="000000"/>
            </w:tcBorders>
            <w:shd w:val="clear" w:color="auto" w:fill="auto"/>
            <w:vAlign w:val="bottom"/>
          </w:tcPr>
          <w:p w14:paraId="1BE3D03A"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422,2</w:t>
            </w:r>
          </w:p>
        </w:tc>
      </w:tr>
      <w:tr w:rsidR="00F468AC" w14:paraId="31B62A26" w14:textId="77777777" w:rsidTr="00507CDE">
        <w:trPr>
          <w:trHeight w:val="385"/>
        </w:trPr>
        <w:tc>
          <w:tcPr>
            <w:tcW w:w="3540" w:type="dxa"/>
            <w:tcBorders>
              <w:top w:val="nil"/>
              <w:left w:val="single" w:sz="4" w:space="0" w:color="000000"/>
              <w:bottom w:val="single" w:sz="4" w:space="0" w:color="000000"/>
              <w:right w:val="single" w:sz="4" w:space="0" w:color="000000"/>
            </w:tcBorders>
            <w:shd w:val="clear" w:color="auto" w:fill="auto"/>
            <w:vAlign w:val="center"/>
          </w:tcPr>
          <w:p w14:paraId="672759C5" w14:textId="77777777" w:rsidR="00F468AC" w:rsidRDefault="00F468AC" w:rsidP="00507CDE">
            <w:pPr>
              <w:widowControl/>
              <w:rPr>
                <w:rFonts w:ascii="Calibri" w:eastAsia="Calibri" w:hAnsi="Calibri" w:cs="Calibri"/>
                <w:b/>
                <w:color w:val="000000"/>
                <w:sz w:val="20"/>
                <w:szCs w:val="20"/>
              </w:rPr>
            </w:pPr>
            <w:r>
              <w:rPr>
                <w:rFonts w:ascii="Calibri" w:eastAsia="Calibri" w:hAnsi="Calibri" w:cs="Calibri"/>
                <w:b/>
                <w:color w:val="000000"/>
                <w:sz w:val="20"/>
                <w:szCs w:val="20"/>
              </w:rPr>
              <w:t>Celkem dětí – cizinců</w:t>
            </w:r>
          </w:p>
        </w:tc>
        <w:tc>
          <w:tcPr>
            <w:tcW w:w="960" w:type="dxa"/>
            <w:tcBorders>
              <w:top w:val="nil"/>
              <w:left w:val="nil"/>
              <w:bottom w:val="single" w:sz="4" w:space="0" w:color="000000"/>
              <w:right w:val="single" w:sz="4" w:space="0" w:color="000000"/>
            </w:tcBorders>
            <w:shd w:val="clear" w:color="auto" w:fill="auto"/>
            <w:vAlign w:val="center"/>
          </w:tcPr>
          <w:p w14:paraId="6BABB78D" w14:textId="77777777" w:rsidR="00F468AC" w:rsidRDefault="00F468AC" w:rsidP="00507CDE">
            <w:pPr>
              <w:widowControl/>
              <w:jc w:val="center"/>
              <w:rPr>
                <w:rFonts w:ascii="Calibri" w:eastAsia="Calibri" w:hAnsi="Calibri" w:cs="Calibri"/>
                <w:b/>
                <w:color w:val="000000"/>
                <w:sz w:val="20"/>
                <w:szCs w:val="20"/>
              </w:rPr>
            </w:pPr>
            <w:r>
              <w:rPr>
                <w:rFonts w:ascii="Calibri" w:eastAsia="Calibri" w:hAnsi="Calibri" w:cs="Calibri"/>
                <w:b/>
                <w:color w:val="000000"/>
                <w:sz w:val="20"/>
                <w:szCs w:val="20"/>
              </w:rPr>
              <w:t>232</w:t>
            </w:r>
          </w:p>
        </w:tc>
        <w:tc>
          <w:tcPr>
            <w:tcW w:w="960" w:type="dxa"/>
            <w:tcBorders>
              <w:top w:val="nil"/>
              <w:left w:val="nil"/>
              <w:bottom w:val="single" w:sz="4" w:space="0" w:color="000000"/>
              <w:right w:val="single" w:sz="4" w:space="0" w:color="000000"/>
            </w:tcBorders>
            <w:shd w:val="clear" w:color="auto" w:fill="auto"/>
            <w:vAlign w:val="center"/>
          </w:tcPr>
          <w:p w14:paraId="35AD8606" w14:textId="77777777" w:rsidR="00F468AC" w:rsidRDefault="00F468AC" w:rsidP="00507CDE">
            <w:pPr>
              <w:widowControl/>
              <w:jc w:val="center"/>
              <w:rPr>
                <w:rFonts w:ascii="Calibri" w:eastAsia="Calibri" w:hAnsi="Calibri" w:cs="Calibri"/>
                <w:b/>
                <w:color w:val="000000"/>
                <w:sz w:val="20"/>
                <w:szCs w:val="20"/>
              </w:rPr>
            </w:pPr>
            <w:r>
              <w:rPr>
                <w:rFonts w:ascii="Calibri" w:eastAsia="Calibri" w:hAnsi="Calibri" w:cs="Calibri"/>
                <w:b/>
                <w:color w:val="000000"/>
                <w:sz w:val="20"/>
                <w:szCs w:val="20"/>
              </w:rPr>
              <w:t>475</w:t>
            </w:r>
          </w:p>
        </w:tc>
        <w:tc>
          <w:tcPr>
            <w:tcW w:w="1160" w:type="dxa"/>
            <w:tcBorders>
              <w:top w:val="nil"/>
              <w:left w:val="nil"/>
              <w:bottom w:val="single" w:sz="4" w:space="0" w:color="000000"/>
              <w:right w:val="single" w:sz="4" w:space="0" w:color="000000"/>
            </w:tcBorders>
            <w:shd w:val="clear" w:color="auto" w:fill="auto"/>
            <w:vAlign w:val="bottom"/>
          </w:tcPr>
          <w:p w14:paraId="5CFB59F0" w14:textId="77777777" w:rsidR="00F468AC" w:rsidRDefault="00F468AC" w:rsidP="00507CDE">
            <w:pPr>
              <w:widowControl/>
              <w:jc w:val="center"/>
              <w:rPr>
                <w:rFonts w:ascii="Calibri" w:eastAsia="Calibri" w:hAnsi="Calibri" w:cs="Calibri"/>
                <w:color w:val="000000"/>
                <w:sz w:val="20"/>
                <w:szCs w:val="20"/>
              </w:rPr>
            </w:pPr>
            <w:r>
              <w:rPr>
                <w:rFonts w:ascii="Calibri" w:eastAsia="Calibri" w:hAnsi="Calibri" w:cs="Calibri"/>
                <w:color w:val="000000"/>
                <w:sz w:val="20"/>
                <w:szCs w:val="20"/>
              </w:rPr>
              <w:t>204,7</w:t>
            </w:r>
          </w:p>
        </w:tc>
      </w:tr>
    </w:tbl>
    <w:p w14:paraId="347BC51A" w14:textId="77777777" w:rsidR="00F468AC" w:rsidRDefault="00F468AC" w:rsidP="00BC2131">
      <w:pPr>
        <w:spacing w:after="120"/>
        <w:ind w:left="284" w:right="261"/>
        <w:jc w:val="both"/>
        <w:rPr>
          <w:sz w:val="18"/>
          <w:szCs w:val="18"/>
        </w:rPr>
      </w:pPr>
      <w:r>
        <w:rPr>
          <w:sz w:val="18"/>
          <w:szCs w:val="18"/>
        </w:rPr>
        <w:t>Zdroj: Dotazník OŠK MČ Praha 12</w:t>
      </w:r>
    </w:p>
    <w:p w14:paraId="7EF71EDF" w14:textId="21187BB2" w:rsidR="00F468AC" w:rsidRDefault="00DF75FA" w:rsidP="00BC2131">
      <w:pPr>
        <w:pStyle w:val="Nadpis3"/>
        <w:numPr>
          <w:ilvl w:val="3"/>
          <w:numId w:val="80"/>
        </w:numPr>
        <w:tabs>
          <w:tab w:val="left" w:pos="924"/>
        </w:tabs>
        <w:spacing w:before="120" w:after="120"/>
        <w:ind w:left="1236" w:hanging="709"/>
      </w:pPr>
      <w:bookmarkStart w:id="58" w:name="_Toc55152144"/>
      <w:r>
        <w:rPr>
          <w:color w:val="C00000"/>
        </w:rPr>
        <w:t>P</w:t>
      </w:r>
      <w:r w:rsidR="00F468AC">
        <w:rPr>
          <w:color w:val="C00000"/>
        </w:rPr>
        <w:t>otřeby investic ZŠ v území</w:t>
      </w:r>
      <w:bookmarkEnd w:id="58"/>
    </w:p>
    <w:p w14:paraId="69685A81"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Budovy základních školy území jsou postarší, potřeba postupných oprav je proto značná. Také poslední suché roky se podepsaly na vitalitě školských zařízení neblahým způsobem. Mají za následek pohyb geologického podloží a může tak být narušena statika budov. Situace je v současné době stabilizována, avšak do budoucna nejsou vyloučeny další problémy. Současné investiční potřeby základních škol v zájmovém území lze rozdělit do následujících kategorií:</w:t>
      </w:r>
    </w:p>
    <w:p w14:paraId="6364ECB0" w14:textId="77777777" w:rsidR="00F468AC" w:rsidRPr="00976D96" w:rsidRDefault="00F468AC" w:rsidP="00F468AC">
      <w:pPr>
        <w:pStyle w:val="Odstavecseseznamem"/>
        <w:numPr>
          <w:ilvl w:val="0"/>
          <w:numId w:val="100"/>
        </w:numPr>
        <w:pBdr>
          <w:top w:val="nil"/>
          <w:left w:val="nil"/>
          <w:bottom w:val="nil"/>
          <w:right w:val="nil"/>
          <w:between w:val="nil"/>
        </w:pBdr>
        <w:tabs>
          <w:tab w:val="left" w:pos="925"/>
        </w:tabs>
        <w:jc w:val="both"/>
        <w:rPr>
          <w:color w:val="000000"/>
        </w:rPr>
      </w:pPr>
      <w:r w:rsidRPr="00C308EA">
        <w:rPr>
          <w:color w:val="000000"/>
        </w:rPr>
        <w:t>Navyšování kapacit základních škol – jedná se o jeden z kroků pro zajištění dostatečné kapacity školních zařízení v návaznosti na předpokládaný demografický vývoj a vyplývající poptávku po základním vzdělávání.</w:t>
      </w:r>
    </w:p>
    <w:p w14:paraId="31D9165F" w14:textId="77777777" w:rsidR="00F468AC" w:rsidRPr="00976D96" w:rsidRDefault="00F468AC" w:rsidP="00F468AC">
      <w:pPr>
        <w:pStyle w:val="Odstavecseseznamem"/>
        <w:numPr>
          <w:ilvl w:val="0"/>
          <w:numId w:val="100"/>
        </w:numPr>
        <w:pBdr>
          <w:top w:val="nil"/>
          <w:left w:val="nil"/>
          <w:bottom w:val="nil"/>
          <w:right w:val="nil"/>
          <w:between w:val="nil"/>
        </w:pBdr>
        <w:tabs>
          <w:tab w:val="left" w:pos="924"/>
        </w:tabs>
        <w:jc w:val="both"/>
        <w:rPr>
          <w:color w:val="000000"/>
        </w:rPr>
      </w:pPr>
      <w:r w:rsidRPr="00976D96">
        <w:rPr>
          <w:color w:val="000000"/>
        </w:rPr>
        <w:t>Zajištění bezbariérovosti budov základních škol – realizace stavebních úprav vedoucích k zajištění bezbariérové přístupnosti ZŠ u těch škol, kde to je technicky možné.</w:t>
      </w:r>
    </w:p>
    <w:p w14:paraId="703C0CB5" w14:textId="77777777" w:rsidR="00F468AC" w:rsidRPr="00976D96" w:rsidRDefault="00F468AC" w:rsidP="00F468AC">
      <w:pPr>
        <w:pStyle w:val="Odstavecseseznamem"/>
        <w:numPr>
          <w:ilvl w:val="0"/>
          <w:numId w:val="100"/>
        </w:numPr>
        <w:pBdr>
          <w:top w:val="nil"/>
          <w:left w:val="nil"/>
          <w:bottom w:val="nil"/>
          <w:right w:val="nil"/>
          <w:between w:val="nil"/>
        </w:pBdr>
        <w:tabs>
          <w:tab w:val="left" w:pos="924"/>
        </w:tabs>
        <w:jc w:val="both"/>
        <w:rPr>
          <w:color w:val="000000"/>
        </w:rPr>
      </w:pPr>
      <w:r w:rsidRPr="00C308EA">
        <w:rPr>
          <w:color w:val="000000"/>
        </w:rPr>
        <w:t>Budování nových a modernizace stávajících odborných učeben – potřeba zajištění odpovídajících odborných učeben na základních školách. Jedná se především o učebny pro polytechniku, matematiku, cizí jazyky, finanční gramotnost, přírodní vědy, fyziku, výtvarnou výchovu, cvičné kuchyňky, multimediální učebny, keramické dílny nebo tělocvičny. Může se jednat i o venkovní odborné učebny (polytechnická učebna, EVVO, dopravní hřiště apod.), a to i formou pořízení nafukovací haly pro umožnění venkovní výuky za špatného počasí.</w:t>
      </w:r>
    </w:p>
    <w:p w14:paraId="32B79548" w14:textId="183FBF57" w:rsidR="00F468AC" w:rsidRPr="00B66E7C" w:rsidRDefault="00F468AC" w:rsidP="00B66E7C">
      <w:pPr>
        <w:pStyle w:val="Odstavecseseznamem"/>
        <w:numPr>
          <w:ilvl w:val="0"/>
          <w:numId w:val="100"/>
        </w:numPr>
        <w:pBdr>
          <w:top w:val="nil"/>
          <w:left w:val="nil"/>
          <w:bottom w:val="nil"/>
          <w:right w:val="nil"/>
          <w:between w:val="nil"/>
        </w:pBdr>
        <w:tabs>
          <w:tab w:val="left" w:pos="925"/>
        </w:tabs>
        <w:jc w:val="both"/>
        <w:rPr>
          <w:color w:val="000000"/>
        </w:rPr>
      </w:pPr>
      <w:r w:rsidRPr="00B66E7C">
        <w:rPr>
          <w:color w:val="000000"/>
        </w:rPr>
        <w:t>Revitalizace venkovních areálů základních škol – potřeba revitalizovat venkovní prostory tak, aby odpovídaly potřebám škol, zahrnuje například revitalizaci zahrad, hřišť, sportovišť, oplocení. Jedním z projektových záměrů je vybudování víceúčelové sportovní haly s tribunou pro diváky.</w:t>
      </w:r>
    </w:p>
    <w:p w14:paraId="47E6B8A2" w14:textId="77777777" w:rsidR="00F468AC" w:rsidRPr="00976D96" w:rsidRDefault="00F468AC" w:rsidP="00F468AC">
      <w:pPr>
        <w:pStyle w:val="Odstavecseseznamem"/>
        <w:numPr>
          <w:ilvl w:val="0"/>
          <w:numId w:val="100"/>
        </w:numPr>
        <w:pBdr>
          <w:top w:val="nil"/>
          <w:left w:val="nil"/>
          <w:bottom w:val="nil"/>
          <w:right w:val="nil"/>
          <w:between w:val="nil"/>
        </w:pBdr>
        <w:tabs>
          <w:tab w:val="left" w:pos="925"/>
        </w:tabs>
        <w:jc w:val="both"/>
        <w:rPr>
          <w:color w:val="000000"/>
        </w:rPr>
      </w:pPr>
      <w:r w:rsidRPr="00C308EA">
        <w:rPr>
          <w:color w:val="000000"/>
        </w:rPr>
        <w:t>Zateplení budov základních škol – dlouhodobá potřeba investic do rekonstrukcí plášťů budov vč. výměny oken, dveří a případné instalace OZE, rekuperace, klimatizací apod.</w:t>
      </w:r>
    </w:p>
    <w:p w14:paraId="7945F1A5" w14:textId="77777777" w:rsidR="00F468AC" w:rsidRPr="00976D96" w:rsidRDefault="00F468AC" w:rsidP="00F468AC">
      <w:pPr>
        <w:pStyle w:val="Odstavecseseznamem"/>
        <w:numPr>
          <w:ilvl w:val="0"/>
          <w:numId w:val="100"/>
        </w:numPr>
        <w:pBdr>
          <w:top w:val="nil"/>
          <w:left w:val="nil"/>
          <w:bottom w:val="nil"/>
          <w:right w:val="nil"/>
          <w:between w:val="nil"/>
        </w:pBdr>
        <w:tabs>
          <w:tab w:val="left" w:pos="925"/>
        </w:tabs>
        <w:jc w:val="both"/>
        <w:rPr>
          <w:color w:val="000000"/>
        </w:rPr>
      </w:pPr>
      <w:r w:rsidRPr="00C308EA">
        <w:rPr>
          <w:color w:val="000000"/>
        </w:rPr>
        <w:t>Postupná modernizace technického zázemí škol – dlouhodobý záměr reagující na potřebu zkvalitnění prostředí základních škol včetně případného vybudování tam, kde chybí. Jedná se například o rekonstrukce toalet, chodeb, šaten, modernizaci školních kuchyní a jídelen, rekonstrukci školních družin, klubů, kabinetů, knihoven nebo opatření pro zvyšování bezpečnosti žáků.</w:t>
      </w:r>
    </w:p>
    <w:p w14:paraId="0B543C22" w14:textId="77777777" w:rsidR="00F468AC" w:rsidRPr="00976D96" w:rsidRDefault="00F468AC" w:rsidP="00F468AC">
      <w:pPr>
        <w:pStyle w:val="Odstavecseseznamem"/>
        <w:numPr>
          <w:ilvl w:val="0"/>
          <w:numId w:val="100"/>
        </w:numPr>
        <w:pBdr>
          <w:top w:val="nil"/>
          <w:left w:val="nil"/>
          <w:bottom w:val="nil"/>
          <w:right w:val="nil"/>
          <w:between w:val="nil"/>
        </w:pBdr>
        <w:tabs>
          <w:tab w:val="left" w:pos="925"/>
        </w:tabs>
        <w:jc w:val="both"/>
        <w:rPr>
          <w:color w:val="000000"/>
        </w:rPr>
      </w:pPr>
      <w:r w:rsidRPr="00C308EA">
        <w:rPr>
          <w:color w:val="000000"/>
        </w:rPr>
        <w:t xml:space="preserve">Modernizace zastaralého technického vybavení školských objektů – dlouhodobá potřeba reagující na aktuální technický stav objektů školských zařízení. Zahrnuje veškeré modernizace a zásadnější opravy (rozvody vody, kanalizace, topení, elektrické energie, modernizace </w:t>
      </w:r>
      <w:r w:rsidRPr="00C308EA">
        <w:rPr>
          <w:color w:val="000000"/>
        </w:rPr>
        <w:lastRenderedPageBreak/>
        <w:t xml:space="preserve">vzduchotechniky, modernizace a budování nových kotelen apod.). Součástí jsou také investice do rozvoje vnitřní konektivity škol a </w:t>
      </w:r>
      <w:r>
        <w:rPr>
          <w:color w:val="000000"/>
        </w:rPr>
        <w:t>přeměny počítačových učeben na multimediální centra (obnova stávající techniky, dovybavení novou</w:t>
      </w:r>
      <w:proofErr w:type="gramStart"/>
      <w:r>
        <w:rPr>
          <w:color w:val="000000"/>
        </w:rPr>
        <w:t>).</w:t>
      </w:r>
      <w:r w:rsidRPr="00C308EA">
        <w:rPr>
          <w:color w:val="000000"/>
        </w:rPr>
        <w:t>.</w:t>
      </w:r>
      <w:proofErr w:type="gramEnd"/>
    </w:p>
    <w:p w14:paraId="39939B20" w14:textId="77777777" w:rsidR="00F468AC" w:rsidRDefault="00F468AC" w:rsidP="00F468AC">
      <w:pPr>
        <w:pStyle w:val="Odstavecseseznamem"/>
        <w:numPr>
          <w:ilvl w:val="0"/>
          <w:numId w:val="100"/>
        </w:numPr>
        <w:pBdr>
          <w:top w:val="nil"/>
          <w:left w:val="nil"/>
          <w:bottom w:val="nil"/>
          <w:right w:val="nil"/>
          <w:between w:val="nil"/>
        </w:pBdr>
        <w:tabs>
          <w:tab w:val="left" w:pos="925"/>
        </w:tabs>
        <w:jc w:val="both"/>
        <w:rPr>
          <w:color w:val="000000"/>
        </w:rPr>
      </w:pPr>
      <w:r w:rsidRPr="00C308EA">
        <w:rPr>
          <w:color w:val="000000"/>
        </w:rPr>
        <w:t>Aktivity zaměřené na otevření areálů škol veřejnosti – dlouhodobá potřeba reagující na potřebu většího propojení škol a komunity a využití školních areálů v mimoškolním čase. Zahrnuje vybudování zázemí pro nízkoprahové sportovní kluby, otevření tělocvičen, školních hřišť a dopravních hřišť i pro veřejnost apod.</w:t>
      </w:r>
    </w:p>
    <w:p w14:paraId="6EB2EBFF" w14:textId="77777777" w:rsidR="00F468AC" w:rsidRDefault="00F468AC" w:rsidP="00F468AC">
      <w:pPr>
        <w:pStyle w:val="Odstavecseseznamem"/>
        <w:numPr>
          <w:ilvl w:val="0"/>
          <w:numId w:val="100"/>
        </w:numPr>
        <w:pBdr>
          <w:top w:val="nil"/>
          <w:left w:val="nil"/>
          <w:bottom w:val="nil"/>
          <w:right w:val="nil"/>
          <w:between w:val="nil"/>
        </w:pBdr>
        <w:tabs>
          <w:tab w:val="left" w:pos="925"/>
        </w:tabs>
        <w:jc w:val="both"/>
        <w:rPr>
          <w:color w:val="000000"/>
        </w:rPr>
      </w:pPr>
      <w:r>
        <w:rPr>
          <w:color w:val="000000"/>
        </w:rPr>
        <w:t>Zkvalitnění provozu školních knihoven – vybavení tituly, zavedení kvalitního systému pro správu výpůjček, vhodné prostory pro vybudování knihoven.</w:t>
      </w:r>
    </w:p>
    <w:p w14:paraId="61147984" w14:textId="77777777" w:rsidR="00F468AC" w:rsidRPr="003279EF" w:rsidRDefault="00F468AC" w:rsidP="00F468AC">
      <w:pPr>
        <w:pStyle w:val="Odstavecseseznamem"/>
        <w:numPr>
          <w:ilvl w:val="0"/>
          <w:numId w:val="100"/>
        </w:numPr>
        <w:pBdr>
          <w:top w:val="nil"/>
          <w:left w:val="nil"/>
          <w:bottom w:val="nil"/>
          <w:right w:val="nil"/>
          <w:between w:val="nil"/>
        </w:pBdr>
        <w:tabs>
          <w:tab w:val="left" w:pos="925"/>
        </w:tabs>
        <w:jc w:val="both"/>
        <w:rPr>
          <w:color w:val="000000"/>
        </w:rPr>
      </w:pPr>
      <w:r>
        <w:rPr>
          <w:color w:val="000000"/>
        </w:rPr>
        <w:t>Rozvoj partnerství s institucemi – školy, firmy, úřady a také zahraniční partneři (umožnění kontaktu žáků se zahraničním v rámci jazykového vzdělávání). Podpora rozvoje kvalitního kariérového poradenství.</w:t>
      </w:r>
    </w:p>
    <w:p w14:paraId="69869BBC" w14:textId="77777777" w:rsidR="00F468AC" w:rsidRDefault="00F468AC" w:rsidP="00F468AC">
      <w:pPr>
        <w:pStyle w:val="Odstavecseseznamem"/>
        <w:numPr>
          <w:ilvl w:val="0"/>
          <w:numId w:val="100"/>
        </w:numPr>
        <w:pBdr>
          <w:top w:val="nil"/>
          <w:left w:val="nil"/>
          <w:bottom w:val="nil"/>
          <w:right w:val="nil"/>
          <w:between w:val="nil"/>
        </w:pBdr>
        <w:tabs>
          <w:tab w:val="left" w:pos="925"/>
        </w:tabs>
        <w:jc w:val="both"/>
        <w:rPr>
          <w:color w:val="000000"/>
        </w:rPr>
      </w:pPr>
      <w:r>
        <w:rPr>
          <w:color w:val="000000"/>
        </w:rPr>
        <w:t>Snižování počtu žáků ve třídách ve prospěch individualizace a diferenciace ve výuce.</w:t>
      </w:r>
    </w:p>
    <w:p w14:paraId="6C1172E1" w14:textId="77777777" w:rsidR="00F468AC" w:rsidRDefault="00F468AC" w:rsidP="00F468AC">
      <w:pPr>
        <w:pStyle w:val="Odstavecseseznamem"/>
        <w:numPr>
          <w:ilvl w:val="0"/>
          <w:numId w:val="100"/>
        </w:numPr>
        <w:pBdr>
          <w:top w:val="nil"/>
          <w:left w:val="nil"/>
          <w:bottom w:val="nil"/>
          <w:right w:val="nil"/>
          <w:between w:val="nil"/>
        </w:pBdr>
        <w:tabs>
          <w:tab w:val="left" w:pos="925"/>
        </w:tabs>
        <w:jc w:val="both"/>
        <w:rPr>
          <w:color w:val="000000"/>
        </w:rPr>
      </w:pPr>
      <w:r>
        <w:rPr>
          <w:color w:val="000000"/>
        </w:rPr>
        <w:t>Podpora motivace příchodu kvalitních pedagogů (aprobované zejména v oblasti jazykového vzdělávání, polytechnické gramotnosti aj.) – vytváření dlouhodobých systémových benefitů, např. systém supervize pedagogických pracovníků.</w:t>
      </w:r>
    </w:p>
    <w:p w14:paraId="74711E0B" w14:textId="77777777" w:rsidR="00F468AC" w:rsidRDefault="00F468AC" w:rsidP="00F468AC">
      <w:pPr>
        <w:pStyle w:val="Odstavecseseznamem"/>
        <w:numPr>
          <w:ilvl w:val="0"/>
          <w:numId w:val="100"/>
        </w:numPr>
        <w:pBdr>
          <w:top w:val="nil"/>
          <w:left w:val="nil"/>
          <w:bottom w:val="nil"/>
          <w:right w:val="nil"/>
          <w:between w:val="nil"/>
        </w:pBdr>
        <w:tabs>
          <w:tab w:val="left" w:pos="925"/>
        </w:tabs>
        <w:jc w:val="both"/>
        <w:rPr>
          <w:color w:val="000000"/>
        </w:rPr>
      </w:pPr>
      <w:r>
        <w:rPr>
          <w:color w:val="000000"/>
        </w:rPr>
        <w:t>Podpora v problematice žáků-cizinců.</w:t>
      </w:r>
    </w:p>
    <w:p w14:paraId="329A7306" w14:textId="77777777" w:rsidR="00F468AC" w:rsidRDefault="00F468AC" w:rsidP="00F468AC">
      <w:pPr>
        <w:pStyle w:val="Odstavecseseznamem"/>
        <w:numPr>
          <w:ilvl w:val="0"/>
          <w:numId w:val="100"/>
        </w:numPr>
        <w:pBdr>
          <w:top w:val="nil"/>
          <w:left w:val="nil"/>
          <w:bottom w:val="nil"/>
          <w:right w:val="nil"/>
          <w:between w:val="nil"/>
        </w:pBdr>
        <w:tabs>
          <w:tab w:val="left" w:pos="925"/>
        </w:tabs>
        <w:jc w:val="both"/>
        <w:rPr>
          <w:color w:val="000000"/>
        </w:rPr>
      </w:pPr>
      <w:r>
        <w:rPr>
          <w:color w:val="000000"/>
        </w:rPr>
        <w:t>Podpora v oblasti profesního vzdělávání pedagogických pracovníků napříč všemi oblastmi.</w:t>
      </w:r>
    </w:p>
    <w:p w14:paraId="6A3B7DBA" w14:textId="77777777" w:rsidR="00F468AC" w:rsidRPr="00977A44" w:rsidRDefault="00F468AC" w:rsidP="00F468AC">
      <w:pPr>
        <w:pStyle w:val="Odstavecseseznamem"/>
        <w:numPr>
          <w:ilvl w:val="0"/>
          <w:numId w:val="100"/>
        </w:numPr>
        <w:pBdr>
          <w:top w:val="nil"/>
          <w:left w:val="nil"/>
          <w:bottom w:val="nil"/>
          <w:right w:val="nil"/>
          <w:between w:val="nil"/>
        </w:pBdr>
        <w:tabs>
          <w:tab w:val="left" w:pos="925"/>
        </w:tabs>
        <w:jc w:val="both"/>
        <w:rPr>
          <w:color w:val="000000"/>
        </w:rPr>
      </w:pPr>
      <w:r>
        <w:rPr>
          <w:color w:val="000000"/>
        </w:rPr>
        <w:t>Podpora sdílení školních dílen.</w:t>
      </w:r>
    </w:p>
    <w:p w14:paraId="56FAED8E" w14:textId="77777777" w:rsidR="00F468AC" w:rsidRDefault="00F468AC" w:rsidP="00BC2131">
      <w:pPr>
        <w:pStyle w:val="Nadpis3"/>
        <w:numPr>
          <w:ilvl w:val="3"/>
          <w:numId w:val="80"/>
        </w:numPr>
        <w:tabs>
          <w:tab w:val="left" w:pos="924"/>
        </w:tabs>
        <w:spacing w:before="120" w:after="120"/>
        <w:ind w:left="1236" w:hanging="709"/>
      </w:pPr>
      <w:bookmarkStart w:id="59" w:name="_Toc55152145"/>
      <w:r>
        <w:rPr>
          <w:color w:val="C00000"/>
        </w:rPr>
        <w:t>Základní umělecké vzdělávání, jeho dostupnost a rozbor v řešeném území</w:t>
      </w:r>
      <w:bookmarkEnd w:id="59"/>
    </w:p>
    <w:p w14:paraId="73783B06"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Na území správního obvodu Praha 12 se nachází tři základní umělecké školy. Jedná se o:</w:t>
      </w:r>
    </w:p>
    <w:p w14:paraId="667D383C" w14:textId="77777777" w:rsidR="00F468AC" w:rsidRDefault="00F468AC" w:rsidP="00BC2131">
      <w:pPr>
        <w:numPr>
          <w:ilvl w:val="4"/>
          <w:numId w:val="80"/>
        </w:numPr>
        <w:pBdr>
          <w:top w:val="nil"/>
          <w:left w:val="nil"/>
          <w:bottom w:val="nil"/>
          <w:right w:val="nil"/>
          <w:between w:val="nil"/>
        </w:pBdr>
        <w:tabs>
          <w:tab w:val="left" w:pos="924"/>
          <w:tab w:val="left" w:pos="925"/>
        </w:tabs>
        <w:spacing w:before="240" w:after="120"/>
        <w:ind w:left="925" w:hanging="352"/>
      </w:pPr>
      <w:r>
        <w:rPr>
          <w:color w:val="000000"/>
        </w:rPr>
        <w:t>Základní uměleckou školu Adolfa Voborského</w:t>
      </w:r>
    </w:p>
    <w:p w14:paraId="6CE334BB"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Škola byla založena již v roce 1945. V současné době škola nabízí vzdělání ve 4 oborech (hudební, výtvarný, literárně-dramatický a taneční). Hlavní budova školy je v ulici Botevova, kde také probíhá výuka tanečního, výtvarného a literárně-dramatického oboru a části hudebního oboru. Hudební obor je vyučován také na dvou pobočkách a jednom detašovaném pracovišti školy, které se nachází na území městské části Praha 4. Zřizovatelem školy je hlavní město Praha. V roce 2016 došlo k revitalizaci zahrady v objektu Botevova a bylo vybudováno místo pro koncertování a další umění pod širým nebem. Ve stejném roce v rámci ZUŠ byla podpořena přípravná výuka předškolních dětí v rámci hudební výchovy.</w:t>
      </w:r>
    </w:p>
    <w:p w14:paraId="3B788F50" w14:textId="6A64B54A" w:rsidR="00F468AC" w:rsidRPr="00B66E7C" w:rsidRDefault="00F468AC" w:rsidP="00151389">
      <w:pPr>
        <w:pBdr>
          <w:top w:val="nil"/>
          <w:left w:val="nil"/>
          <w:bottom w:val="nil"/>
          <w:right w:val="nil"/>
          <w:between w:val="nil"/>
        </w:pBdr>
        <w:spacing w:before="118"/>
        <w:ind w:left="215" w:right="214"/>
        <w:jc w:val="both"/>
        <w:rPr>
          <w:color w:val="000000"/>
        </w:rPr>
      </w:pPr>
      <w:r>
        <w:rPr>
          <w:color w:val="000000"/>
        </w:rPr>
        <w:t>Počet zaměstnanců ZUŠ zobrazuje následující tabulka.</w:t>
      </w:r>
    </w:p>
    <w:p w14:paraId="2D6E2487" w14:textId="2169ECBF" w:rsidR="00B66E7C" w:rsidRPr="00B66E7C" w:rsidRDefault="00B66E7C" w:rsidP="00B66E7C">
      <w:pPr>
        <w:spacing w:before="123"/>
        <w:ind w:left="215"/>
        <w:jc w:val="both"/>
        <w:rPr>
          <w:rFonts w:ascii="Tahoma" w:eastAsia="Tahoma" w:hAnsi="Tahoma" w:cs="Tahoma"/>
          <w:b/>
          <w:sz w:val="20"/>
          <w:szCs w:val="20"/>
        </w:rPr>
      </w:pPr>
      <w:bookmarkStart w:id="60" w:name="_Toc55152185"/>
      <w:r w:rsidRPr="00B66E7C">
        <w:rPr>
          <w:rFonts w:ascii="Tahoma" w:eastAsia="Tahoma" w:hAnsi="Tahoma" w:cs="Tahoma"/>
          <w:b/>
          <w:sz w:val="20"/>
          <w:szCs w:val="20"/>
        </w:rPr>
        <w:t xml:space="preserve">Tabulka </w:t>
      </w:r>
      <w:r w:rsidRPr="00B66E7C">
        <w:rPr>
          <w:rFonts w:ascii="Tahoma" w:eastAsia="Tahoma" w:hAnsi="Tahoma" w:cs="Tahoma"/>
          <w:b/>
          <w:sz w:val="20"/>
          <w:szCs w:val="20"/>
        </w:rPr>
        <w:fldChar w:fldCharType="begin"/>
      </w:r>
      <w:r w:rsidRPr="00B66E7C">
        <w:rPr>
          <w:rFonts w:ascii="Tahoma" w:eastAsia="Tahoma" w:hAnsi="Tahoma" w:cs="Tahoma"/>
          <w:b/>
          <w:sz w:val="20"/>
          <w:szCs w:val="20"/>
        </w:rPr>
        <w:instrText xml:space="preserve"> SEQ Tabulka \* ARABIC </w:instrText>
      </w:r>
      <w:r w:rsidRPr="00B66E7C">
        <w:rPr>
          <w:rFonts w:ascii="Tahoma" w:eastAsia="Tahoma" w:hAnsi="Tahoma" w:cs="Tahoma"/>
          <w:b/>
          <w:sz w:val="20"/>
          <w:szCs w:val="20"/>
        </w:rPr>
        <w:fldChar w:fldCharType="separate"/>
      </w:r>
      <w:r w:rsidR="001067AC">
        <w:rPr>
          <w:rFonts w:ascii="Tahoma" w:eastAsia="Tahoma" w:hAnsi="Tahoma" w:cs="Tahoma"/>
          <w:b/>
          <w:noProof/>
          <w:sz w:val="20"/>
          <w:szCs w:val="20"/>
        </w:rPr>
        <w:t>25</w:t>
      </w:r>
      <w:r w:rsidRPr="00B66E7C">
        <w:rPr>
          <w:rFonts w:ascii="Tahoma" w:eastAsia="Tahoma" w:hAnsi="Tahoma" w:cs="Tahoma"/>
          <w:b/>
          <w:sz w:val="20"/>
          <w:szCs w:val="20"/>
        </w:rPr>
        <w:fldChar w:fldCharType="end"/>
      </w:r>
      <w:r w:rsidRPr="00B66E7C">
        <w:rPr>
          <w:rFonts w:ascii="Tahoma" w:eastAsia="Tahoma" w:hAnsi="Tahoma" w:cs="Tahoma"/>
          <w:b/>
          <w:sz w:val="20"/>
          <w:szCs w:val="20"/>
        </w:rPr>
        <w:t xml:space="preserve"> Počet zaměstnanců ZUŠ A. Voborského ve školním roce 2018–2019</w:t>
      </w:r>
      <w:bookmarkEnd w:id="60"/>
    </w:p>
    <w:tbl>
      <w:tblPr>
        <w:tblW w:w="91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12"/>
        <w:gridCol w:w="1843"/>
        <w:gridCol w:w="1841"/>
        <w:gridCol w:w="1843"/>
        <w:gridCol w:w="1841"/>
      </w:tblGrid>
      <w:tr w:rsidR="00F468AC" w14:paraId="142EFDB5" w14:textId="77777777" w:rsidTr="00507CDE">
        <w:trPr>
          <w:trHeight w:val="813"/>
        </w:trPr>
        <w:tc>
          <w:tcPr>
            <w:tcW w:w="1812" w:type="dxa"/>
          </w:tcPr>
          <w:p w14:paraId="1B1ED0A6" w14:textId="77777777" w:rsidR="00F468AC" w:rsidRDefault="00F468AC" w:rsidP="00507CDE">
            <w:pPr>
              <w:pBdr>
                <w:top w:val="nil"/>
                <w:left w:val="nil"/>
                <w:bottom w:val="nil"/>
                <w:right w:val="nil"/>
                <w:between w:val="nil"/>
              </w:pBdr>
              <w:spacing w:before="9"/>
              <w:rPr>
                <w:rFonts w:ascii="Tahoma" w:eastAsia="Tahoma" w:hAnsi="Tahoma" w:cs="Tahoma"/>
                <w:b/>
                <w:color w:val="000000"/>
                <w:sz w:val="23"/>
                <w:szCs w:val="23"/>
              </w:rPr>
            </w:pPr>
          </w:p>
          <w:p w14:paraId="083728F4" w14:textId="77777777" w:rsidR="00F468AC" w:rsidRDefault="00F468AC" w:rsidP="00507CDE">
            <w:pPr>
              <w:pBdr>
                <w:top w:val="nil"/>
                <w:left w:val="nil"/>
                <w:bottom w:val="nil"/>
                <w:right w:val="nil"/>
                <w:between w:val="nil"/>
              </w:pBdr>
              <w:ind w:left="88" w:right="80"/>
              <w:jc w:val="center"/>
              <w:rPr>
                <w:rFonts w:ascii="Arial" w:eastAsia="Arial" w:hAnsi="Arial" w:cs="Arial"/>
                <w:b/>
                <w:color w:val="000000"/>
                <w:sz w:val="20"/>
                <w:szCs w:val="20"/>
              </w:rPr>
            </w:pPr>
            <w:r>
              <w:rPr>
                <w:rFonts w:ascii="Arial" w:eastAsia="Arial" w:hAnsi="Arial" w:cs="Arial"/>
                <w:b/>
                <w:color w:val="000000"/>
                <w:sz w:val="20"/>
                <w:szCs w:val="20"/>
              </w:rPr>
              <w:t>Název ZUŠ</w:t>
            </w:r>
          </w:p>
        </w:tc>
        <w:tc>
          <w:tcPr>
            <w:tcW w:w="1843" w:type="dxa"/>
          </w:tcPr>
          <w:p w14:paraId="472AD868" w14:textId="77777777" w:rsidR="00F468AC" w:rsidRDefault="00F468AC" w:rsidP="00507CDE">
            <w:pPr>
              <w:pBdr>
                <w:top w:val="nil"/>
                <w:left w:val="nil"/>
                <w:bottom w:val="nil"/>
                <w:right w:val="nil"/>
                <w:between w:val="nil"/>
              </w:pBdr>
              <w:spacing w:before="42" w:line="254" w:lineRule="auto"/>
              <w:ind w:left="309" w:right="298" w:hanging="1"/>
              <w:jc w:val="center"/>
              <w:rPr>
                <w:rFonts w:ascii="Arial" w:eastAsia="Arial" w:hAnsi="Arial" w:cs="Arial"/>
                <w:b/>
                <w:color w:val="000000"/>
                <w:sz w:val="20"/>
                <w:szCs w:val="20"/>
              </w:rPr>
            </w:pPr>
            <w:r>
              <w:rPr>
                <w:rFonts w:ascii="Arial" w:eastAsia="Arial" w:hAnsi="Arial" w:cs="Arial"/>
                <w:b/>
                <w:color w:val="000000"/>
                <w:sz w:val="20"/>
                <w:szCs w:val="20"/>
              </w:rPr>
              <w:t>Počet pedagogických zaměstnanců</w:t>
            </w:r>
          </w:p>
        </w:tc>
        <w:tc>
          <w:tcPr>
            <w:tcW w:w="1841" w:type="dxa"/>
          </w:tcPr>
          <w:p w14:paraId="51BCD75C" w14:textId="77777777" w:rsidR="00F468AC" w:rsidRDefault="00F468AC" w:rsidP="00507CDE">
            <w:pPr>
              <w:pBdr>
                <w:top w:val="nil"/>
                <w:left w:val="nil"/>
                <w:bottom w:val="nil"/>
                <w:right w:val="nil"/>
                <w:between w:val="nil"/>
              </w:pBdr>
              <w:spacing w:before="165" w:line="252" w:lineRule="auto"/>
              <w:ind w:left="275" w:firstLine="385"/>
              <w:rPr>
                <w:rFonts w:ascii="Arial" w:eastAsia="Arial" w:hAnsi="Arial" w:cs="Arial"/>
                <w:b/>
                <w:color w:val="000000"/>
                <w:sz w:val="20"/>
                <w:szCs w:val="20"/>
              </w:rPr>
            </w:pPr>
            <w:r>
              <w:rPr>
                <w:rFonts w:ascii="Arial" w:eastAsia="Arial" w:hAnsi="Arial" w:cs="Arial"/>
                <w:b/>
                <w:color w:val="000000"/>
                <w:sz w:val="20"/>
                <w:szCs w:val="20"/>
              </w:rPr>
              <w:t>z toho kvalifikovaných</w:t>
            </w:r>
          </w:p>
        </w:tc>
        <w:tc>
          <w:tcPr>
            <w:tcW w:w="1843" w:type="dxa"/>
          </w:tcPr>
          <w:p w14:paraId="549ECC7F" w14:textId="77777777" w:rsidR="00F468AC" w:rsidRDefault="00F468AC" w:rsidP="00507CDE">
            <w:pPr>
              <w:pBdr>
                <w:top w:val="nil"/>
                <w:left w:val="nil"/>
                <w:bottom w:val="nil"/>
                <w:right w:val="nil"/>
                <w:between w:val="nil"/>
              </w:pBdr>
              <w:spacing w:before="165" w:line="249" w:lineRule="auto"/>
              <w:ind w:left="172" w:firstLine="488"/>
              <w:rPr>
                <w:rFonts w:ascii="Arial" w:eastAsia="Arial" w:hAnsi="Arial" w:cs="Arial"/>
                <w:b/>
                <w:color w:val="000000"/>
                <w:sz w:val="20"/>
                <w:szCs w:val="20"/>
              </w:rPr>
            </w:pPr>
            <w:r>
              <w:rPr>
                <w:rFonts w:ascii="Arial" w:eastAsia="Arial" w:hAnsi="Arial" w:cs="Arial"/>
                <w:b/>
                <w:color w:val="000000"/>
                <w:sz w:val="20"/>
                <w:szCs w:val="20"/>
              </w:rPr>
              <w:t xml:space="preserve">z toho </w:t>
            </w:r>
            <w:r>
              <w:rPr>
                <w:b/>
                <w:color w:val="000000"/>
                <w:sz w:val="20"/>
                <w:szCs w:val="20"/>
              </w:rPr>
              <w:t>nekvalifikovaných</w:t>
            </w:r>
          </w:p>
        </w:tc>
        <w:tc>
          <w:tcPr>
            <w:tcW w:w="1841" w:type="dxa"/>
          </w:tcPr>
          <w:p w14:paraId="6B180970" w14:textId="77777777" w:rsidR="00F468AC" w:rsidRDefault="00F468AC" w:rsidP="00507CDE">
            <w:pPr>
              <w:pBdr>
                <w:top w:val="nil"/>
                <w:left w:val="nil"/>
                <w:bottom w:val="nil"/>
                <w:right w:val="nil"/>
                <w:between w:val="nil"/>
              </w:pBdr>
              <w:spacing w:before="42" w:line="254" w:lineRule="auto"/>
              <w:ind w:left="203" w:right="193" w:firstLine="1"/>
              <w:jc w:val="center"/>
              <w:rPr>
                <w:rFonts w:ascii="Arial" w:eastAsia="Arial" w:hAnsi="Arial" w:cs="Arial"/>
                <w:b/>
                <w:color w:val="000000"/>
                <w:sz w:val="20"/>
                <w:szCs w:val="20"/>
              </w:rPr>
            </w:pPr>
            <w:r>
              <w:rPr>
                <w:rFonts w:ascii="Arial" w:eastAsia="Arial" w:hAnsi="Arial" w:cs="Arial"/>
                <w:b/>
                <w:color w:val="000000"/>
                <w:sz w:val="20"/>
                <w:szCs w:val="20"/>
              </w:rPr>
              <w:t>Počet nepedagogických zaměstnanců</w:t>
            </w:r>
          </w:p>
        </w:tc>
      </w:tr>
      <w:tr w:rsidR="00F468AC" w14:paraId="360CC50E" w14:textId="77777777" w:rsidTr="00507CDE">
        <w:trPr>
          <w:trHeight w:val="323"/>
        </w:trPr>
        <w:tc>
          <w:tcPr>
            <w:tcW w:w="1812" w:type="dxa"/>
          </w:tcPr>
          <w:p w14:paraId="69C7D182" w14:textId="77777777" w:rsidR="00F468AC" w:rsidRDefault="00F468AC" w:rsidP="00507CDE">
            <w:pPr>
              <w:pBdr>
                <w:top w:val="nil"/>
                <w:left w:val="nil"/>
                <w:bottom w:val="nil"/>
                <w:right w:val="nil"/>
                <w:between w:val="nil"/>
              </w:pBdr>
              <w:spacing w:before="39"/>
              <w:ind w:left="88" w:right="125"/>
              <w:jc w:val="center"/>
              <w:rPr>
                <w:color w:val="000000"/>
                <w:sz w:val="20"/>
                <w:szCs w:val="20"/>
              </w:rPr>
            </w:pPr>
            <w:r>
              <w:rPr>
                <w:color w:val="000000"/>
                <w:sz w:val="20"/>
                <w:szCs w:val="20"/>
              </w:rPr>
              <w:t>ZUŠ A. Voborského</w:t>
            </w:r>
          </w:p>
        </w:tc>
        <w:tc>
          <w:tcPr>
            <w:tcW w:w="1843" w:type="dxa"/>
          </w:tcPr>
          <w:p w14:paraId="31BD5061" w14:textId="77777777" w:rsidR="00F468AC" w:rsidRDefault="00F468AC" w:rsidP="00507CDE">
            <w:pPr>
              <w:pBdr>
                <w:top w:val="nil"/>
                <w:left w:val="nil"/>
                <w:bottom w:val="nil"/>
                <w:right w:val="nil"/>
                <w:between w:val="nil"/>
              </w:pBdr>
              <w:spacing w:before="39"/>
              <w:ind w:right="381"/>
              <w:jc w:val="right"/>
              <w:rPr>
                <w:color w:val="000000"/>
                <w:sz w:val="20"/>
                <w:szCs w:val="20"/>
              </w:rPr>
            </w:pPr>
            <w:r>
              <w:rPr>
                <w:color w:val="000000"/>
                <w:sz w:val="20"/>
                <w:szCs w:val="20"/>
              </w:rPr>
              <w:t>63</w:t>
            </w:r>
          </w:p>
        </w:tc>
        <w:tc>
          <w:tcPr>
            <w:tcW w:w="1841" w:type="dxa"/>
          </w:tcPr>
          <w:p w14:paraId="46C15F25" w14:textId="77777777" w:rsidR="00F468AC" w:rsidRDefault="00F468AC" w:rsidP="00507CDE">
            <w:pPr>
              <w:pBdr>
                <w:top w:val="nil"/>
                <w:left w:val="nil"/>
                <w:bottom w:val="nil"/>
                <w:right w:val="nil"/>
                <w:between w:val="nil"/>
              </w:pBdr>
              <w:spacing w:before="39"/>
              <w:ind w:right="379"/>
              <w:jc w:val="right"/>
              <w:rPr>
                <w:color w:val="000000"/>
                <w:sz w:val="20"/>
                <w:szCs w:val="20"/>
              </w:rPr>
            </w:pPr>
            <w:r>
              <w:rPr>
                <w:color w:val="000000"/>
                <w:sz w:val="20"/>
                <w:szCs w:val="20"/>
              </w:rPr>
              <w:t>61</w:t>
            </w:r>
          </w:p>
        </w:tc>
        <w:tc>
          <w:tcPr>
            <w:tcW w:w="1843" w:type="dxa"/>
          </w:tcPr>
          <w:p w14:paraId="036BFA58" w14:textId="77777777" w:rsidR="00F468AC" w:rsidRDefault="00F468AC" w:rsidP="00507CDE">
            <w:pPr>
              <w:pBdr>
                <w:top w:val="nil"/>
                <w:left w:val="nil"/>
                <w:bottom w:val="nil"/>
                <w:right w:val="nil"/>
                <w:between w:val="nil"/>
              </w:pBdr>
              <w:spacing w:before="39"/>
              <w:ind w:right="381"/>
              <w:jc w:val="right"/>
              <w:rPr>
                <w:color w:val="000000"/>
                <w:sz w:val="20"/>
                <w:szCs w:val="20"/>
              </w:rPr>
            </w:pPr>
            <w:r>
              <w:rPr>
                <w:color w:val="000000"/>
                <w:sz w:val="20"/>
                <w:szCs w:val="20"/>
              </w:rPr>
              <w:t>2</w:t>
            </w:r>
          </w:p>
        </w:tc>
        <w:tc>
          <w:tcPr>
            <w:tcW w:w="1841" w:type="dxa"/>
          </w:tcPr>
          <w:p w14:paraId="606FA4A9" w14:textId="77777777" w:rsidR="00F468AC" w:rsidRDefault="00F468AC" w:rsidP="00507CDE">
            <w:pPr>
              <w:pBdr>
                <w:top w:val="nil"/>
                <w:left w:val="nil"/>
                <w:bottom w:val="nil"/>
                <w:right w:val="nil"/>
                <w:between w:val="nil"/>
              </w:pBdr>
              <w:spacing w:before="39"/>
              <w:ind w:right="379"/>
              <w:jc w:val="right"/>
              <w:rPr>
                <w:color w:val="000000"/>
                <w:sz w:val="20"/>
                <w:szCs w:val="20"/>
              </w:rPr>
            </w:pPr>
            <w:r>
              <w:rPr>
                <w:color w:val="000000"/>
                <w:sz w:val="20"/>
                <w:szCs w:val="20"/>
              </w:rPr>
              <w:t>5</w:t>
            </w:r>
          </w:p>
        </w:tc>
      </w:tr>
    </w:tbl>
    <w:p w14:paraId="22F085E0" w14:textId="77777777" w:rsidR="00F468AC" w:rsidRPr="00BC2131" w:rsidRDefault="00F468AC" w:rsidP="00BC2131">
      <w:pPr>
        <w:spacing w:after="120"/>
        <w:ind w:left="284" w:right="261"/>
        <w:jc w:val="both"/>
        <w:rPr>
          <w:sz w:val="18"/>
          <w:szCs w:val="18"/>
        </w:rPr>
      </w:pPr>
      <w:r w:rsidRPr="00BC2131">
        <w:rPr>
          <w:sz w:val="18"/>
          <w:szCs w:val="18"/>
        </w:rPr>
        <w:t>Zdroj: Výroční zpráva ZUŠ A. Voborského 2018/2019</w:t>
      </w:r>
    </w:p>
    <w:p w14:paraId="180BDC1E" w14:textId="77777777" w:rsidR="00F468AC" w:rsidRDefault="00F468AC" w:rsidP="00BC2131">
      <w:pPr>
        <w:numPr>
          <w:ilvl w:val="4"/>
          <w:numId w:val="80"/>
        </w:numPr>
        <w:pBdr>
          <w:top w:val="nil"/>
          <w:left w:val="nil"/>
          <w:bottom w:val="nil"/>
          <w:right w:val="nil"/>
          <w:between w:val="nil"/>
        </w:pBdr>
        <w:tabs>
          <w:tab w:val="left" w:pos="924"/>
          <w:tab w:val="left" w:pos="925"/>
        </w:tabs>
        <w:spacing w:before="240" w:after="120"/>
        <w:ind w:left="925" w:hanging="352"/>
      </w:pPr>
      <w:r>
        <w:rPr>
          <w:color w:val="000000"/>
        </w:rPr>
        <w:t>Základní uměleckou školu Music Art</w:t>
      </w:r>
    </w:p>
    <w:p w14:paraId="0B881E30" w14:textId="643AEEAD" w:rsidR="00F468AC" w:rsidRPr="00151389" w:rsidRDefault="00F468AC" w:rsidP="00151389">
      <w:pPr>
        <w:pBdr>
          <w:top w:val="nil"/>
          <w:left w:val="nil"/>
          <w:bottom w:val="nil"/>
          <w:right w:val="nil"/>
          <w:between w:val="nil"/>
        </w:pBdr>
        <w:spacing w:before="118"/>
        <w:ind w:left="215" w:right="214"/>
        <w:jc w:val="both"/>
        <w:rPr>
          <w:color w:val="000000"/>
        </w:rPr>
      </w:pPr>
      <w:r>
        <w:rPr>
          <w:color w:val="000000"/>
        </w:rPr>
        <w:t>Škola vyučuje obory hudební, výtvarný, literárně-dramatický a taneční.  Hlavní budova školy je   v Platónově ulici a v městské části Praha 12 se nachází ještě pobočka v Pískové ulici. Další pobočky školy jsou v MČ Praha 5 (2), Vyžlovce, MČ Praha 4 – Jižní město a MČ Praha – Dubeč. Zřizovatelem školy je soukromý subjekt a škola má od roku 2008 statut Fakultní školy Univerzity Karlovy v Praze.</w:t>
      </w:r>
    </w:p>
    <w:p w14:paraId="7FFACEF5" w14:textId="77777777" w:rsidR="00F468AC" w:rsidRDefault="00F468AC" w:rsidP="00BC2131">
      <w:pPr>
        <w:numPr>
          <w:ilvl w:val="4"/>
          <w:numId w:val="80"/>
        </w:numPr>
        <w:pBdr>
          <w:top w:val="nil"/>
          <w:left w:val="nil"/>
          <w:bottom w:val="nil"/>
          <w:right w:val="nil"/>
          <w:between w:val="nil"/>
        </w:pBdr>
        <w:tabs>
          <w:tab w:val="left" w:pos="924"/>
          <w:tab w:val="left" w:pos="925"/>
        </w:tabs>
        <w:spacing w:before="240" w:after="120"/>
        <w:ind w:left="925" w:hanging="352"/>
      </w:pPr>
      <w:r>
        <w:rPr>
          <w:color w:val="000000"/>
        </w:rPr>
        <w:t>Základní uměleckou školu PRO ARTE VIVA</w:t>
      </w:r>
    </w:p>
    <w:p w14:paraId="53E27DB2"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lastRenderedPageBreak/>
        <w:t>Škola vyučuje obory hudební, výtvarný, literárně-dramatický a taneční. Hlavní budova školy je v ulici Vzdušná na Praze 4 a v městské části Praha 12 má v budově MŠ Studánka v ulici Ke Kamýku svoji pobočku. ZUŠ úzce spolupracuje se svou dceřinou společností ZUŠ Lyra s.r.o. sídlící v Praze 10 – Uhříněvsi, která má pobočku také v MČ Praha 10 – Královice. Zřizovatelem školy je soukromý subjekt a škola má od roku 2008 statut Fakultní školy Univerzity Karlovy v Praze.</w:t>
      </w:r>
    </w:p>
    <w:p w14:paraId="32FCF6B3" w14:textId="77777777" w:rsidR="00F468AC" w:rsidRDefault="00F468AC" w:rsidP="00BC2131">
      <w:pPr>
        <w:numPr>
          <w:ilvl w:val="4"/>
          <w:numId w:val="80"/>
        </w:numPr>
        <w:pBdr>
          <w:top w:val="nil"/>
          <w:left w:val="nil"/>
          <w:bottom w:val="nil"/>
          <w:right w:val="nil"/>
          <w:between w:val="nil"/>
        </w:pBdr>
        <w:tabs>
          <w:tab w:val="left" w:pos="924"/>
          <w:tab w:val="left" w:pos="925"/>
        </w:tabs>
        <w:spacing w:before="240" w:after="120"/>
        <w:ind w:left="925" w:hanging="352"/>
        <w:rPr>
          <w:color w:val="000000"/>
        </w:rPr>
      </w:pPr>
      <w:r>
        <w:rPr>
          <w:color w:val="000000"/>
        </w:rPr>
        <w:t>ZUŠ Jižní město</w:t>
      </w:r>
    </w:p>
    <w:p w14:paraId="2D90ED1F" w14:textId="77777777" w:rsidR="00F468AC" w:rsidRPr="0049134D" w:rsidRDefault="00F468AC" w:rsidP="00151389">
      <w:pPr>
        <w:pBdr>
          <w:top w:val="nil"/>
          <w:left w:val="nil"/>
          <w:bottom w:val="nil"/>
          <w:right w:val="nil"/>
          <w:between w:val="nil"/>
        </w:pBdr>
        <w:spacing w:before="118"/>
        <w:ind w:left="215" w:right="214"/>
        <w:jc w:val="both"/>
        <w:rPr>
          <w:color w:val="000000"/>
        </w:rPr>
      </w:pPr>
      <w:r>
        <w:rPr>
          <w:color w:val="000000"/>
        </w:rPr>
        <w:t>V MČ Praha-Kunratice je v oblasti Horní Kunratice od roku 1996 umístěno také pracoviště ZUŠ Jižní město. Později zde byl zbudován divadelní sál. ZUŠ Jižní město nabízí hudební, výtvarný, taneční a literárně-dramatický obor.</w:t>
      </w:r>
    </w:p>
    <w:p w14:paraId="202BC496" w14:textId="77777777" w:rsidR="00F468AC" w:rsidRDefault="00F468AC" w:rsidP="00BC2131">
      <w:pPr>
        <w:pStyle w:val="Nadpis3"/>
        <w:numPr>
          <w:ilvl w:val="3"/>
          <w:numId w:val="80"/>
        </w:numPr>
        <w:tabs>
          <w:tab w:val="left" w:pos="924"/>
        </w:tabs>
        <w:spacing w:before="120" w:after="120"/>
        <w:ind w:hanging="709"/>
      </w:pPr>
      <w:bookmarkStart w:id="61" w:name="_Toc55152146"/>
      <w:r>
        <w:rPr>
          <w:color w:val="C00000"/>
        </w:rPr>
        <w:t>Neformální a zájmové vzdělávání, jeho dostupnost a rozbo</w:t>
      </w:r>
      <w:r>
        <w:rPr>
          <w:rFonts w:ascii="Carlito" w:eastAsia="Carlito" w:hAnsi="Carlito" w:cs="Carlito"/>
          <w:color w:val="C00000"/>
        </w:rPr>
        <w:t xml:space="preserve">r v </w:t>
      </w:r>
      <w:r>
        <w:rPr>
          <w:color w:val="C00000"/>
        </w:rPr>
        <w:t>řešeném území</w:t>
      </w:r>
      <w:bookmarkEnd w:id="61"/>
    </w:p>
    <w:p w14:paraId="4A218170"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V oblasti neformálního a zájmového vzdělávání pro děti a mládež je v území správního obvodu Praha 12 nabídka relativně široká. Zahrnuje několik desítek volnočasových organizací. Ty pokrývají nejen různorodé oblasti zájmového vzdělávání a volnočasových aktivit (sportovní, kulturní, umělecké, přírodovědné apod.), ale v jednotlivých oblastech nabízí široké spektrum kroužků, od různých druhů sportů a sebeobran, turistických skupin, jezdeckých oddílů, ochránců přírody, chovatelů zvířat, výtvarných a hudebních souborů, modeláře, keramickou dílnu po sbory dobrovolných hasičů.</w:t>
      </w:r>
    </w:p>
    <w:p w14:paraId="026F8274"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Na území MČ Praha 12 je jedním z nejvýznamnějších mimoškolních středisek volného času dětí a mládeže Dům dětí a mládeže Praha 12 – Monet, jehož zřizovatelem je hlavní město Praha. Nabízí široké spektrum aktivit a kroužků sportovního, pohybového, turistického, pěveckého, jazykového, přírodovědného nebo počítačového zaměření, a to od jednorázových (turnaje, soutěže, přehlídky apod.), přes krátkodobé (letní tábory, lyžařské výcviky apod.) po dlouhodobé/celoroční.</w:t>
      </w:r>
    </w:p>
    <w:p w14:paraId="0AEC4AAD" w14:textId="3800FC77" w:rsidR="00F468AC" w:rsidRDefault="00F468AC" w:rsidP="00056129">
      <w:pPr>
        <w:pBdr>
          <w:top w:val="nil"/>
          <w:left w:val="nil"/>
          <w:bottom w:val="nil"/>
          <w:right w:val="nil"/>
          <w:between w:val="nil"/>
        </w:pBdr>
        <w:spacing w:before="118"/>
        <w:ind w:left="215" w:right="214"/>
        <w:jc w:val="both"/>
        <w:rPr>
          <w:color w:val="000000"/>
        </w:rPr>
      </w:pPr>
      <w:r>
        <w:rPr>
          <w:color w:val="000000"/>
        </w:rPr>
        <w:t xml:space="preserve">Na území MČ Praha-Libuš je nejvýznamnějším mimoškolním volnočasovým střediskem pro děti a mládež Klub junior, jehož </w:t>
      </w:r>
      <w:r w:rsidR="00CE446B">
        <w:rPr>
          <w:color w:val="000000"/>
        </w:rPr>
        <w:t>provo</w:t>
      </w:r>
      <w:r>
        <w:rPr>
          <w:color w:val="000000"/>
        </w:rPr>
        <w:t xml:space="preserve">zovatelem je MČ Praha-Libuš. Nabízí </w:t>
      </w:r>
      <w:r w:rsidR="00595A74">
        <w:rPr>
          <w:color w:val="000000"/>
        </w:rPr>
        <w:t>až</w:t>
      </w:r>
      <w:r>
        <w:rPr>
          <w:color w:val="000000"/>
        </w:rPr>
        <w:t xml:space="preserve"> dvacet kroužků pro děti a mládež různého věku a zájmů. Pokrývá aktivity sportovního, hudebního, výtvarného a pohybového zaměření. Zábavnou formou se věnuje i vzdělávacím aktivitám (příprava na školu nebo čtení a psaní).</w:t>
      </w:r>
      <w:r w:rsidR="00056129">
        <w:rPr>
          <w:color w:val="000000"/>
        </w:rPr>
        <w:t xml:space="preserve"> V témže objektu sídlí dále o.p.s. Křížem krážem, které se na celorepublikové úrovni věnuje leteckému modelářství dětí, mládeže i dospělých.</w:t>
      </w:r>
    </w:p>
    <w:p w14:paraId="25F97A9C"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V MČ Praha-Kunratice je umístěno pracoviště DDM Praha 10 – Dům UM. Nabízí bezmála 50 zájmových útvarů v oblasti sportu, tance, keramiky, divadla, hudby, výtvarných a dalších činností s celkovou kapacitou více než 500 účastníků. Pravidelná činnost je provozována v areálu ZŠ Kunratice.</w:t>
      </w:r>
    </w:p>
    <w:p w14:paraId="6EE18023"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 xml:space="preserve">Dalšími organizacemi poskytujícími široké spektrum volnočasových aktivit jsou Proxima </w:t>
      </w:r>
      <w:proofErr w:type="spellStart"/>
      <w:r>
        <w:rPr>
          <w:color w:val="000000"/>
        </w:rPr>
        <w:t>Sociale</w:t>
      </w:r>
      <w:proofErr w:type="spellEnd"/>
      <w:r>
        <w:rPr>
          <w:color w:val="000000"/>
        </w:rPr>
        <w:t xml:space="preserve">, Rodinné centrum Komůrka, SASVA, Rodinné centrum Kuřátku, Mateřské centrum Balónek nebo </w:t>
      </w:r>
      <w:proofErr w:type="gramStart"/>
      <w:r>
        <w:rPr>
          <w:color w:val="000000"/>
        </w:rPr>
        <w:t>Y- Open</w:t>
      </w:r>
      <w:proofErr w:type="gramEnd"/>
      <w:r>
        <w:rPr>
          <w:color w:val="000000"/>
        </w:rPr>
        <w:t>. Vedle volnočasových poskytují tyto organizace mnohdy také mimoškolní vzdělávání, zprostředkovávají služby a nabídku v oblasti celoživotního vzdělávání dospělých a navazující či propojují své služby s preventivními a se sociálními službami dané lokality či území zejména pro cílovou skupinu rodičů s malými dětmi.</w:t>
      </w:r>
    </w:p>
    <w:p w14:paraId="5BFDA8A0"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Významnou skupinou organizací, které zásadním způsobem ovlivňují nabídku formálního a neformálního vzdělávání v lokalitě, jsou neziskové organizace profilující se svojí činností zcela nebo alespoň z části na oblast vzdělávání, podpory a rozvoje služeb pro pedagogickou, odbornou i laickou veřejnost. Jmenujme zde organizaci Montessori ČR nebo Montessori cesta, která spolupracuje se ZŠ Na Beránku.</w:t>
      </w:r>
    </w:p>
    <w:p w14:paraId="2D3AE58E"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Mezi ostatní organizace zaměřené na jednu skupinu aktivit patří:</w:t>
      </w:r>
    </w:p>
    <w:p w14:paraId="478553D9" w14:textId="43E35EA1" w:rsidR="00F468AC" w:rsidRDefault="00F468AC" w:rsidP="00F468AC">
      <w:pPr>
        <w:numPr>
          <w:ilvl w:val="0"/>
          <w:numId w:val="78"/>
        </w:numPr>
        <w:pBdr>
          <w:top w:val="nil"/>
          <w:left w:val="nil"/>
          <w:bottom w:val="nil"/>
          <w:right w:val="nil"/>
          <w:between w:val="nil"/>
        </w:pBdr>
        <w:tabs>
          <w:tab w:val="left" w:pos="924"/>
        </w:tabs>
        <w:spacing w:before="60"/>
        <w:ind w:right="255" w:hanging="361"/>
        <w:jc w:val="both"/>
      </w:pPr>
      <w:r>
        <w:rPr>
          <w:color w:val="000000"/>
        </w:rPr>
        <w:t xml:space="preserve">Sportovní – FOX-Praha, Jezdecký klub </w:t>
      </w:r>
      <w:proofErr w:type="spellStart"/>
      <w:r>
        <w:rPr>
          <w:color w:val="000000"/>
        </w:rPr>
        <w:t>Epona</w:t>
      </w:r>
      <w:proofErr w:type="spellEnd"/>
      <w:r>
        <w:rPr>
          <w:color w:val="000000"/>
        </w:rPr>
        <w:t xml:space="preserve"> Praha, Jezdecký klub Cholupice, Judo Club </w:t>
      </w:r>
      <w:proofErr w:type="spellStart"/>
      <w:r>
        <w:rPr>
          <w:color w:val="000000"/>
        </w:rPr>
        <w:t>Bulldogs</w:t>
      </w:r>
      <w:proofErr w:type="spellEnd"/>
      <w:r>
        <w:rPr>
          <w:color w:val="000000"/>
        </w:rPr>
        <w:t xml:space="preserve">, Jukl Karate Team, PSK Olymp Praha, </w:t>
      </w:r>
      <w:proofErr w:type="spellStart"/>
      <w:r>
        <w:rPr>
          <w:color w:val="000000"/>
        </w:rPr>
        <w:t>Shinzato</w:t>
      </w:r>
      <w:proofErr w:type="spellEnd"/>
      <w:r>
        <w:rPr>
          <w:color w:val="000000"/>
        </w:rPr>
        <w:t xml:space="preserve"> </w:t>
      </w:r>
      <w:proofErr w:type="spellStart"/>
      <w:r>
        <w:rPr>
          <w:color w:val="000000"/>
        </w:rPr>
        <w:t>Dojo</w:t>
      </w:r>
      <w:proofErr w:type="spellEnd"/>
      <w:r>
        <w:rPr>
          <w:color w:val="000000"/>
        </w:rPr>
        <w:t xml:space="preserve"> Praha, SK </w:t>
      </w:r>
      <w:proofErr w:type="spellStart"/>
      <w:r>
        <w:rPr>
          <w:color w:val="000000"/>
        </w:rPr>
        <w:t>Cobra</w:t>
      </w:r>
      <w:proofErr w:type="spellEnd"/>
      <w:r>
        <w:rPr>
          <w:color w:val="000000"/>
        </w:rPr>
        <w:t xml:space="preserve"> </w:t>
      </w:r>
      <w:proofErr w:type="spellStart"/>
      <w:r>
        <w:rPr>
          <w:color w:val="000000"/>
        </w:rPr>
        <w:t>Dojang</w:t>
      </w:r>
      <w:proofErr w:type="spellEnd"/>
      <w:r>
        <w:rPr>
          <w:color w:val="000000"/>
        </w:rPr>
        <w:t xml:space="preserve"> Prague, SK Kesl </w:t>
      </w:r>
      <w:proofErr w:type="spellStart"/>
      <w:r>
        <w:rPr>
          <w:color w:val="000000"/>
        </w:rPr>
        <w:t>Ryu</w:t>
      </w:r>
      <w:proofErr w:type="spellEnd"/>
      <w:r>
        <w:rPr>
          <w:color w:val="000000"/>
        </w:rPr>
        <w:t xml:space="preserve"> </w:t>
      </w:r>
      <w:proofErr w:type="spellStart"/>
      <w:r>
        <w:rPr>
          <w:color w:val="000000"/>
        </w:rPr>
        <w:t>Shotokan</w:t>
      </w:r>
      <w:proofErr w:type="spellEnd"/>
      <w:r>
        <w:rPr>
          <w:color w:val="000000"/>
        </w:rPr>
        <w:t xml:space="preserve">, SK LTC Modřany 2005, TJ Orion Praha, TJ Pedagog Modřany, TJ Slavoj Praha, TJ Spartak Modřany, TJ Tempo Praha, TJ Sokol Libuš, TJ Sokol Písnice, </w:t>
      </w:r>
      <w:r>
        <w:rPr>
          <w:color w:val="000000"/>
        </w:rPr>
        <w:lastRenderedPageBreak/>
        <w:t>Juniorská škola aerobiku, KK-aerobik,</w:t>
      </w:r>
    </w:p>
    <w:p w14:paraId="60EE8ED0" w14:textId="77777777" w:rsidR="00F468AC" w:rsidRDefault="00F468AC" w:rsidP="00F468AC">
      <w:pPr>
        <w:numPr>
          <w:ilvl w:val="0"/>
          <w:numId w:val="78"/>
        </w:numPr>
        <w:pBdr>
          <w:top w:val="nil"/>
          <w:left w:val="nil"/>
          <w:bottom w:val="nil"/>
          <w:right w:val="nil"/>
          <w:between w:val="nil"/>
        </w:pBdr>
        <w:tabs>
          <w:tab w:val="left" w:pos="924"/>
        </w:tabs>
        <w:spacing w:before="124" w:line="237" w:lineRule="auto"/>
        <w:ind w:right="256" w:hanging="361"/>
        <w:jc w:val="both"/>
      </w:pPr>
      <w:r>
        <w:rPr>
          <w:color w:val="000000"/>
        </w:rPr>
        <w:t xml:space="preserve">Umělecké – Ateliér kresby a malby, Keramický ateliér Hany Šimkové, Dětský lidový soubor Modřenec, Soubor zobcových fléten Vivat </w:t>
      </w:r>
      <w:proofErr w:type="spellStart"/>
      <w:r>
        <w:rPr>
          <w:color w:val="000000"/>
        </w:rPr>
        <w:t>Flauto</w:t>
      </w:r>
      <w:proofErr w:type="spellEnd"/>
      <w:r>
        <w:rPr>
          <w:color w:val="000000"/>
        </w:rPr>
        <w:t>,</w:t>
      </w:r>
    </w:p>
    <w:p w14:paraId="3AE99961" w14:textId="77777777" w:rsidR="00F468AC" w:rsidRDefault="00F468AC" w:rsidP="00F468AC">
      <w:pPr>
        <w:numPr>
          <w:ilvl w:val="0"/>
          <w:numId w:val="78"/>
        </w:numPr>
        <w:pBdr>
          <w:top w:val="nil"/>
          <w:left w:val="nil"/>
          <w:bottom w:val="nil"/>
          <w:right w:val="nil"/>
          <w:between w:val="nil"/>
        </w:pBdr>
        <w:tabs>
          <w:tab w:val="left" w:pos="923"/>
          <w:tab w:val="left" w:pos="924"/>
        </w:tabs>
        <w:spacing w:before="121"/>
        <w:ind w:left="923"/>
      </w:pPr>
      <w:r>
        <w:rPr>
          <w:color w:val="000000"/>
        </w:rPr>
        <w:t>Chovatelské a modelářské – Český svaz chovatelů, Křížem – krážem,</w:t>
      </w:r>
    </w:p>
    <w:p w14:paraId="2EADF395" w14:textId="77777777" w:rsidR="00F468AC" w:rsidRDefault="00F468AC" w:rsidP="00F468AC">
      <w:pPr>
        <w:numPr>
          <w:ilvl w:val="0"/>
          <w:numId w:val="78"/>
        </w:numPr>
        <w:pBdr>
          <w:top w:val="nil"/>
          <w:left w:val="nil"/>
          <w:bottom w:val="nil"/>
          <w:right w:val="nil"/>
          <w:between w:val="nil"/>
        </w:pBdr>
        <w:tabs>
          <w:tab w:val="left" w:pos="923"/>
          <w:tab w:val="left" w:pos="924"/>
        </w:tabs>
        <w:spacing w:before="121"/>
        <w:ind w:right="257" w:hanging="361"/>
      </w:pPr>
      <w:r>
        <w:rPr>
          <w:color w:val="000000"/>
        </w:rPr>
        <w:t>Ochrana přírody – Asociace místních potravinových iniciativ, Ekocentrum Koniklec, PRO-BIO LIGA, Tereza – vzdělávací centrum,</w:t>
      </w:r>
    </w:p>
    <w:p w14:paraId="626670B2" w14:textId="77777777" w:rsidR="00F468AC" w:rsidRDefault="00F468AC" w:rsidP="00F468AC">
      <w:pPr>
        <w:numPr>
          <w:ilvl w:val="0"/>
          <w:numId w:val="78"/>
        </w:numPr>
        <w:pBdr>
          <w:top w:val="nil"/>
          <w:left w:val="nil"/>
          <w:bottom w:val="nil"/>
          <w:right w:val="nil"/>
          <w:between w:val="nil"/>
        </w:pBdr>
        <w:tabs>
          <w:tab w:val="left" w:pos="923"/>
          <w:tab w:val="left" w:pos="924"/>
        </w:tabs>
        <w:spacing w:before="120"/>
        <w:ind w:left="923"/>
      </w:pPr>
      <w:r>
        <w:rPr>
          <w:color w:val="000000"/>
        </w:rPr>
        <w:t>Kulturní – Husova knihovna v Modřanech, Kulturní centrum „12“,</w:t>
      </w:r>
    </w:p>
    <w:p w14:paraId="0EFE4724" w14:textId="77777777" w:rsidR="00F468AC" w:rsidRDefault="00F468AC" w:rsidP="00F468AC">
      <w:pPr>
        <w:numPr>
          <w:ilvl w:val="0"/>
          <w:numId w:val="78"/>
        </w:numPr>
        <w:pBdr>
          <w:top w:val="nil"/>
          <w:left w:val="nil"/>
          <w:bottom w:val="nil"/>
          <w:right w:val="nil"/>
          <w:between w:val="nil"/>
        </w:pBdr>
        <w:tabs>
          <w:tab w:val="left" w:pos="923"/>
          <w:tab w:val="left" w:pos="924"/>
        </w:tabs>
        <w:spacing w:before="123" w:line="237" w:lineRule="auto"/>
        <w:ind w:right="253" w:hanging="361"/>
      </w:pPr>
      <w:r>
        <w:rPr>
          <w:color w:val="000000"/>
        </w:rPr>
        <w:t>Turistické – Dětská turistická skupina Modřanská trojka, Turistický oddíl Řemdih aneb putování s husity.</w:t>
      </w:r>
    </w:p>
    <w:p w14:paraId="0DE778EF"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Specifickou skupinou jsou Skauti z Modřan a sbory dobrovolných hasičů (Cholupice, Libuš, Písnice). Městská část Praha 12 pro občany každoročně pořádá Veletrh volnočasových aktivit.</w:t>
      </w:r>
    </w:p>
    <w:p w14:paraId="04172BAA"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V oblasti volnočasových aktivit dětí a mládeže hrají významnou roli také základní školy. Ty pořádají pro své žáky často i desítky kroužků a představují tak jedny z největších poskytovatelů neformálního a zájmového vzdělávání v území.</w:t>
      </w:r>
    </w:p>
    <w:p w14:paraId="07F2CD23"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Oblast školních a mimoškolních aktivit se prolíná v působení školních družin a organizacemi na bázi školního klubu. Zatímco školní družiny působí při všech základních školách, ačkoli z kapacitních důvodů jsou obvykle k dispozici dětem do třetí třídy, organizace na bázi školního klubu se objevují prozatím zřídkakdy. Institut školních klubů by bylo vhodné rozšířit nejen jako příležitost pro trávení volného času, ale také jako prostor pro školní přípravu, kde mohou žáci využít zkušenosti starších spolužáků (např. na bázi dobrovolnické pomoci – viz dále) a přítomného dozoru.</w:t>
      </w:r>
    </w:p>
    <w:p w14:paraId="0C502AAD" w14:textId="3AA6CD47" w:rsidR="00F468AC" w:rsidRDefault="00D87787" w:rsidP="00D45831">
      <w:pPr>
        <w:pStyle w:val="Nadpis1"/>
        <w:numPr>
          <w:ilvl w:val="2"/>
          <w:numId w:val="80"/>
        </w:numPr>
        <w:tabs>
          <w:tab w:val="left" w:pos="923"/>
          <w:tab w:val="left" w:pos="924"/>
        </w:tabs>
        <w:spacing w:before="360" w:after="120"/>
        <w:ind w:left="1078" w:hanging="709"/>
      </w:pPr>
      <w:r>
        <w:rPr>
          <w:color w:val="C00000"/>
        </w:rPr>
        <w:t xml:space="preserve"> </w:t>
      </w:r>
      <w:bookmarkStart w:id="62" w:name="_Toc55152147"/>
      <w:r w:rsidR="00F468AC">
        <w:rPr>
          <w:color w:val="C00000"/>
        </w:rPr>
        <w:t>Zajištění dopravní dostupnosti škol v území</w:t>
      </w:r>
      <w:bookmarkEnd w:id="62"/>
    </w:p>
    <w:p w14:paraId="7A81DB34" w14:textId="77777777" w:rsidR="00F468AC" w:rsidRDefault="00F468AC" w:rsidP="00151389">
      <w:pPr>
        <w:pBdr>
          <w:top w:val="nil"/>
          <w:left w:val="nil"/>
          <w:bottom w:val="nil"/>
          <w:right w:val="nil"/>
          <w:between w:val="nil"/>
        </w:pBdr>
        <w:spacing w:before="118"/>
        <w:ind w:left="215" w:right="214"/>
        <w:jc w:val="both"/>
        <w:rPr>
          <w:color w:val="000000"/>
        </w:rPr>
      </w:pPr>
      <w:r>
        <w:rPr>
          <w:color w:val="000000"/>
        </w:rPr>
        <w:t xml:space="preserve">Část OA zajištění dopravní dostupnosti nebyla v rámci aktualizace SR MAP II z důvodu Ačkoli řešené území je vymezeno pouze dvěma městskými částmi, celková rozloha činí více než   28 </w:t>
      </w:r>
      <w:r w:rsidRPr="00151389">
        <w:rPr>
          <w:color w:val="000000"/>
        </w:rPr>
        <w:t>km</w:t>
      </w:r>
      <w:r w:rsidRPr="004F1B12">
        <w:rPr>
          <w:color w:val="000000"/>
          <w:vertAlign w:val="superscript"/>
        </w:rPr>
        <w:t>2</w:t>
      </w:r>
      <w:r>
        <w:rPr>
          <w:color w:val="000000"/>
        </w:rPr>
        <w:t>. Je proto nezbytné zajistit, aby jednotlivé školy byly přiměřeně dostupné MHD nebo v pěší vzdálenosti do 15 nebo 30 minut.</w:t>
      </w:r>
    </w:p>
    <w:p w14:paraId="62C3481C" w14:textId="11E94DB5" w:rsidR="00F468AC" w:rsidRDefault="00F468AC" w:rsidP="00151389">
      <w:pPr>
        <w:pBdr>
          <w:top w:val="nil"/>
          <w:left w:val="nil"/>
          <w:bottom w:val="nil"/>
          <w:right w:val="nil"/>
          <w:between w:val="nil"/>
        </w:pBdr>
        <w:spacing w:before="118"/>
        <w:ind w:left="215" w:right="214"/>
        <w:jc w:val="both"/>
        <w:rPr>
          <w:color w:val="000000"/>
        </w:rPr>
      </w:pPr>
      <w:r>
        <w:rPr>
          <w:color w:val="000000"/>
        </w:rPr>
        <w:t xml:space="preserve">MŠ na MČ Praha-Libuš jsou rozprostřeny rovnoměrně, navíc se jedná o poměrně malou městskou část (5,23 </w:t>
      </w:r>
      <w:r w:rsidRPr="00151389">
        <w:rPr>
          <w:color w:val="000000"/>
        </w:rPr>
        <w:t>km</w:t>
      </w:r>
      <w:r w:rsidRPr="00EC4E4B">
        <w:rPr>
          <w:color w:val="000000"/>
          <w:vertAlign w:val="superscript"/>
        </w:rPr>
        <w:t>2</w:t>
      </w:r>
      <w:r>
        <w:rPr>
          <w:color w:val="000000"/>
        </w:rPr>
        <w:t>).</w:t>
      </w:r>
    </w:p>
    <w:p w14:paraId="6937D556" w14:textId="6BB190A9" w:rsidR="00151389" w:rsidRDefault="00151389" w:rsidP="00151389">
      <w:pPr>
        <w:pBdr>
          <w:top w:val="nil"/>
          <w:left w:val="nil"/>
          <w:bottom w:val="nil"/>
          <w:right w:val="nil"/>
          <w:between w:val="nil"/>
        </w:pBdr>
        <w:spacing w:before="121"/>
        <w:ind w:left="215" w:right="254"/>
        <w:jc w:val="both"/>
      </w:pPr>
      <w:r w:rsidRPr="00151389">
        <w:rPr>
          <w:noProof/>
          <w:color w:val="000000"/>
        </w:rPr>
        <w:lastRenderedPageBreak/>
        <mc:AlternateContent>
          <mc:Choice Requires="wps">
            <w:drawing>
              <wp:anchor distT="0" distB="0" distL="114300" distR="114300" simplePos="0" relativeHeight="251656704" behindDoc="0" locked="0" layoutInCell="1" allowOverlap="1" wp14:anchorId="01DC7424" wp14:editId="2F7F3A25">
                <wp:simplePos x="0" y="0"/>
                <wp:positionH relativeFrom="column">
                  <wp:posOffset>152400</wp:posOffset>
                </wp:positionH>
                <wp:positionV relativeFrom="paragraph">
                  <wp:posOffset>1996440</wp:posOffset>
                </wp:positionV>
                <wp:extent cx="5014595" cy="294640"/>
                <wp:effectExtent l="0" t="0" r="0" b="0"/>
                <wp:wrapTopAndBottom/>
                <wp:docPr id="1" name="Textové pole 1"/>
                <wp:cNvGraphicFramePr/>
                <a:graphic xmlns:a="http://schemas.openxmlformats.org/drawingml/2006/main">
                  <a:graphicData uri="http://schemas.microsoft.com/office/word/2010/wordprocessingShape">
                    <wps:wsp>
                      <wps:cNvSpPr txBox="1"/>
                      <wps:spPr>
                        <a:xfrm>
                          <a:off x="0" y="0"/>
                          <a:ext cx="5014595" cy="294640"/>
                        </a:xfrm>
                        <a:prstGeom prst="rect">
                          <a:avLst/>
                        </a:prstGeom>
                        <a:solidFill>
                          <a:prstClr val="white"/>
                        </a:solidFill>
                        <a:ln>
                          <a:noFill/>
                        </a:ln>
                      </wps:spPr>
                      <wps:txbx>
                        <w:txbxContent>
                          <w:p w14:paraId="4CC9F2D7" w14:textId="54743C51" w:rsidR="00FE4EA5" w:rsidRPr="00D45831" w:rsidRDefault="00FE4EA5" w:rsidP="002C08D9">
                            <w:pPr>
                              <w:pStyle w:val="Titulek"/>
                              <w:spacing w:before="120" w:after="0"/>
                              <w:rPr>
                                <w:rFonts w:ascii="Tahoma" w:eastAsia="Tahoma" w:hAnsi="Tahoma" w:cs="Tahoma"/>
                                <w:b/>
                                <w:i w:val="0"/>
                                <w:iCs w:val="0"/>
                                <w:color w:val="auto"/>
                                <w:sz w:val="20"/>
                                <w:szCs w:val="20"/>
                              </w:rPr>
                            </w:pPr>
                            <w:bookmarkStart w:id="63" w:name="_Toc44896170"/>
                            <w:r w:rsidRPr="00D45831">
                              <w:rPr>
                                <w:rFonts w:ascii="Tahoma" w:eastAsia="Tahoma" w:hAnsi="Tahoma" w:cs="Tahoma"/>
                                <w:b/>
                                <w:i w:val="0"/>
                                <w:iCs w:val="0"/>
                                <w:color w:val="auto"/>
                                <w:sz w:val="20"/>
                                <w:szCs w:val="20"/>
                              </w:rPr>
                              <w:t xml:space="preserve">Obrázek </w:t>
                            </w:r>
                            <w:r w:rsidRPr="00D45831">
                              <w:rPr>
                                <w:rFonts w:ascii="Tahoma" w:eastAsia="Tahoma" w:hAnsi="Tahoma" w:cs="Tahoma"/>
                                <w:b/>
                                <w:i w:val="0"/>
                                <w:iCs w:val="0"/>
                                <w:color w:val="auto"/>
                                <w:sz w:val="20"/>
                                <w:szCs w:val="20"/>
                              </w:rPr>
                              <w:fldChar w:fldCharType="begin"/>
                            </w:r>
                            <w:r w:rsidRPr="00D45831">
                              <w:rPr>
                                <w:rFonts w:ascii="Tahoma" w:eastAsia="Tahoma" w:hAnsi="Tahoma" w:cs="Tahoma"/>
                                <w:b/>
                                <w:i w:val="0"/>
                                <w:iCs w:val="0"/>
                                <w:color w:val="auto"/>
                                <w:sz w:val="20"/>
                                <w:szCs w:val="20"/>
                              </w:rPr>
                              <w:instrText xml:space="preserve"> SEQ Obrázek \* ARABIC </w:instrText>
                            </w:r>
                            <w:r w:rsidRPr="00D45831">
                              <w:rPr>
                                <w:rFonts w:ascii="Tahoma" w:eastAsia="Tahoma" w:hAnsi="Tahoma" w:cs="Tahoma"/>
                                <w:b/>
                                <w:i w:val="0"/>
                                <w:iCs w:val="0"/>
                                <w:color w:val="auto"/>
                                <w:sz w:val="20"/>
                                <w:szCs w:val="20"/>
                              </w:rPr>
                              <w:fldChar w:fldCharType="separate"/>
                            </w:r>
                            <w:r>
                              <w:rPr>
                                <w:rFonts w:ascii="Tahoma" w:eastAsia="Tahoma" w:hAnsi="Tahoma" w:cs="Tahoma"/>
                                <w:b/>
                                <w:i w:val="0"/>
                                <w:iCs w:val="0"/>
                                <w:noProof/>
                                <w:color w:val="auto"/>
                                <w:sz w:val="20"/>
                                <w:szCs w:val="20"/>
                              </w:rPr>
                              <w:t>4</w:t>
                            </w:r>
                            <w:r w:rsidRPr="00D45831">
                              <w:rPr>
                                <w:rFonts w:ascii="Tahoma" w:eastAsia="Tahoma" w:hAnsi="Tahoma" w:cs="Tahoma"/>
                                <w:b/>
                                <w:i w:val="0"/>
                                <w:iCs w:val="0"/>
                                <w:color w:val="auto"/>
                                <w:sz w:val="20"/>
                                <w:szCs w:val="20"/>
                              </w:rPr>
                              <w:fldChar w:fldCharType="end"/>
                            </w:r>
                            <w:r w:rsidRPr="00D45831">
                              <w:rPr>
                                <w:rFonts w:ascii="Tahoma" w:eastAsia="Tahoma" w:hAnsi="Tahoma" w:cs="Tahoma"/>
                                <w:b/>
                                <w:i w:val="0"/>
                                <w:iCs w:val="0"/>
                                <w:color w:val="auto"/>
                                <w:sz w:val="20"/>
                                <w:szCs w:val="20"/>
                              </w:rPr>
                              <w:t xml:space="preserve"> Stávající a budoucí kapacita mateřských škol v MČ Praha 12</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C7424" id="Textové pole 1" o:spid="_x0000_s1039" type="#_x0000_t202" style="position:absolute;left:0;text-align:left;margin-left:12pt;margin-top:157.2pt;width:394.85pt;height:2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" stroked="f">
                <v:textbox inset="0,0,0,0">
                  <w:txbxContent>
                    <w:p w14:paraId="4CC9F2D7" w14:textId="54743C51" w:rsidR="00FE4EA5" w:rsidRPr="00D45831" w:rsidRDefault="00FE4EA5" w:rsidP="002C08D9">
                      <w:pPr>
                        <w:pStyle w:val="Titulek"/>
                        <w:spacing w:before="120" w:after="0"/>
                        <w:rPr>
                          <w:rFonts w:ascii="Tahoma" w:eastAsia="Tahoma" w:hAnsi="Tahoma" w:cs="Tahoma"/>
                          <w:b/>
                          <w:i w:val="0"/>
                          <w:iCs w:val="0"/>
                          <w:color w:val="auto"/>
                          <w:sz w:val="20"/>
                          <w:szCs w:val="20"/>
                        </w:rPr>
                      </w:pPr>
                      <w:bookmarkStart w:id="64" w:name="_Toc44896170"/>
                      <w:r w:rsidRPr="00D45831">
                        <w:rPr>
                          <w:rFonts w:ascii="Tahoma" w:eastAsia="Tahoma" w:hAnsi="Tahoma" w:cs="Tahoma"/>
                          <w:b/>
                          <w:i w:val="0"/>
                          <w:iCs w:val="0"/>
                          <w:color w:val="auto"/>
                          <w:sz w:val="20"/>
                          <w:szCs w:val="20"/>
                        </w:rPr>
                        <w:t xml:space="preserve">Obrázek </w:t>
                      </w:r>
                      <w:r w:rsidRPr="00D45831">
                        <w:rPr>
                          <w:rFonts w:ascii="Tahoma" w:eastAsia="Tahoma" w:hAnsi="Tahoma" w:cs="Tahoma"/>
                          <w:b/>
                          <w:i w:val="0"/>
                          <w:iCs w:val="0"/>
                          <w:color w:val="auto"/>
                          <w:sz w:val="20"/>
                          <w:szCs w:val="20"/>
                        </w:rPr>
                        <w:fldChar w:fldCharType="begin"/>
                      </w:r>
                      <w:r w:rsidRPr="00D45831">
                        <w:rPr>
                          <w:rFonts w:ascii="Tahoma" w:eastAsia="Tahoma" w:hAnsi="Tahoma" w:cs="Tahoma"/>
                          <w:b/>
                          <w:i w:val="0"/>
                          <w:iCs w:val="0"/>
                          <w:color w:val="auto"/>
                          <w:sz w:val="20"/>
                          <w:szCs w:val="20"/>
                        </w:rPr>
                        <w:instrText xml:space="preserve"> SEQ Obrázek \* ARABIC </w:instrText>
                      </w:r>
                      <w:r w:rsidRPr="00D45831">
                        <w:rPr>
                          <w:rFonts w:ascii="Tahoma" w:eastAsia="Tahoma" w:hAnsi="Tahoma" w:cs="Tahoma"/>
                          <w:b/>
                          <w:i w:val="0"/>
                          <w:iCs w:val="0"/>
                          <w:color w:val="auto"/>
                          <w:sz w:val="20"/>
                          <w:szCs w:val="20"/>
                        </w:rPr>
                        <w:fldChar w:fldCharType="separate"/>
                      </w:r>
                      <w:r>
                        <w:rPr>
                          <w:rFonts w:ascii="Tahoma" w:eastAsia="Tahoma" w:hAnsi="Tahoma" w:cs="Tahoma"/>
                          <w:b/>
                          <w:i w:val="0"/>
                          <w:iCs w:val="0"/>
                          <w:noProof/>
                          <w:color w:val="auto"/>
                          <w:sz w:val="20"/>
                          <w:szCs w:val="20"/>
                        </w:rPr>
                        <w:t>4</w:t>
                      </w:r>
                      <w:r w:rsidRPr="00D45831">
                        <w:rPr>
                          <w:rFonts w:ascii="Tahoma" w:eastAsia="Tahoma" w:hAnsi="Tahoma" w:cs="Tahoma"/>
                          <w:b/>
                          <w:i w:val="0"/>
                          <w:iCs w:val="0"/>
                          <w:color w:val="auto"/>
                          <w:sz w:val="20"/>
                          <w:szCs w:val="20"/>
                        </w:rPr>
                        <w:fldChar w:fldCharType="end"/>
                      </w:r>
                      <w:r w:rsidRPr="00D45831">
                        <w:rPr>
                          <w:rFonts w:ascii="Tahoma" w:eastAsia="Tahoma" w:hAnsi="Tahoma" w:cs="Tahoma"/>
                          <w:b/>
                          <w:i w:val="0"/>
                          <w:iCs w:val="0"/>
                          <w:color w:val="auto"/>
                          <w:sz w:val="20"/>
                          <w:szCs w:val="20"/>
                        </w:rPr>
                        <w:t xml:space="preserve"> Stávající a budoucí kapacita mateřských škol v MČ Praha 12</w:t>
                      </w:r>
                      <w:bookmarkEnd w:id="64"/>
                    </w:p>
                  </w:txbxContent>
                </v:textbox>
                <w10:wrap type="topAndBottom"/>
              </v:shape>
            </w:pict>
          </mc:Fallback>
        </mc:AlternateContent>
      </w:r>
      <w:r w:rsidRPr="00151389">
        <w:rPr>
          <w:noProof/>
          <w:color w:val="000000"/>
        </w:rPr>
        <w:drawing>
          <wp:anchor distT="0" distB="0" distL="0" distR="0" simplePos="0" relativeHeight="251653632" behindDoc="0" locked="0" layoutInCell="1" hidden="0" allowOverlap="1" wp14:anchorId="7931ABD7" wp14:editId="6D3F6D2A">
            <wp:simplePos x="0" y="0"/>
            <wp:positionH relativeFrom="column">
              <wp:posOffset>165833</wp:posOffset>
            </wp:positionH>
            <wp:positionV relativeFrom="paragraph">
              <wp:posOffset>2136140</wp:posOffset>
            </wp:positionV>
            <wp:extent cx="5029200" cy="4867275"/>
            <wp:effectExtent l="0" t="0" r="0" b="9525"/>
            <wp:wrapTopAndBottom/>
            <wp:docPr id="112" name="image39.png" descr="::mapy:Praha 12_Kapacity_MŠ.pdf"/>
            <wp:cNvGraphicFramePr/>
            <a:graphic xmlns:a="http://schemas.openxmlformats.org/drawingml/2006/main">
              <a:graphicData uri="http://schemas.openxmlformats.org/drawingml/2006/picture">
                <pic:pic xmlns:pic="http://schemas.openxmlformats.org/drawingml/2006/picture">
                  <pic:nvPicPr>
                    <pic:cNvPr id="0" name="image39.png" descr="::mapy:Praha 12_Kapacity_MŠ.pdf"/>
                    <pic:cNvPicPr preferRelativeResize="0"/>
                  </pic:nvPicPr>
                  <pic:blipFill>
                    <a:blip r:embed="rId29"/>
                    <a:srcRect/>
                    <a:stretch>
                      <a:fillRect/>
                    </a:stretch>
                  </pic:blipFill>
                  <pic:spPr>
                    <a:xfrm>
                      <a:off x="0" y="0"/>
                      <a:ext cx="5029200" cy="4867275"/>
                    </a:xfrm>
                    <a:prstGeom prst="rect">
                      <a:avLst/>
                    </a:prstGeom>
                    <a:ln/>
                  </pic:spPr>
                </pic:pic>
              </a:graphicData>
            </a:graphic>
            <wp14:sizeRelH relativeFrom="margin">
              <wp14:pctWidth>0</wp14:pctWidth>
            </wp14:sizeRelH>
            <wp14:sizeRelV relativeFrom="margin">
              <wp14:pctHeight>0</wp14:pctHeight>
            </wp14:sizeRelV>
          </wp:anchor>
        </w:drawing>
      </w:r>
      <w:r w:rsidR="00F468AC">
        <w:rPr>
          <w:color w:val="000000"/>
        </w:rPr>
        <w:t>MŠ na Praze 12 nabízejí největší kapacity v oblastech Kamýk, Sídliště Modřany, Na Beránku a ve Starých Modřanech. Naopak Čechova čtvrť a Cholupice</w:t>
      </w:r>
      <w:r w:rsidR="00DF02E6" w:rsidRPr="004336E7">
        <w:rPr>
          <w:vertAlign w:val="superscript"/>
        </w:rPr>
        <w:footnoteReference w:id="23"/>
      </w:r>
      <w:r w:rsidR="00F468AC" w:rsidRPr="004336E7">
        <w:rPr>
          <w:color w:val="000000"/>
          <w:vertAlign w:val="superscript"/>
        </w:rPr>
        <w:t xml:space="preserve"> </w:t>
      </w:r>
      <w:r w:rsidR="00F468AC">
        <w:rPr>
          <w:color w:val="000000"/>
        </w:rPr>
        <w:t xml:space="preserve">žádnou </w:t>
      </w:r>
      <w:r w:rsidR="00F468AC" w:rsidRPr="00151389">
        <w:rPr>
          <w:color w:val="000000"/>
        </w:rPr>
        <w:t>mateřskou školu</w:t>
      </w:r>
      <w:r w:rsidR="00F468AC">
        <w:rPr>
          <w:color w:val="000000"/>
        </w:rPr>
        <w:t xml:space="preserve"> nemají, navíc na</w:t>
      </w:r>
      <w:r>
        <w:rPr>
          <w:color w:val="000000"/>
        </w:rPr>
        <w:t xml:space="preserve"> Sídlišti Modřany převyšuje již stávající počet dětí (resp. počet dětí k roku 2014) disponibilní kapacitu místní MŠ (deficit cca 170 míst k r. 2019). Potenciálně řešitelné např. prostřednictvím modulové mateřské školy, která se po opadnutí populační vlny může přesunout jinam (např. do Cholupic či Točné). Tento převis bude v těchto oblastech postupně růst a gradovat by měl v roce 2019, resp. 2024 v případě Čechovy čtvrti</w:t>
      </w:r>
      <w:r>
        <w:rPr>
          <w:rStyle w:val="Znakapoznpodarou"/>
          <w:color w:val="000000"/>
        </w:rPr>
        <w:footnoteReference w:id="24"/>
      </w:r>
      <w:r>
        <w:rPr>
          <w:color w:val="000000"/>
        </w:rPr>
        <w:t xml:space="preserve">. V Čechově čtvrti je možné očekávat velkou poptávku (do cca 200 míst) a bylo by zde tedy vhodné vybudovat novou školku. V Cholupicích je očekávána poptávka do cca 50 míst, kterou je možné řešit buď výstavbou nové školky, či umístěním modulové školky. V Točné budou výhledově také nedostačující kapacity (deficit cca 30 míst k r. 2029). </w:t>
      </w:r>
      <w:r>
        <w:t>Plánuje se výstavba mateřské školy.</w:t>
      </w:r>
    </w:p>
    <w:p w14:paraId="2EB9C7A3" w14:textId="31963D11" w:rsidR="002C08D9" w:rsidRDefault="002C08D9" w:rsidP="002C08D9">
      <w:pPr>
        <w:spacing w:after="120"/>
        <w:ind w:left="215"/>
        <w:rPr>
          <w:sz w:val="16"/>
          <w:szCs w:val="16"/>
        </w:rPr>
      </w:pPr>
      <w:r>
        <w:rPr>
          <w:sz w:val="16"/>
          <w:szCs w:val="16"/>
        </w:rPr>
        <w:t>Zdroj: analýza Demografický vývoj uvnitř MČ, vlastní úprava</w:t>
      </w:r>
    </w:p>
    <w:p w14:paraId="71077613" w14:textId="7477F749" w:rsidR="00F468AC" w:rsidRDefault="00F468AC" w:rsidP="00E5284C">
      <w:pPr>
        <w:pBdr>
          <w:top w:val="nil"/>
          <w:left w:val="nil"/>
          <w:bottom w:val="nil"/>
          <w:right w:val="nil"/>
          <w:between w:val="nil"/>
        </w:pBdr>
        <w:spacing w:before="121"/>
        <w:ind w:left="215" w:right="254"/>
        <w:jc w:val="both"/>
        <w:rPr>
          <w:color w:val="000000"/>
        </w:rPr>
      </w:pPr>
      <w:r>
        <w:rPr>
          <w:color w:val="000000"/>
        </w:rPr>
        <w:t xml:space="preserve">První stupeň ZŠ je na MČ Praha-Libuš rozložen dle katastrálních území, ZŠ je na Libuši i na Písnici. Druhý stupeň ZŠ se však nachází pouze na ZŠ Meteorologická, podle místního šetření děti ze ZŠ s RVJ v Písnici pokračují v základním vzdělávání </w:t>
      </w:r>
      <w:r w:rsidR="00116B69">
        <w:rPr>
          <w:color w:val="000000"/>
        </w:rPr>
        <w:t xml:space="preserve">zčásti </w:t>
      </w:r>
      <w:r>
        <w:rPr>
          <w:color w:val="000000"/>
        </w:rPr>
        <w:t>jinde. Z Demografické studie</w:t>
      </w:r>
      <w:r w:rsidR="00D45831" w:rsidRPr="00770E01">
        <w:rPr>
          <w:color w:val="000000"/>
          <w:vertAlign w:val="superscript"/>
        </w:rPr>
        <w:footnoteReference w:id="25"/>
      </w:r>
      <w:r>
        <w:rPr>
          <w:color w:val="000000"/>
        </w:rPr>
        <w:t xml:space="preserve"> vyplývá, že</w:t>
      </w:r>
      <w:r w:rsidR="00D45831">
        <w:rPr>
          <w:color w:val="000000"/>
        </w:rPr>
        <w:t xml:space="preserve"> </w:t>
      </w:r>
      <w:r>
        <w:rPr>
          <w:color w:val="000000"/>
        </w:rPr>
        <w:t>druhý stupeň ZŠ navštěvuje pouze 41 % místních dětí (obvykle dochází na druhý stupeň 70-75 % dětí žijících v dané M</w:t>
      </w:r>
      <w:r w:rsidR="001D435F">
        <w:rPr>
          <w:color w:val="000000"/>
        </w:rPr>
        <w:t>Č</w:t>
      </w:r>
      <w:r>
        <w:rPr>
          <w:color w:val="000000"/>
        </w:rPr>
        <w:t xml:space="preserve">). </w:t>
      </w:r>
      <w:r w:rsidR="003F75B6">
        <w:rPr>
          <w:color w:val="000000"/>
        </w:rPr>
        <w:t xml:space="preserve">Procenta dětí pokračujících z prvního stupně písnické ZŠ s RVJ na druhý </w:t>
      </w:r>
      <w:r w:rsidR="003F75B6">
        <w:rPr>
          <w:color w:val="000000"/>
        </w:rPr>
        <w:lastRenderedPageBreak/>
        <w:t>stupeň libušské ZŠ Meteorologická se nicméně pod novým vedením libušské školy postupně navyšují.</w:t>
      </w:r>
    </w:p>
    <w:p w14:paraId="4649A439" w14:textId="68AD06D9" w:rsidR="00F468AC" w:rsidRDefault="00F468AC" w:rsidP="00E5284C">
      <w:pPr>
        <w:pBdr>
          <w:top w:val="nil"/>
          <w:left w:val="nil"/>
          <w:bottom w:val="nil"/>
          <w:right w:val="nil"/>
          <w:between w:val="nil"/>
        </w:pBdr>
        <w:spacing w:before="121"/>
        <w:ind w:left="215" w:right="254"/>
        <w:jc w:val="both"/>
        <w:rPr>
          <w:color w:val="000000"/>
        </w:rPr>
      </w:pPr>
      <w:r>
        <w:rPr>
          <w:color w:val="000000"/>
        </w:rPr>
        <w:t>ZŠ na MČ Praha 12 pokrývají v podstatě rovnoměrně severní část MČ, z Čechovy čtvrtě, Komořan, Točné a Cholupic však musí žáci do ZŠ již v současnosti dojíždět. V těchto oblastech a později také na Kamýku bude třeba hledat nové kapacity pro stále rostoucí počet dětí v těchto oblastech díky očekávané intenzivní výstavbě.</w:t>
      </w:r>
    </w:p>
    <w:p w14:paraId="122DF926" w14:textId="7403B608" w:rsidR="00F468AC" w:rsidRDefault="00F468AC" w:rsidP="00F468AC">
      <w:pPr>
        <w:pBdr>
          <w:top w:val="nil"/>
          <w:left w:val="nil"/>
          <w:bottom w:val="nil"/>
          <w:right w:val="nil"/>
          <w:between w:val="nil"/>
        </w:pBdr>
        <w:spacing w:before="121"/>
        <w:ind w:left="215" w:right="254"/>
        <w:jc w:val="both"/>
        <w:rPr>
          <w:color w:val="000000"/>
        </w:rPr>
      </w:pPr>
      <w:r>
        <w:rPr>
          <w:color w:val="000000"/>
        </w:rPr>
        <w:t>Okrsky Točná a Cholupice mohou využívat volných kapacit ZŠ Na Beránku. Do ZŠ je možné dojíždět autobusovou linkou 173, která však neobsluhuje zájmové území vzhledem k potřebě zajištění přepravy dětí do ZŠ ideálně (zastávka je na SV okraji Točné, daleko od JZ okraje sídla; potřeba přidání zastávky u nové zástavby v ul. Hornocholupická; bylo by vhodné zajistit zajíždění vybraných autobusových spojů přímo k ZŠ Na Beránku – nejbližší zastávka – Pavelkova je cca 400 m daleko).</w:t>
      </w:r>
    </w:p>
    <w:p w14:paraId="49C98CE0" w14:textId="2005E14A" w:rsidR="00113382" w:rsidRDefault="00113382" w:rsidP="00E5284C">
      <w:pPr>
        <w:pBdr>
          <w:top w:val="nil"/>
          <w:left w:val="nil"/>
          <w:bottom w:val="nil"/>
          <w:right w:val="nil"/>
          <w:between w:val="nil"/>
        </w:pBdr>
        <w:spacing w:before="121"/>
        <w:ind w:left="215" w:right="254"/>
        <w:jc w:val="both"/>
        <w:rPr>
          <w:color w:val="000000"/>
        </w:rPr>
      </w:pPr>
      <w:r w:rsidRPr="00E5284C">
        <w:rPr>
          <w:noProof/>
          <w:color w:val="000000"/>
        </w:rPr>
        <w:drawing>
          <wp:anchor distT="0" distB="0" distL="0" distR="0" simplePos="0" relativeHeight="251657728" behindDoc="0" locked="0" layoutInCell="1" hidden="0" allowOverlap="1" wp14:anchorId="7450AAD3" wp14:editId="45A74E14">
            <wp:simplePos x="0" y="0"/>
            <wp:positionH relativeFrom="column">
              <wp:posOffset>151765</wp:posOffset>
            </wp:positionH>
            <wp:positionV relativeFrom="paragraph">
              <wp:posOffset>1157605</wp:posOffset>
            </wp:positionV>
            <wp:extent cx="5176520" cy="5176520"/>
            <wp:effectExtent l="0" t="0" r="5080" b="5080"/>
            <wp:wrapTopAndBottom/>
            <wp:docPr id="113" name="image32.png" descr="::mapy:Praha 12_Kapacity_ZŠ.pdf"/>
            <wp:cNvGraphicFramePr/>
            <a:graphic xmlns:a="http://schemas.openxmlformats.org/drawingml/2006/main">
              <a:graphicData uri="http://schemas.openxmlformats.org/drawingml/2006/picture">
                <pic:pic xmlns:pic="http://schemas.openxmlformats.org/drawingml/2006/picture">
                  <pic:nvPicPr>
                    <pic:cNvPr id="0" name="image32.png" descr="::mapy:Praha 12_Kapacity_ZŠ.pdf"/>
                    <pic:cNvPicPr preferRelativeResize="0"/>
                  </pic:nvPicPr>
                  <pic:blipFill>
                    <a:blip r:embed="rId30"/>
                    <a:srcRect/>
                    <a:stretch>
                      <a:fillRect/>
                    </a:stretch>
                  </pic:blipFill>
                  <pic:spPr>
                    <a:xfrm>
                      <a:off x="0" y="0"/>
                      <a:ext cx="5176520" cy="5176520"/>
                    </a:xfrm>
                    <a:prstGeom prst="rect">
                      <a:avLst/>
                    </a:prstGeom>
                    <a:ln/>
                  </pic:spPr>
                </pic:pic>
              </a:graphicData>
            </a:graphic>
            <wp14:sizeRelH relativeFrom="margin">
              <wp14:pctWidth>0</wp14:pctWidth>
            </wp14:sizeRelH>
            <wp14:sizeRelV relativeFrom="margin">
              <wp14:pctHeight>0</wp14:pctHeight>
            </wp14:sizeRelV>
          </wp:anchor>
        </w:drawing>
      </w:r>
      <w:r w:rsidRPr="00E5284C">
        <w:rPr>
          <w:noProof/>
          <w:color w:val="000000"/>
        </w:rPr>
        <mc:AlternateContent>
          <mc:Choice Requires="wps">
            <w:drawing>
              <wp:anchor distT="0" distB="0" distL="114300" distR="114300" simplePos="0" relativeHeight="251660800" behindDoc="0" locked="0" layoutInCell="1" allowOverlap="1" wp14:anchorId="517A8056" wp14:editId="6572E792">
                <wp:simplePos x="0" y="0"/>
                <wp:positionH relativeFrom="column">
                  <wp:posOffset>215265</wp:posOffset>
                </wp:positionH>
                <wp:positionV relativeFrom="paragraph">
                  <wp:posOffset>869315</wp:posOffset>
                </wp:positionV>
                <wp:extent cx="5442585" cy="224790"/>
                <wp:effectExtent l="0" t="0" r="5715" b="3810"/>
                <wp:wrapTopAndBottom/>
                <wp:docPr id="2" name="Textové pole 2"/>
                <wp:cNvGraphicFramePr/>
                <a:graphic xmlns:a="http://schemas.openxmlformats.org/drawingml/2006/main">
                  <a:graphicData uri="http://schemas.microsoft.com/office/word/2010/wordprocessingShape">
                    <wps:wsp>
                      <wps:cNvSpPr txBox="1"/>
                      <wps:spPr>
                        <a:xfrm>
                          <a:off x="0" y="0"/>
                          <a:ext cx="5442585" cy="224790"/>
                        </a:xfrm>
                        <a:prstGeom prst="rect">
                          <a:avLst/>
                        </a:prstGeom>
                        <a:solidFill>
                          <a:prstClr val="white"/>
                        </a:solidFill>
                        <a:ln>
                          <a:noFill/>
                        </a:ln>
                      </wps:spPr>
                      <wps:txbx>
                        <w:txbxContent>
                          <w:p w14:paraId="284DEC19" w14:textId="254C77C6" w:rsidR="00FE4EA5" w:rsidRPr="00113382" w:rsidRDefault="00FE4EA5" w:rsidP="00113382">
                            <w:pPr>
                              <w:pBdr>
                                <w:top w:val="nil"/>
                                <w:left w:val="nil"/>
                                <w:bottom w:val="nil"/>
                                <w:right w:val="nil"/>
                                <w:between w:val="nil"/>
                              </w:pBdr>
                              <w:spacing w:before="118"/>
                              <w:ind w:left="215" w:right="255"/>
                              <w:jc w:val="both"/>
                              <w:rPr>
                                <w:rFonts w:ascii="Tahoma" w:eastAsia="Tahoma" w:hAnsi="Tahoma" w:cs="Tahoma"/>
                                <w:b/>
                                <w:sz w:val="20"/>
                                <w:szCs w:val="20"/>
                              </w:rPr>
                            </w:pPr>
                            <w:bookmarkStart w:id="65" w:name="_Toc44896171"/>
                            <w:r w:rsidRPr="00113382">
                              <w:rPr>
                                <w:rFonts w:ascii="Tahoma" w:eastAsia="Tahoma" w:hAnsi="Tahoma" w:cs="Tahoma"/>
                                <w:b/>
                                <w:sz w:val="20"/>
                                <w:szCs w:val="20"/>
                              </w:rPr>
                              <w:t xml:space="preserve">Obrázek </w:t>
                            </w:r>
                            <w:r w:rsidRPr="00113382">
                              <w:rPr>
                                <w:rFonts w:ascii="Tahoma" w:eastAsia="Tahoma" w:hAnsi="Tahoma" w:cs="Tahoma"/>
                                <w:b/>
                                <w:sz w:val="20"/>
                                <w:szCs w:val="20"/>
                              </w:rPr>
                              <w:fldChar w:fldCharType="begin"/>
                            </w:r>
                            <w:r w:rsidRPr="00113382">
                              <w:rPr>
                                <w:rFonts w:ascii="Tahoma" w:eastAsia="Tahoma" w:hAnsi="Tahoma" w:cs="Tahoma"/>
                                <w:b/>
                                <w:sz w:val="20"/>
                                <w:szCs w:val="20"/>
                              </w:rPr>
                              <w:instrText xml:space="preserve"> SEQ Obrázek \* ARABIC </w:instrText>
                            </w:r>
                            <w:r w:rsidRPr="00113382">
                              <w:rPr>
                                <w:rFonts w:ascii="Tahoma" w:eastAsia="Tahoma" w:hAnsi="Tahoma" w:cs="Tahoma"/>
                                <w:b/>
                                <w:sz w:val="20"/>
                                <w:szCs w:val="20"/>
                              </w:rPr>
                              <w:fldChar w:fldCharType="separate"/>
                            </w:r>
                            <w:r w:rsidRPr="00113382">
                              <w:rPr>
                                <w:rFonts w:ascii="Tahoma" w:eastAsia="Tahoma" w:hAnsi="Tahoma" w:cs="Tahoma"/>
                                <w:b/>
                                <w:sz w:val="20"/>
                                <w:szCs w:val="20"/>
                              </w:rPr>
                              <w:t>5</w:t>
                            </w:r>
                            <w:r w:rsidRPr="00113382">
                              <w:rPr>
                                <w:rFonts w:ascii="Tahoma" w:eastAsia="Tahoma" w:hAnsi="Tahoma" w:cs="Tahoma"/>
                                <w:b/>
                                <w:sz w:val="20"/>
                                <w:szCs w:val="20"/>
                              </w:rPr>
                              <w:fldChar w:fldCharType="end"/>
                            </w:r>
                            <w:r w:rsidRPr="00113382">
                              <w:rPr>
                                <w:rFonts w:ascii="Tahoma" w:eastAsia="Tahoma" w:hAnsi="Tahoma" w:cs="Tahoma"/>
                                <w:b/>
                                <w:sz w:val="20"/>
                                <w:szCs w:val="20"/>
                              </w:rPr>
                              <w:t xml:space="preserve"> Stávající a budoucí kapacita základních škol v MČ Praha 1</w:t>
                            </w:r>
                            <w:r>
                              <w:rPr>
                                <w:rFonts w:ascii="Tahoma" w:eastAsia="Tahoma" w:hAnsi="Tahoma" w:cs="Tahoma"/>
                                <w:b/>
                                <w:sz w:val="20"/>
                                <w:szCs w:val="20"/>
                              </w:rPr>
                              <w:t>2</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A8056" id="Textové pole 2" o:spid="_x0000_s1040" type="#_x0000_t202" style="position:absolute;left:0;text-align:left;margin-left:16.95pt;margin-top:68.45pt;width:428.55pt;height:17.7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" stroked="f">
                <v:textbox inset="0,0,0,0">
                  <w:txbxContent>
                    <w:p w14:paraId="284DEC19" w14:textId="254C77C6" w:rsidR="00FE4EA5" w:rsidRPr="00113382" w:rsidRDefault="00FE4EA5" w:rsidP="00113382">
                      <w:pPr>
                        <w:pBdr>
                          <w:top w:val="nil"/>
                          <w:left w:val="nil"/>
                          <w:bottom w:val="nil"/>
                          <w:right w:val="nil"/>
                          <w:between w:val="nil"/>
                        </w:pBdr>
                        <w:spacing w:before="118"/>
                        <w:ind w:left="215" w:right="255"/>
                        <w:jc w:val="both"/>
                        <w:rPr>
                          <w:rFonts w:ascii="Tahoma" w:eastAsia="Tahoma" w:hAnsi="Tahoma" w:cs="Tahoma"/>
                          <w:b/>
                          <w:sz w:val="20"/>
                          <w:szCs w:val="20"/>
                        </w:rPr>
                      </w:pPr>
                      <w:bookmarkStart w:id="66" w:name="_Toc44896171"/>
                      <w:r w:rsidRPr="00113382">
                        <w:rPr>
                          <w:rFonts w:ascii="Tahoma" w:eastAsia="Tahoma" w:hAnsi="Tahoma" w:cs="Tahoma"/>
                          <w:b/>
                          <w:sz w:val="20"/>
                          <w:szCs w:val="20"/>
                        </w:rPr>
                        <w:t xml:space="preserve">Obrázek </w:t>
                      </w:r>
                      <w:r w:rsidRPr="00113382">
                        <w:rPr>
                          <w:rFonts w:ascii="Tahoma" w:eastAsia="Tahoma" w:hAnsi="Tahoma" w:cs="Tahoma"/>
                          <w:b/>
                          <w:sz w:val="20"/>
                          <w:szCs w:val="20"/>
                        </w:rPr>
                        <w:fldChar w:fldCharType="begin"/>
                      </w:r>
                      <w:r w:rsidRPr="00113382">
                        <w:rPr>
                          <w:rFonts w:ascii="Tahoma" w:eastAsia="Tahoma" w:hAnsi="Tahoma" w:cs="Tahoma"/>
                          <w:b/>
                          <w:sz w:val="20"/>
                          <w:szCs w:val="20"/>
                        </w:rPr>
                        <w:instrText xml:space="preserve"> SEQ Obrázek \* ARABIC </w:instrText>
                      </w:r>
                      <w:r w:rsidRPr="00113382">
                        <w:rPr>
                          <w:rFonts w:ascii="Tahoma" w:eastAsia="Tahoma" w:hAnsi="Tahoma" w:cs="Tahoma"/>
                          <w:b/>
                          <w:sz w:val="20"/>
                          <w:szCs w:val="20"/>
                        </w:rPr>
                        <w:fldChar w:fldCharType="separate"/>
                      </w:r>
                      <w:r w:rsidRPr="00113382">
                        <w:rPr>
                          <w:rFonts w:ascii="Tahoma" w:eastAsia="Tahoma" w:hAnsi="Tahoma" w:cs="Tahoma"/>
                          <w:b/>
                          <w:sz w:val="20"/>
                          <w:szCs w:val="20"/>
                        </w:rPr>
                        <w:t>5</w:t>
                      </w:r>
                      <w:r w:rsidRPr="00113382">
                        <w:rPr>
                          <w:rFonts w:ascii="Tahoma" w:eastAsia="Tahoma" w:hAnsi="Tahoma" w:cs="Tahoma"/>
                          <w:b/>
                          <w:sz w:val="20"/>
                          <w:szCs w:val="20"/>
                        </w:rPr>
                        <w:fldChar w:fldCharType="end"/>
                      </w:r>
                      <w:r w:rsidRPr="00113382">
                        <w:rPr>
                          <w:rFonts w:ascii="Tahoma" w:eastAsia="Tahoma" w:hAnsi="Tahoma" w:cs="Tahoma"/>
                          <w:b/>
                          <w:sz w:val="20"/>
                          <w:szCs w:val="20"/>
                        </w:rPr>
                        <w:t xml:space="preserve"> Stávající a budoucí kapacita základních škol v MČ Praha 1</w:t>
                      </w:r>
                      <w:r>
                        <w:rPr>
                          <w:rFonts w:ascii="Tahoma" w:eastAsia="Tahoma" w:hAnsi="Tahoma" w:cs="Tahoma"/>
                          <w:b/>
                          <w:sz w:val="20"/>
                          <w:szCs w:val="20"/>
                        </w:rPr>
                        <w:t>2</w:t>
                      </w:r>
                      <w:bookmarkEnd w:id="66"/>
                    </w:p>
                  </w:txbxContent>
                </v:textbox>
                <w10:wrap type="topAndBottom"/>
              </v:shape>
            </w:pict>
          </mc:Fallback>
        </mc:AlternateContent>
      </w:r>
      <w:r w:rsidR="00F468AC">
        <w:rPr>
          <w:color w:val="000000"/>
        </w:rPr>
        <w:t>V okrscích, kde jsou ZŠ</w:t>
      </w:r>
      <w:r w:rsidR="006C02AE">
        <w:rPr>
          <w:color w:val="000000"/>
        </w:rPr>
        <w:t>,</w:t>
      </w:r>
      <w:r w:rsidR="00F468AC">
        <w:rPr>
          <w:color w:val="000000"/>
        </w:rPr>
        <w:t xml:space="preserve"> je horší pěší dostupnost ZŠ v severní části okrsku Staré Modřany (Tyršova čtvrť, pěší vzdálenost centra čtvrti od ZŠ cca 900 m; ovšem dostupnost zajištěna autobusovou linkou</w:t>
      </w:r>
      <w:r>
        <w:rPr>
          <w:color w:val="000000"/>
        </w:rPr>
        <w:t xml:space="preserve"> </w:t>
      </w:r>
      <w:r w:rsidR="00F468AC">
        <w:rPr>
          <w:color w:val="000000"/>
        </w:rPr>
        <w:t>173) a západní část okrsku Beránek (pěší vzdálenost cca 1 km, možnost přiblížení autobusem, který má však zastávku 400 m od školy).</w:t>
      </w:r>
    </w:p>
    <w:p w14:paraId="13D18AA5" w14:textId="77777777" w:rsidR="00113382" w:rsidRPr="00113382" w:rsidRDefault="00113382" w:rsidP="00113382">
      <w:pPr>
        <w:pBdr>
          <w:top w:val="nil"/>
          <w:left w:val="nil"/>
          <w:bottom w:val="nil"/>
          <w:right w:val="nil"/>
          <w:between w:val="nil"/>
        </w:pBdr>
        <w:spacing w:before="118"/>
        <w:ind w:left="215" w:right="253"/>
        <w:jc w:val="both"/>
        <w:rPr>
          <w:rFonts w:ascii="Tahoma" w:eastAsia="Tahoma" w:hAnsi="Tahoma" w:cs="Tahoma"/>
          <w:b/>
          <w:sz w:val="20"/>
          <w:szCs w:val="20"/>
        </w:rPr>
      </w:pPr>
      <w:r>
        <w:rPr>
          <w:sz w:val="16"/>
          <w:szCs w:val="16"/>
        </w:rPr>
        <w:t>Zdroj: analýza Demografický vývoj uvnitř MČ, vlastní úprava</w:t>
      </w:r>
    </w:p>
    <w:p w14:paraId="463D62DB" w14:textId="6C49543B" w:rsidR="00F468AC" w:rsidRDefault="00F468AC" w:rsidP="00E5284C">
      <w:pPr>
        <w:pBdr>
          <w:top w:val="nil"/>
          <w:left w:val="nil"/>
          <w:bottom w:val="nil"/>
          <w:right w:val="nil"/>
          <w:between w:val="nil"/>
        </w:pBdr>
        <w:spacing w:before="121"/>
        <w:ind w:left="215" w:right="254"/>
        <w:jc w:val="both"/>
        <w:rPr>
          <w:color w:val="000000"/>
        </w:rPr>
      </w:pPr>
      <w:r>
        <w:rPr>
          <w:color w:val="000000"/>
        </w:rPr>
        <w:t xml:space="preserve">Významným aspektem dostupnosti je také zajištění bezbariérového přístupu na školách. MČ Praha 12 nebude usilovat o zpřístupnění všech místních základních škol. V první </w:t>
      </w:r>
      <w:r w:rsidRPr="00E5284C">
        <w:rPr>
          <w:color w:val="000000"/>
        </w:rPr>
        <w:t>fázi</w:t>
      </w:r>
      <w:r>
        <w:rPr>
          <w:color w:val="000000"/>
        </w:rPr>
        <w:t xml:space="preserve"> byly pro bezbariérové zpřístupnění vytipovány tři školy, které vzhledem ke své poloze zajišťují co nejvhodnější průměrnou vzdálenost pro všechny obyvatele MČ. Jedná se o školy:</w:t>
      </w:r>
    </w:p>
    <w:p w14:paraId="2A4DEE20" w14:textId="77777777" w:rsidR="00F468AC" w:rsidRDefault="00F468AC" w:rsidP="00F468AC">
      <w:pPr>
        <w:numPr>
          <w:ilvl w:val="0"/>
          <w:numId w:val="77"/>
        </w:numPr>
        <w:pBdr>
          <w:top w:val="nil"/>
          <w:left w:val="nil"/>
          <w:bottom w:val="nil"/>
          <w:right w:val="nil"/>
          <w:between w:val="nil"/>
        </w:pBdr>
        <w:tabs>
          <w:tab w:val="left" w:pos="924"/>
          <w:tab w:val="left" w:pos="925"/>
        </w:tabs>
        <w:spacing w:before="101"/>
        <w:ind w:hanging="350"/>
      </w:pPr>
      <w:r>
        <w:rPr>
          <w:color w:val="000000"/>
        </w:rPr>
        <w:lastRenderedPageBreak/>
        <w:t>ZŠ prof. Švejcara v Praze 12,</w:t>
      </w:r>
    </w:p>
    <w:p w14:paraId="0AB509C9" w14:textId="77777777" w:rsidR="00F468AC" w:rsidRDefault="00F468AC" w:rsidP="00F468AC">
      <w:pPr>
        <w:numPr>
          <w:ilvl w:val="0"/>
          <w:numId w:val="77"/>
        </w:numPr>
        <w:pBdr>
          <w:top w:val="nil"/>
          <w:left w:val="nil"/>
          <w:bottom w:val="nil"/>
          <w:right w:val="nil"/>
          <w:between w:val="nil"/>
        </w:pBdr>
        <w:tabs>
          <w:tab w:val="left" w:pos="924"/>
          <w:tab w:val="left" w:pos="925"/>
        </w:tabs>
        <w:spacing w:before="120"/>
        <w:ind w:hanging="349"/>
      </w:pPr>
      <w:r>
        <w:rPr>
          <w:color w:val="000000"/>
        </w:rPr>
        <w:t>ZŠ a MŠ Na Beránku v Praze 12,</w:t>
      </w:r>
    </w:p>
    <w:p w14:paraId="5E45146C" w14:textId="77777777" w:rsidR="00F468AC" w:rsidRDefault="00F468AC" w:rsidP="00F468AC">
      <w:pPr>
        <w:numPr>
          <w:ilvl w:val="0"/>
          <w:numId w:val="77"/>
        </w:numPr>
        <w:pBdr>
          <w:top w:val="nil"/>
          <w:left w:val="nil"/>
          <w:bottom w:val="nil"/>
          <w:right w:val="nil"/>
          <w:between w:val="nil"/>
        </w:pBdr>
        <w:tabs>
          <w:tab w:val="left" w:pos="924"/>
          <w:tab w:val="left" w:pos="925"/>
        </w:tabs>
        <w:spacing w:before="121"/>
        <w:ind w:hanging="349"/>
      </w:pPr>
      <w:r>
        <w:rPr>
          <w:color w:val="000000"/>
        </w:rPr>
        <w:t>ZŠ a MŠ K Dolům v Praze 12.</w:t>
      </w:r>
    </w:p>
    <w:p w14:paraId="1B2D5A1D" w14:textId="41CE8510" w:rsidR="00F468AC" w:rsidRDefault="00F468AC" w:rsidP="00E5284C">
      <w:pPr>
        <w:pBdr>
          <w:top w:val="nil"/>
          <w:left w:val="nil"/>
          <w:bottom w:val="nil"/>
          <w:right w:val="nil"/>
          <w:between w:val="nil"/>
        </w:pBdr>
        <w:spacing w:before="121"/>
        <w:ind w:left="215" w:right="254"/>
        <w:jc w:val="both"/>
        <w:rPr>
          <w:color w:val="000000"/>
        </w:rPr>
      </w:pPr>
      <w:r>
        <w:rPr>
          <w:color w:val="000000"/>
        </w:rPr>
        <w:t>U prvních dvou objektů ZŠ prof. Švejcara, ZŠ a MŠ Na Beránku bylo v roce 2015 dokončeno zateplení spolufinancované z OP Životní prostředí. Městská část má nyní 5letou povinnost zajistit udržitelnost výstupů tohoto projektu, což znemožňuje stavební zásahy do realizovaného zateplení včetně bezbariérového zpřístupnění. Proto je ještě zvažovaná varianta bezbariérového zpřístupnění školy   ZŠ Písnická v Praze 12.</w:t>
      </w:r>
    </w:p>
    <w:p w14:paraId="35E6CD13" w14:textId="77777777" w:rsidR="00F468AC" w:rsidRDefault="00F468AC" w:rsidP="00E5284C">
      <w:pPr>
        <w:pBdr>
          <w:top w:val="nil"/>
          <w:left w:val="nil"/>
          <w:bottom w:val="nil"/>
          <w:right w:val="nil"/>
          <w:between w:val="nil"/>
        </w:pBdr>
        <w:spacing w:before="121"/>
        <w:ind w:left="215" w:right="254"/>
        <w:jc w:val="both"/>
        <w:rPr>
          <w:color w:val="000000"/>
        </w:rPr>
      </w:pPr>
      <w:r>
        <w:rPr>
          <w:color w:val="000000"/>
        </w:rPr>
        <w:t>Určitým vodítkem je v tomto ohledu i dokument Mapování bezbariérovosti základních škol MČ Praha 12, který si nechala MČ Praha 12 zpracovat v roce 2016.</w:t>
      </w:r>
    </w:p>
    <w:p w14:paraId="6ACE1840" w14:textId="77777777" w:rsidR="00F468AC" w:rsidRDefault="00F468AC" w:rsidP="00113382">
      <w:pPr>
        <w:pStyle w:val="Nadpis1"/>
        <w:numPr>
          <w:ilvl w:val="2"/>
          <w:numId w:val="80"/>
        </w:numPr>
        <w:tabs>
          <w:tab w:val="left" w:pos="923"/>
          <w:tab w:val="left" w:pos="924"/>
        </w:tabs>
        <w:spacing w:before="360" w:after="120"/>
        <w:ind w:left="1078" w:hanging="709"/>
      </w:pPr>
      <w:bookmarkStart w:id="67" w:name="_Toc55152148"/>
      <w:r>
        <w:rPr>
          <w:color w:val="C00000"/>
        </w:rPr>
        <w:t>Rizikové chování a sociální služby pro děti a mládež</w:t>
      </w:r>
      <w:bookmarkEnd w:id="67"/>
    </w:p>
    <w:p w14:paraId="7F854290" w14:textId="77777777" w:rsidR="00F468AC" w:rsidRDefault="00F468AC" w:rsidP="00E5284C">
      <w:pPr>
        <w:pBdr>
          <w:top w:val="nil"/>
          <w:left w:val="nil"/>
          <w:bottom w:val="nil"/>
          <w:right w:val="nil"/>
          <w:between w:val="nil"/>
        </w:pBdr>
        <w:spacing w:before="121"/>
        <w:ind w:left="215" w:right="254"/>
        <w:jc w:val="both"/>
        <w:rPr>
          <w:color w:val="000000"/>
        </w:rPr>
      </w:pPr>
      <w:r>
        <w:rPr>
          <w:color w:val="000000"/>
        </w:rPr>
        <w:t>Dle Analýzy sociálně vyloučených lokalit v ČR zpracované MPSV se na území SO Praha 12 nevyskytuje žádná sociálně vyloučená lokalita.</w:t>
      </w:r>
    </w:p>
    <w:p w14:paraId="36577D22" w14:textId="77777777" w:rsidR="00F468AC" w:rsidRDefault="00F468AC" w:rsidP="00E5284C">
      <w:pPr>
        <w:pBdr>
          <w:top w:val="nil"/>
          <w:left w:val="nil"/>
          <w:bottom w:val="nil"/>
          <w:right w:val="nil"/>
          <w:between w:val="nil"/>
        </w:pBdr>
        <w:spacing w:before="121"/>
        <w:ind w:left="215" w:right="254"/>
        <w:jc w:val="both"/>
        <w:rPr>
          <w:color w:val="000000"/>
        </w:rPr>
      </w:pPr>
      <w:r>
        <w:rPr>
          <w:color w:val="000000"/>
        </w:rPr>
        <w:t>Řešené území se však potýká s některými projevy rizikového chování. Jedná se o:</w:t>
      </w:r>
    </w:p>
    <w:p w14:paraId="55684DB4" w14:textId="77777777" w:rsidR="00F468AC" w:rsidRDefault="00F468AC" w:rsidP="00F468AC">
      <w:pPr>
        <w:numPr>
          <w:ilvl w:val="0"/>
          <w:numId w:val="58"/>
        </w:numPr>
        <w:pBdr>
          <w:top w:val="nil"/>
          <w:left w:val="nil"/>
          <w:bottom w:val="nil"/>
          <w:right w:val="nil"/>
          <w:between w:val="nil"/>
        </w:pBdr>
        <w:tabs>
          <w:tab w:val="left" w:pos="925"/>
        </w:tabs>
        <w:spacing w:before="61"/>
        <w:ind w:right="252" w:hanging="361"/>
        <w:jc w:val="both"/>
      </w:pPr>
      <w:r>
        <w:rPr>
          <w:color w:val="000000"/>
        </w:rPr>
        <w:t>Závislost rodičů na alkoholu, příp. drogách – tento problém se netýká dětí a mládeže, ale jejich rodičů. Jedná se o důsledek 90. let, kdy se někteří mladí lidé stali závislými na alkoholu a/nebo drogách a jejich děti dnes jsou dnes sami rodiči a řeší obdobné problémy.</w:t>
      </w:r>
    </w:p>
    <w:p w14:paraId="1D79CFC1" w14:textId="77777777" w:rsidR="00F468AC" w:rsidRDefault="00F468AC" w:rsidP="00F468AC">
      <w:pPr>
        <w:numPr>
          <w:ilvl w:val="0"/>
          <w:numId w:val="58"/>
        </w:numPr>
        <w:pBdr>
          <w:top w:val="nil"/>
          <w:left w:val="nil"/>
          <w:bottom w:val="nil"/>
          <w:right w:val="nil"/>
          <w:between w:val="nil"/>
        </w:pBdr>
        <w:tabs>
          <w:tab w:val="left" w:pos="925"/>
        </w:tabs>
        <w:spacing w:before="118"/>
        <w:ind w:right="252" w:hanging="360"/>
        <w:jc w:val="both"/>
      </w:pPr>
      <w:r>
        <w:rPr>
          <w:color w:val="000000"/>
        </w:rPr>
        <w:t xml:space="preserve">Šikana – jedná se o jev vyskytující se plošně na celém zájmovém území, který souvisí s celospolečenským klimatem. Kromě klasické fyzické šikany je současným problémem kybernetická šikana (na internetu, </w:t>
      </w:r>
      <w:proofErr w:type="spellStart"/>
      <w:r>
        <w:rPr>
          <w:color w:val="000000"/>
        </w:rPr>
        <w:t>facebooku</w:t>
      </w:r>
      <w:proofErr w:type="spellEnd"/>
      <w:r>
        <w:rPr>
          <w:color w:val="000000"/>
        </w:rPr>
        <w:t xml:space="preserve"> apod.). Předstupněm pro šikanu je jev, který se nevyskytuje úplně zřídka, a to špatné sociální klima třídy. Školy jsou zapojeny do dlouhodobého Programu primární selektivní prevence, kde se pracuje se třídami, které mají špatné sociální klima. V roce 2015 byla poskytnuta intervence ve 14 třídách ZŠ Praha 12. Souvislost je třeba hledat i v integraci a přijetí cizinců ve školách, což je na řešeném území častý jev. MČ Praha 12 se podílela na vzniku tohoto programu, byla první městskou částí do něho zapojenou a jeho realizace začíná přinášet pozitivní výsledky.</w:t>
      </w:r>
    </w:p>
    <w:p w14:paraId="6523DF06" w14:textId="77777777" w:rsidR="00F468AC" w:rsidRDefault="00F468AC" w:rsidP="00F468AC">
      <w:pPr>
        <w:numPr>
          <w:ilvl w:val="0"/>
          <w:numId w:val="58"/>
        </w:numPr>
        <w:pBdr>
          <w:top w:val="nil"/>
          <w:left w:val="nil"/>
          <w:bottom w:val="nil"/>
          <w:right w:val="nil"/>
          <w:between w:val="nil"/>
        </w:pBdr>
        <w:tabs>
          <w:tab w:val="left" w:pos="925"/>
        </w:tabs>
        <w:spacing w:before="120"/>
        <w:ind w:right="252" w:hanging="361"/>
        <w:jc w:val="both"/>
      </w:pPr>
      <w:r>
        <w:rPr>
          <w:color w:val="000000"/>
        </w:rPr>
        <w:t>Sexuální chování /předčasný sex – jedná se o problém, který se v území také vyskytuje. Je ho potřeba řešit primárně prevencí u dětí a sekundárně vzděláváním pedagogů. Vzdělávání pedagogů na II. stupni je zajištěno, ale k prevenci dětí chybí vhodný program.</w:t>
      </w:r>
    </w:p>
    <w:p w14:paraId="2C2FE710" w14:textId="77777777" w:rsidR="00F468AC" w:rsidRDefault="00F468AC" w:rsidP="00F468AC">
      <w:pPr>
        <w:numPr>
          <w:ilvl w:val="0"/>
          <w:numId w:val="58"/>
        </w:numPr>
        <w:pBdr>
          <w:top w:val="nil"/>
          <w:left w:val="nil"/>
          <w:bottom w:val="nil"/>
          <w:right w:val="nil"/>
          <w:between w:val="nil"/>
        </w:pBdr>
        <w:tabs>
          <w:tab w:val="left" w:pos="925"/>
        </w:tabs>
        <w:spacing w:before="121"/>
        <w:ind w:right="254" w:hanging="360"/>
        <w:jc w:val="both"/>
      </w:pPr>
      <w:r>
        <w:rPr>
          <w:color w:val="000000"/>
        </w:rPr>
        <w:t xml:space="preserve">Požívání alkoholu, příp. drog u dětí a mládeže – požívání alkoholu a drog u dětí a mládeže je celospolečenský problém. Jedná se o problém, který je spojený s obtěžováním okolí neurvalými projevy pod vlivem alkoholu v </w:t>
      </w:r>
      <w:proofErr w:type="gramStart"/>
      <w:r>
        <w:rPr>
          <w:color w:val="000000"/>
        </w:rPr>
        <w:t>odpoledních</w:t>
      </w:r>
      <w:proofErr w:type="gramEnd"/>
      <w:r>
        <w:rPr>
          <w:color w:val="000000"/>
        </w:rPr>
        <w:t xml:space="preserve"> a především v nočních hodinách, poškozováním, odcizováním a znečišťováním majetku na veřejných prostranstvích (sochy, oplocení, cvičící zařízení a herní prvky, zastávky MHD), kriminalitou a drobnými krádežemi.</w:t>
      </w:r>
    </w:p>
    <w:p w14:paraId="44C00A48" w14:textId="77777777" w:rsidR="00F468AC" w:rsidRDefault="00F468AC" w:rsidP="00F468AC">
      <w:pPr>
        <w:numPr>
          <w:ilvl w:val="0"/>
          <w:numId w:val="58"/>
        </w:numPr>
        <w:pBdr>
          <w:top w:val="nil"/>
          <w:left w:val="nil"/>
          <w:bottom w:val="nil"/>
          <w:right w:val="nil"/>
          <w:between w:val="nil"/>
        </w:pBdr>
        <w:tabs>
          <w:tab w:val="left" w:pos="925"/>
        </w:tabs>
        <w:spacing w:before="119"/>
        <w:ind w:right="252" w:hanging="361"/>
        <w:jc w:val="both"/>
      </w:pPr>
      <w:r>
        <w:rPr>
          <w:color w:val="000000"/>
        </w:rPr>
        <w:t>Bezdomovectví a drogově závislí – na vybraných místech zájmového území dochází k výskytu osob bez domova a/nebo osob závislých na drogách. S tímto problémem souvisí kriminalita, drobné krádeže, ničení veřejného majetku, obtěžování občanů na veřejných prostranstvích a neoprávněná obsazování prázdných domů a jejich obydlování.</w:t>
      </w:r>
    </w:p>
    <w:p w14:paraId="16575236" w14:textId="62F4F52D" w:rsidR="00F468AC" w:rsidRDefault="00F468AC" w:rsidP="00F468AC">
      <w:pPr>
        <w:numPr>
          <w:ilvl w:val="0"/>
          <w:numId w:val="58"/>
        </w:numPr>
        <w:pBdr>
          <w:top w:val="nil"/>
          <w:left w:val="nil"/>
          <w:bottom w:val="nil"/>
          <w:right w:val="nil"/>
          <w:between w:val="nil"/>
        </w:pBdr>
        <w:tabs>
          <w:tab w:val="left" w:pos="926"/>
        </w:tabs>
        <w:spacing w:before="121"/>
        <w:ind w:right="255" w:hanging="360"/>
        <w:jc w:val="both"/>
      </w:pPr>
      <w:r>
        <w:rPr>
          <w:color w:val="000000"/>
        </w:rPr>
        <w:t>Chudoba v řešených cílových skupinách – děti, žáci, mládež, rodiny s dětmi – jsou sociálním vyloučením ohroženy rozvedené rodiny, matky samoživitelky a nízkopříjmové rodiny. Rizikem je zde především chudoba vyplývající z vysokých životních nákladů v Praze. Tlak konzumní společnosti, neočekávaný větší výdaj nebo výpadek příjmů je pak může rychle strhnout do dluhové pasti.</w:t>
      </w:r>
    </w:p>
    <w:p w14:paraId="2EF9A43B" w14:textId="77777777" w:rsidR="00F468AC" w:rsidRDefault="00F468AC" w:rsidP="00E5284C">
      <w:pPr>
        <w:pBdr>
          <w:top w:val="nil"/>
          <w:left w:val="nil"/>
          <w:bottom w:val="nil"/>
          <w:right w:val="nil"/>
          <w:between w:val="nil"/>
        </w:pBdr>
        <w:spacing w:before="121"/>
        <w:ind w:left="215" w:right="254"/>
        <w:jc w:val="both"/>
        <w:rPr>
          <w:color w:val="000000"/>
        </w:rPr>
      </w:pPr>
      <w:r>
        <w:rPr>
          <w:color w:val="000000"/>
        </w:rPr>
        <w:t>Specifickou skupinou ohroženou sociálním vyloučením jsou děti a mládež cizinců nebo menšin. Zde je</w:t>
      </w:r>
    </w:p>
    <w:p w14:paraId="3354E2A2" w14:textId="6A6EB8A7" w:rsidR="00F468AC" w:rsidRPr="00E5284C" w:rsidRDefault="00F468AC" w:rsidP="00E5284C">
      <w:pPr>
        <w:pBdr>
          <w:top w:val="nil"/>
          <w:left w:val="nil"/>
          <w:bottom w:val="nil"/>
          <w:right w:val="nil"/>
          <w:between w:val="nil"/>
        </w:pBdr>
        <w:spacing w:before="121"/>
        <w:ind w:left="215" w:right="254"/>
        <w:jc w:val="both"/>
        <w:rPr>
          <w:color w:val="000000"/>
        </w:rPr>
        <w:sectPr w:rsidR="00F468AC" w:rsidRPr="00E5284C">
          <w:headerReference w:type="default" r:id="rId31"/>
          <w:footerReference w:type="default" r:id="rId32"/>
          <w:pgSz w:w="11910" w:h="16840"/>
          <w:pgMar w:top="940" w:right="1160" w:bottom="1120" w:left="1200" w:header="708" w:footer="929" w:gutter="0"/>
          <w:cols w:space="708" w:equalWidth="0">
            <w:col w:w="9360"/>
          </w:cols>
        </w:sectPr>
      </w:pPr>
      <w:r>
        <w:rPr>
          <w:color w:val="000000"/>
        </w:rPr>
        <w:t>rizikem jejich sociální vyloučení z důvodu OMJ, resp. neznalosti / nedostatečné znalosti českého</w:t>
      </w:r>
    </w:p>
    <w:p w14:paraId="32E96753" w14:textId="77777777" w:rsidR="00F468AC" w:rsidRDefault="00F468AC" w:rsidP="00E5284C">
      <w:pPr>
        <w:pBdr>
          <w:top w:val="nil"/>
          <w:left w:val="nil"/>
          <w:bottom w:val="nil"/>
          <w:right w:val="nil"/>
          <w:between w:val="nil"/>
        </w:pBdr>
        <w:spacing w:before="121"/>
        <w:ind w:left="215" w:right="254"/>
        <w:jc w:val="both"/>
        <w:rPr>
          <w:color w:val="000000"/>
        </w:rPr>
      </w:pPr>
      <w:r>
        <w:rPr>
          <w:color w:val="000000"/>
        </w:rPr>
        <w:lastRenderedPageBreak/>
        <w:t xml:space="preserve">jazyka. V MČ Praha-Libuš jsou pro skupinu žáků s OMJ zajišťovány od roku 2012 dle potřeb ZŠ a MŠ nad rámec </w:t>
      </w:r>
      <w:proofErr w:type="spellStart"/>
      <w:r>
        <w:rPr>
          <w:color w:val="000000"/>
        </w:rPr>
        <w:t>ŠvP</w:t>
      </w:r>
      <w:proofErr w:type="spellEnd"/>
      <w:r>
        <w:rPr>
          <w:color w:val="000000"/>
        </w:rPr>
        <w:t xml:space="preserve"> lekce češtiny, logopedická cvičení pro žáky s OMJ, vzdělávání pedagogů a zajištění asistentů pedagoga. Pro celé rodiny z řad menšin i pro širokou majoritní veřejnost jsou pořádány veřejné interkulturní akce a informační workshopy. V MČ Praha 12 jsou také pořádány ve spolupráci se školami dlouhodobě akce, které propojují majoritu a OMJ, obdobně výuka češtiny, vzdělávání pedagogů atp.</w:t>
      </w:r>
    </w:p>
    <w:p w14:paraId="3F2DB6CA" w14:textId="4AE76279" w:rsidR="00F468AC" w:rsidRDefault="00F468AC" w:rsidP="00E5284C">
      <w:pPr>
        <w:pBdr>
          <w:top w:val="nil"/>
          <w:left w:val="nil"/>
          <w:bottom w:val="nil"/>
          <w:right w:val="nil"/>
          <w:between w:val="nil"/>
        </w:pBdr>
        <w:spacing w:before="121"/>
        <w:ind w:left="215" w:right="254"/>
        <w:jc w:val="both"/>
        <w:rPr>
          <w:color w:val="000000"/>
        </w:rPr>
      </w:pPr>
      <w:r>
        <w:rPr>
          <w:color w:val="000000"/>
        </w:rPr>
        <w:t xml:space="preserve">Cíle a potřeby řešeného území v oblasti sociálních služeb pro děti, mládež a rodiče jsou definovány v Komunitním plánu rozvoje sociálních služeb na území městské části Praha 12 v letech 2015–2020. MČ Praha-Libuš </w:t>
      </w:r>
      <w:r w:rsidR="00DA06DE">
        <w:rPr>
          <w:color w:val="000000"/>
        </w:rPr>
        <w:t xml:space="preserve">po provedeném </w:t>
      </w:r>
      <w:r w:rsidR="00296300">
        <w:rPr>
          <w:color w:val="000000"/>
        </w:rPr>
        <w:t>šetření</w:t>
      </w:r>
      <w:r>
        <w:rPr>
          <w:color w:val="000000"/>
        </w:rPr>
        <w:t xml:space="preserve"> potřeb obyvatel v oblasti sociálních a návazných služeb</w:t>
      </w:r>
      <w:r w:rsidR="00296300">
        <w:rPr>
          <w:color w:val="000000"/>
        </w:rPr>
        <w:t xml:space="preserve"> </w:t>
      </w:r>
      <w:r w:rsidR="00342CD3">
        <w:rPr>
          <w:color w:val="000000"/>
        </w:rPr>
        <w:t>spolupracuje od roku 2019 s MČ Praha 12 na tvorbě společného Komunitního plánu SO Praha 12 na období let 2021-2026 ve všech definovaných oblastech ve smyslu zajištění kvalitativně i kvantitativně vyšší úrovně příslušných služeb pro obyvatele této městské části</w:t>
      </w:r>
      <w:r>
        <w:rPr>
          <w:color w:val="000000"/>
        </w:rPr>
        <w:t>.</w:t>
      </w:r>
    </w:p>
    <w:p w14:paraId="57CA42D7" w14:textId="77777777" w:rsidR="00F468AC" w:rsidRDefault="00F468AC" w:rsidP="00E5284C">
      <w:pPr>
        <w:pBdr>
          <w:top w:val="nil"/>
          <w:left w:val="nil"/>
          <w:bottom w:val="nil"/>
          <w:right w:val="nil"/>
          <w:between w:val="nil"/>
        </w:pBdr>
        <w:spacing w:before="121"/>
        <w:ind w:left="215" w:right="254"/>
        <w:jc w:val="both"/>
        <w:rPr>
          <w:color w:val="000000"/>
        </w:rPr>
      </w:pPr>
      <w:r>
        <w:rPr>
          <w:color w:val="000000"/>
        </w:rPr>
        <w:t>Obecně jsou poskytované sociální služby v SO Praha 12 v principu dostačující, rezervy se objevují spíše v případě dalších služeb. Naprostá většina služeb je zajišťována MČ Praha 12 pro celé území správního obvodu. Současný stav zajištění potřebných sociálních a dalších služeb pro děti, mládež a rodinu v řešeném území je následující:</w:t>
      </w:r>
    </w:p>
    <w:p w14:paraId="05731BAF" w14:textId="77777777" w:rsidR="00F468AC" w:rsidRPr="008B3B26" w:rsidRDefault="00F468AC" w:rsidP="008B3B26">
      <w:pPr>
        <w:pStyle w:val="Zkladntext"/>
        <w:spacing w:before="240" w:after="120"/>
        <w:rPr>
          <w:b/>
          <w:bCs/>
          <w:u w:val="single"/>
        </w:rPr>
      </w:pPr>
      <w:r w:rsidRPr="008B3B26">
        <w:rPr>
          <w:b/>
          <w:bCs/>
          <w:u w:val="single"/>
        </w:rPr>
        <w:t>Sociální služby</w:t>
      </w:r>
    </w:p>
    <w:p w14:paraId="2BF9B96E" w14:textId="77777777" w:rsidR="00F468AC" w:rsidRDefault="00F468AC" w:rsidP="00F468AC">
      <w:pPr>
        <w:numPr>
          <w:ilvl w:val="0"/>
          <w:numId w:val="58"/>
        </w:numPr>
        <w:pBdr>
          <w:top w:val="nil"/>
          <w:left w:val="nil"/>
          <w:bottom w:val="nil"/>
          <w:right w:val="nil"/>
          <w:between w:val="nil"/>
        </w:pBdr>
        <w:tabs>
          <w:tab w:val="left" w:pos="924"/>
        </w:tabs>
        <w:spacing w:before="73"/>
        <w:ind w:left="935" w:right="254" w:hanging="360"/>
        <w:jc w:val="both"/>
      </w:pPr>
      <w:r>
        <w:rPr>
          <w:color w:val="000000"/>
        </w:rPr>
        <w:t xml:space="preserve">Odborné sociální poradenství – služby jsou </w:t>
      </w:r>
      <w:r>
        <w:t>zajišťovány</w:t>
      </w:r>
      <w:r>
        <w:rPr>
          <w:color w:val="000000"/>
        </w:rPr>
        <w:t xml:space="preserve"> v dostatečné kapacitě a kvalitě, a to i pro cizince. Intenzivněji se zaměřují na prevenci před zadlužením pro rodiny.</w:t>
      </w:r>
    </w:p>
    <w:p w14:paraId="264B74EC" w14:textId="77777777" w:rsidR="00F468AC" w:rsidRDefault="00F468AC" w:rsidP="00F468AC">
      <w:pPr>
        <w:numPr>
          <w:ilvl w:val="0"/>
          <w:numId w:val="58"/>
        </w:numPr>
        <w:pBdr>
          <w:top w:val="nil"/>
          <w:left w:val="nil"/>
          <w:bottom w:val="nil"/>
          <w:right w:val="nil"/>
          <w:between w:val="nil"/>
        </w:pBdr>
        <w:tabs>
          <w:tab w:val="left" w:pos="924"/>
        </w:tabs>
        <w:spacing w:before="123" w:line="237" w:lineRule="auto"/>
        <w:ind w:left="935" w:right="257" w:hanging="361"/>
        <w:jc w:val="both"/>
      </w:pPr>
      <w:r>
        <w:rPr>
          <w:color w:val="000000"/>
        </w:rPr>
        <w:t>Dostupné azylové bydlení – zajištěno dvěma poskytovateli v požadované kvalitě. V případě potřeby lze využít síť služeb mimo území Prahy 12.</w:t>
      </w:r>
    </w:p>
    <w:p w14:paraId="37D151E9" w14:textId="77777777" w:rsidR="00F468AC" w:rsidRDefault="00F468AC" w:rsidP="00F468AC">
      <w:pPr>
        <w:numPr>
          <w:ilvl w:val="0"/>
          <w:numId w:val="58"/>
        </w:numPr>
        <w:pBdr>
          <w:top w:val="nil"/>
          <w:left w:val="nil"/>
          <w:bottom w:val="nil"/>
          <w:right w:val="nil"/>
          <w:between w:val="nil"/>
        </w:pBdr>
        <w:tabs>
          <w:tab w:val="left" w:pos="924"/>
        </w:tabs>
        <w:spacing w:before="122"/>
        <w:ind w:left="935" w:right="255" w:hanging="361"/>
        <w:jc w:val="both"/>
      </w:pPr>
      <w:r>
        <w:rPr>
          <w:color w:val="000000"/>
        </w:rPr>
        <w:t>Ambulantní i pobytová krizová pomoc – pobytová krizová pomoc je zajišťována jedním poskytovatelem v požadované kvalitě. Ambulantní krizová pomoc byla ukončena z důvodů jejího nevyužívání.</w:t>
      </w:r>
    </w:p>
    <w:p w14:paraId="744018C1" w14:textId="77777777" w:rsidR="00F468AC" w:rsidRDefault="00F468AC" w:rsidP="00F468AC">
      <w:pPr>
        <w:numPr>
          <w:ilvl w:val="0"/>
          <w:numId w:val="58"/>
        </w:numPr>
        <w:pBdr>
          <w:top w:val="nil"/>
          <w:left w:val="nil"/>
          <w:bottom w:val="nil"/>
          <w:right w:val="nil"/>
          <w:between w:val="nil"/>
        </w:pBdr>
        <w:tabs>
          <w:tab w:val="left" w:pos="924"/>
        </w:tabs>
        <w:spacing w:before="121"/>
        <w:ind w:left="934" w:right="254" w:hanging="360"/>
        <w:jc w:val="both"/>
      </w:pPr>
      <w:r>
        <w:rPr>
          <w:color w:val="000000"/>
        </w:rPr>
        <w:t>Nízkoprahová zařízení pro děti a mládež – zajištěno jedním poskytovatelem pro cílovou skupinu ve věku 12–19 let v požadované kvalitě a od roku 2015 s rozšířenou otevírací dobou. Není zajištěno pro mladší cílovou skupinu.</w:t>
      </w:r>
    </w:p>
    <w:p w14:paraId="5A029E65" w14:textId="77777777" w:rsidR="00F468AC" w:rsidRDefault="00F468AC" w:rsidP="00F468AC">
      <w:pPr>
        <w:numPr>
          <w:ilvl w:val="0"/>
          <w:numId w:val="58"/>
        </w:numPr>
        <w:pBdr>
          <w:top w:val="nil"/>
          <w:left w:val="nil"/>
          <w:bottom w:val="nil"/>
          <w:right w:val="nil"/>
          <w:between w:val="nil"/>
        </w:pBdr>
        <w:tabs>
          <w:tab w:val="left" w:pos="923"/>
        </w:tabs>
        <w:spacing w:before="118"/>
        <w:ind w:left="934" w:right="254" w:hanging="360"/>
        <w:jc w:val="both"/>
      </w:pPr>
      <w:r>
        <w:rPr>
          <w:color w:val="000000"/>
        </w:rPr>
        <w:t>Sociálně-aktivizační služby pro rodiny s dětmi – zajištěno prostřednictvím sítě poskytovatelů v požadované kvalitě. Úspěšně funguje i multidisciplinární spolupráce subjektů. Poskytována i tzv. „sanace rodiny“, kdy odbor sociálních služeb ÚMČ Praha 12 pomáhá rodinám při zajištění základních úkonů (vypravení dětí do školy, nalezení kroužků pro děti, řešení dluhových pastí, řešení bydlení apod.).</w:t>
      </w:r>
    </w:p>
    <w:p w14:paraId="31837351" w14:textId="77777777" w:rsidR="00F468AC" w:rsidRDefault="00F468AC" w:rsidP="00F468AC">
      <w:pPr>
        <w:numPr>
          <w:ilvl w:val="0"/>
          <w:numId w:val="58"/>
        </w:numPr>
        <w:pBdr>
          <w:top w:val="nil"/>
          <w:left w:val="nil"/>
          <w:bottom w:val="nil"/>
          <w:right w:val="nil"/>
          <w:between w:val="nil"/>
        </w:pBdr>
        <w:tabs>
          <w:tab w:val="left" w:pos="923"/>
        </w:tabs>
        <w:spacing w:before="121"/>
        <w:ind w:left="935" w:right="254" w:hanging="361"/>
        <w:jc w:val="both"/>
      </w:pPr>
      <w:r>
        <w:rPr>
          <w:color w:val="000000"/>
        </w:rPr>
        <w:t>Terénní programy pro děti a mládež – dostatečně zajištěno jedním poskytovatelem včetně propojení s činností nízkoprahového zařízení pro děti a mládež. Nedaří se ale pokrýt celé území Prahy 12, bylo by vhodné rozšíření o jeden úvazek terénního pracovníka.</w:t>
      </w:r>
    </w:p>
    <w:p w14:paraId="1AEBB01D" w14:textId="77777777" w:rsidR="00F468AC" w:rsidRDefault="00F468AC" w:rsidP="00F468AC">
      <w:pPr>
        <w:numPr>
          <w:ilvl w:val="0"/>
          <w:numId w:val="58"/>
        </w:numPr>
        <w:pBdr>
          <w:top w:val="nil"/>
          <w:left w:val="nil"/>
          <w:bottom w:val="nil"/>
          <w:right w:val="nil"/>
          <w:between w:val="nil"/>
        </w:pBdr>
        <w:tabs>
          <w:tab w:val="left" w:pos="924"/>
        </w:tabs>
        <w:spacing w:before="118"/>
        <w:ind w:left="935" w:right="255" w:hanging="361"/>
        <w:jc w:val="both"/>
      </w:pPr>
      <w:r>
        <w:rPr>
          <w:color w:val="000000"/>
        </w:rPr>
        <w:t>Náhradní rodinná péče – služba je zajišťována v požadovaném rozsahu a kvalitě včetně multidisciplinární sítě poskytovatelů.</w:t>
      </w:r>
    </w:p>
    <w:p w14:paraId="5ECFF929" w14:textId="77777777" w:rsidR="00F468AC" w:rsidRDefault="00F468AC" w:rsidP="00F468AC">
      <w:pPr>
        <w:numPr>
          <w:ilvl w:val="0"/>
          <w:numId w:val="58"/>
        </w:numPr>
        <w:pBdr>
          <w:top w:val="nil"/>
          <w:left w:val="nil"/>
          <w:bottom w:val="nil"/>
          <w:right w:val="nil"/>
          <w:between w:val="nil"/>
        </w:pBdr>
        <w:tabs>
          <w:tab w:val="left" w:pos="924"/>
        </w:tabs>
        <w:spacing w:before="121"/>
        <w:ind w:left="935" w:right="254" w:hanging="361"/>
        <w:jc w:val="both"/>
      </w:pPr>
      <w:r>
        <w:rPr>
          <w:color w:val="000000"/>
        </w:rPr>
        <w:t>Terapeutická práce s rodinami – služba zajištěna prostřednictvím sítě poskytovatelů psychologických služeb. Bylo by vhodné rozšíření kapacity rodinného terapeuta, pro zachycení rodin, které tuto službu nevyužívají.</w:t>
      </w:r>
    </w:p>
    <w:p w14:paraId="6B9695AC" w14:textId="77777777" w:rsidR="00F468AC" w:rsidRPr="008B3B26" w:rsidRDefault="00F468AC" w:rsidP="008B3B26">
      <w:pPr>
        <w:pStyle w:val="Zkladntext"/>
        <w:spacing w:before="240" w:after="120"/>
        <w:rPr>
          <w:b/>
          <w:bCs/>
          <w:u w:val="single"/>
        </w:rPr>
      </w:pPr>
      <w:r w:rsidRPr="008B3B26">
        <w:rPr>
          <w:b/>
          <w:bCs/>
          <w:u w:val="single"/>
        </w:rPr>
        <w:t>Další služby</w:t>
      </w:r>
    </w:p>
    <w:p w14:paraId="0AF8EA63" w14:textId="77777777" w:rsidR="00F468AC" w:rsidRDefault="00F468AC" w:rsidP="00F468AC">
      <w:pPr>
        <w:numPr>
          <w:ilvl w:val="0"/>
          <w:numId w:val="58"/>
        </w:numPr>
        <w:pBdr>
          <w:top w:val="nil"/>
          <w:left w:val="nil"/>
          <w:bottom w:val="nil"/>
          <w:right w:val="nil"/>
          <w:between w:val="nil"/>
        </w:pBdr>
        <w:tabs>
          <w:tab w:val="left" w:pos="924"/>
        </w:tabs>
        <w:spacing w:before="135" w:line="237" w:lineRule="auto"/>
        <w:ind w:right="253" w:hanging="361"/>
        <w:jc w:val="both"/>
      </w:pPr>
      <w:r>
        <w:rPr>
          <w:color w:val="000000"/>
        </w:rPr>
        <w:t>Dětský psychiatr – služba není zajištěna z důvodu přetrvávajícího nedostatku specialistů (v gesci MHMP).</w:t>
      </w:r>
    </w:p>
    <w:p w14:paraId="0A449808" w14:textId="77777777" w:rsidR="00F468AC" w:rsidRDefault="00F468AC" w:rsidP="00F468AC">
      <w:pPr>
        <w:numPr>
          <w:ilvl w:val="0"/>
          <w:numId w:val="58"/>
        </w:numPr>
        <w:pBdr>
          <w:top w:val="nil"/>
          <w:left w:val="nil"/>
          <w:bottom w:val="nil"/>
          <w:right w:val="nil"/>
          <w:between w:val="nil"/>
        </w:pBdr>
        <w:tabs>
          <w:tab w:val="left" w:pos="924"/>
          <w:tab w:val="left" w:pos="925"/>
        </w:tabs>
        <w:spacing w:before="122"/>
        <w:ind w:left="924"/>
      </w:pPr>
      <w:r>
        <w:rPr>
          <w:color w:val="000000"/>
        </w:rPr>
        <w:t>Preventivní programy v ZŠ a MŠ – programy jsou zajištěny, fungují na ZŠ a od roku 2015 i na</w:t>
      </w:r>
    </w:p>
    <w:p w14:paraId="04892A00" w14:textId="77777777" w:rsidR="00F468AC" w:rsidRDefault="00F468AC" w:rsidP="00F468AC">
      <w:pPr>
        <w:pBdr>
          <w:top w:val="nil"/>
          <w:left w:val="nil"/>
          <w:bottom w:val="nil"/>
          <w:right w:val="nil"/>
          <w:between w:val="nil"/>
        </w:pBdr>
        <w:ind w:left="936"/>
        <w:rPr>
          <w:color w:val="000000"/>
        </w:rPr>
      </w:pPr>
      <w:r>
        <w:rPr>
          <w:color w:val="000000"/>
        </w:rPr>
        <w:t>MŠ.</w:t>
      </w:r>
    </w:p>
    <w:p w14:paraId="1D1CF33B" w14:textId="77777777" w:rsidR="00F468AC" w:rsidRDefault="00F468AC" w:rsidP="00F468AC">
      <w:pPr>
        <w:numPr>
          <w:ilvl w:val="0"/>
          <w:numId w:val="58"/>
        </w:numPr>
        <w:pBdr>
          <w:top w:val="nil"/>
          <w:left w:val="nil"/>
          <w:bottom w:val="nil"/>
          <w:right w:val="nil"/>
          <w:between w:val="nil"/>
        </w:pBdr>
        <w:tabs>
          <w:tab w:val="left" w:pos="925"/>
        </w:tabs>
        <w:spacing w:before="120"/>
        <w:ind w:right="253" w:hanging="361"/>
        <w:jc w:val="both"/>
      </w:pPr>
      <w:r>
        <w:rPr>
          <w:color w:val="000000"/>
        </w:rPr>
        <w:t xml:space="preserve">Mateřská a rodinná centra, zařízení pro děti mladšího věku – dlouhodobě existuje funkční </w:t>
      </w:r>
      <w:r>
        <w:rPr>
          <w:color w:val="000000"/>
        </w:rPr>
        <w:lastRenderedPageBreak/>
        <w:t>síť mateřských center na území MČ Praha 12 i MČ Praha-Libuš, např. Rodinné centrum Kuřátko, Mateřské centrum Balónek.</w:t>
      </w:r>
    </w:p>
    <w:p w14:paraId="7AABDEDE" w14:textId="77777777" w:rsidR="00F468AC" w:rsidRDefault="00F468AC" w:rsidP="00F468AC">
      <w:pPr>
        <w:jc w:val="both"/>
        <w:sectPr w:rsidR="00F468AC">
          <w:pgSz w:w="11910" w:h="16840"/>
          <w:pgMar w:top="940" w:right="1160" w:bottom="1120" w:left="1200" w:header="708" w:footer="929" w:gutter="0"/>
          <w:cols w:space="708" w:equalWidth="0">
            <w:col w:w="9360"/>
          </w:cols>
        </w:sectPr>
      </w:pPr>
    </w:p>
    <w:p w14:paraId="3021F0FA" w14:textId="77777777" w:rsidR="00F468AC" w:rsidRDefault="00F468AC" w:rsidP="00F468AC">
      <w:pPr>
        <w:numPr>
          <w:ilvl w:val="0"/>
          <w:numId w:val="58"/>
        </w:numPr>
        <w:pBdr>
          <w:top w:val="nil"/>
          <w:left w:val="nil"/>
          <w:bottom w:val="nil"/>
          <w:right w:val="nil"/>
          <w:between w:val="nil"/>
        </w:pBdr>
        <w:tabs>
          <w:tab w:val="left" w:pos="925"/>
        </w:tabs>
        <w:spacing w:before="101"/>
        <w:ind w:right="253" w:hanging="361"/>
        <w:jc w:val="both"/>
      </w:pPr>
      <w:r>
        <w:rPr>
          <w:color w:val="000000"/>
        </w:rPr>
        <w:lastRenderedPageBreak/>
        <w:t xml:space="preserve">Doléčovací a </w:t>
      </w:r>
      <w:proofErr w:type="spellStart"/>
      <w:r>
        <w:rPr>
          <w:color w:val="000000"/>
        </w:rPr>
        <w:t>adiktologické</w:t>
      </w:r>
      <w:proofErr w:type="spellEnd"/>
      <w:r>
        <w:rPr>
          <w:color w:val="000000"/>
        </w:rPr>
        <w:t xml:space="preserve"> služby pro matky – jedná se o službu na pomezí sociálních a zdravotních služeb, která v území chybí (v gesci MHMP).</w:t>
      </w:r>
    </w:p>
    <w:p w14:paraId="2126701A" w14:textId="77777777" w:rsidR="00F468AC" w:rsidRDefault="00F468AC" w:rsidP="00E5284C">
      <w:pPr>
        <w:pBdr>
          <w:top w:val="nil"/>
          <w:left w:val="nil"/>
          <w:bottom w:val="nil"/>
          <w:right w:val="nil"/>
          <w:between w:val="nil"/>
        </w:pBdr>
        <w:spacing w:before="121"/>
        <w:ind w:left="215" w:right="254"/>
        <w:jc w:val="both"/>
        <w:rPr>
          <w:color w:val="000000"/>
        </w:rPr>
      </w:pPr>
      <w:r>
        <w:rPr>
          <w:color w:val="000000"/>
        </w:rPr>
        <w:t xml:space="preserve">Rodiče mají zájem o projekty prevence kriminality a prevence a řešení </w:t>
      </w:r>
      <w:r w:rsidRPr="00E5284C">
        <w:rPr>
          <w:color w:val="000000"/>
        </w:rPr>
        <w:t>závislosti</w:t>
      </w:r>
      <w:r>
        <w:rPr>
          <w:color w:val="000000"/>
        </w:rPr>
        <w:t xml:space="preserve"> na internetu a </w:t>
      </w:r>
      <w:proofErr w:type="spellStart"/>
      <w:r>
        <w:rPr>
          <w:color w:val="000000"/>
        </w:rPr>
        <w:t>facebooku</w:t>
      </w:r>
      <w:proofErr w:type="spellEnd"/>
      <w:r>
        <w:rPr>
          <w:color w:val="000000"/>
        </w:rPr>
        <w:t>.</w:t>
      </w:r>
    </w:p>
    <w:p w14:paraId="5AA761A5" w14:textId="77777777" w:rsidR="00F468AC" w:rsidRDefault="00F468AC" w:rsidP="00E5284C">
      <w:pPr>
        <w:pBdr>
          <w:top w:val="nil"/>
          <w:left w:val="nil"/>
          <w:bottom w:val="nil"/>
          <w:right w:val="nil"/>
          <w:between w:val="nil"/>
        </w:pBdr>
        <w:spacing w:before="121"/>
        <w:ind w:left="215" w:right="254"/>
        <w:jc w:val="both"/>
        <w:rPr>
          <w:color w:val="000000"/>
        </w:rPr>
      </w:pPr>
      <w:r>
        <w:rPr>
          <w:color w:val="000000"/>
        </w:rPr>
        <w:t>Městská část Praha 12 pro občany se každoročně pořádá Veletrh sociálních služeb na Praze 12. Od roku 2016 se k němu připojila i městská část Praha-Libuš. Výstupem tohoto veletrhu je mimo jiné aktualizovaný Katalog poskytovatelů sociálních a následných služeb.</w:t>
      </w:r>
    </w:p>
    <w:p w14:paraId="6259ECBA" w14:textId="31D73782" w:rsidR="00F468AC" w:rsidRDefault="00F468AC" w:rsidP="00E5284C">
      <w:pPr>
        <w:pBdr>
          <w:top w:val="nil"/>
          <w:left w:val="nil"/>
          <w:bottom w:val="nil"/>
          <w:right w:val="nil"/>
          <w:between w:val="nil"/>
        </w:pBdr>
        <w:spacing w:before="121"/>
        <w:ind w:left="215" w:right="254"/>
        <w:jc w:val="both"/>
        <w:rPr>
          <w:color w:val="000000"/>
        </w:rPr>
      </w:pPr>
      <w:r>
        <w:rPr>
          <w:color w:val="000000"/>
        </w:rPr>
        <w:t>V souvislosti s předpokládaným   nárůstem   počtu   obyvatel   řešeného   území   by   nemělo   dojít   k zásadnímu nárůstu potřeb cílových skupin v uvedených sociálních a dalších službách</w:t>
      </w:r>
      <w:r w:rsidR="00E87C15">
        <w:rPr>
          <w:color w:val="000000"/>
        </w:rPr>
        <w:t xml:space="preserve">. </w:t>
      </w:r>
      <w:r w:rsidR="0025593B">
        <w:rPr>
          <w:color w:val="000000"/>
        </w:rPr>
        <w:t>Nárůst počtu obyvatel bude zajištěn</w:t>
      </w:r>
      <w:r w:rsidR="00AA105C">
        <w:rPr>
          <w:color w:val="000000"/>
        </w:rPr>
        <w:t xml:space="preserve"> </w:t>
      </w:r>
      <w:r w:rsidR="0025593B">
        <w:rPr>
          <w:color w:val="000000"/>
        </w:rPr>
        <w:t xml:space="preserve">stěhováním obyvatel do nově stavěných bytů a domů. Patrně se bude jednat spíše o vyšší příjmové skupiny obyvatel, u kterých se nepředpokládá významnější využívání většiny těchto služeb. </w:t>
      </w:r>
      <w:r w:rsidR="00E87C15">
        <w:rPr>
          <w:color w:val="000000"/>
        </w:rPr>
        <w:t>Nicméně</w:t>
      </w:r>
      <w:r w:rsidR="0083608F">
        <w:rPr>
          <w:color w:val="000000"/>
        </w:rPr>
        <w:t xml:space="preserve"> v souvislosti s novou etapou společné tvorby Komunitního plánu na SO Praha 12 ve spolupráci </w:t>
      </w:r>
      <w:r w:rsidR="009D3A0B">
        <w:rPr>
          <w:color w:val="000000"/>
        </w:rPr>
        <w:t xml:space="preserve">MČ </w:t>
      </w:r>
      <w:r w:rsidR="0083608F">
        <w:rPr>
          <w:color w:val="000000"/>
        </w:rPr>
        <w:t>Prah</w:t>
      </w:r>
      <w:r w:rsidR="009D3A0B">
        <w:rPr>
          <w:color w:val="000000"/>
        </w:rPr>
        <w:t>a</w:t>
      </w:r>
      <w:r w:rsidR="0083608F">
        <w:rPr>
          <w:color w:val="000000"/>
        </w:rPr>
        <w:t xml:space="preserve"> 12 </w:t>
      </w:r>
      <w:r w:rsidR="007D49F3">
        <w:rPr>
          <w:color w:val="000000"/>
        </w:rPr>
        <w:t>a</w:t>
      </w:r>
      <w:r w:rsidR="0083608F">
        <w:rPr>
          <w:color w:val="000000"/>
        </w:rPr>
        <w:t> MČ Praha-Libuš na období let 2021–2026 k určitému nárůstu potřeby sociálních a návazných služeb za podpory MHMP pravděpodobně dojde</w:t>
      </w:r>
      <w:r w:rsidR="00FC40F0">
        <w:rPr>
          <w:color w:val="000000"/>
        </w:rPr>
        <w:t>.</w:t>
      </w:r>
      <w:r>
        <w:rPr>
          <w:color w:val="000000"/>
        </w:rPr>
        <w:t xml:space="preserve"> </w:t>
      </w:r>
    </w:p>
    <w:p w14:paraId="30136B24" w14:textId="77777777" w:rsidR="00F468AC" w:rsidRDefault="00F468AC" w:rsidP="00113382">
      <w:pPr>
        <w:pStyle w:val="Nadpis1"/>
        <w:numPr>
          <w:ilvl w:val="2"/>
          <w:numId w:val="80"/>
        </w:numPr>
        <w:tabs>
          <w:tab w:val="left" w:pos="923"/>
          <w:tab w:val="left" w:pos="924"/>
        </w:tabs>
        <w:spacing w:before="360" w:after="120"/>
        <w:ind w:left="1078" w:hanging="709"/>
      </w:pPr>
      <w:bookmarkStart w:id="68" w:name="_Toc55152149"/>
      <w:r>
        <w:rPr>
          <w:color w:val="C00000"/>
        </w:rPr>
        <w:t>Návaznost na dokončené základní vzdělávání (úzká provázanost s KAPEM)</w:t>
      </w:r>
      <w:bookmarkEnd w:id="68"/>
    </w:p>
    <w:p w14:paraId="7402069D" w14:textId="77777777" w:rsidR="00F468AC" w:rsidRDefault="00F468AC" w:rsidP="00E5284C">
      <w:pPr>
        <w:pBdr>
          <w:top w:val="nil"/>
          <w:left w:val="nil"/>
          <w:bottom w:val="nil"/>
          <w:right w:val="nil"/>
          <w:between w:val="nil"/>
        </w:pBdr>
        <w:spacing w:before="121"/>
        <w:ind w:left="215" w:right="254"/>
        <w:jc w:val="both"/>
        <w:rPr>
          <w:color w:val="000000"/>
        </w:rPr>
      </w:pPr>
      <w:r>
        <w:rPr>
          <w:color w:val="000000"/>
        </w:rPr>
        <w:t>Na území se nachází 9 středních škol. Jedná se o:</w:t>
      </w:r>
    </w:p>
    <w:p w14:paraId="0CC49A44" w14:textId="77777777" w:rsidR="00F468AC" w:rsidRDefault="00F468AC" w:rsidP="00F468AC">
      <w:pPr>
        <w:numPr>
          <w:ilvl w:val="0"/>
          <w:numId w:val="57"/>
        </w:numPr>
        <w:pBdr>
          <w:top w:val="nil"/>
          <w:left w:val="nil"/>
          <w:bottom w:val="nil"/>
          <w:right w:val="nil"/>
          <w:between w:val="nil"/>
        </w:pBdr>
        <w:tabs>
          <w:tab w:val="left" w:pos="924"/>
          <w:tab w:val="left" w:pos="925"/>
        </w:tabs>
        <w:spacing w:before="60"/>
        <w:ind w:right="254" w:hanging="361"/>
      </w:pPr>
      <w:r>
        <w:rPr>
          <w:color w:val="000000"/>
        </w:rPr>
        <w:t>3 gymnázia – Gymnázium Písnická, Klasické gymnázium a ZŠ Modřany s.r.o. a Rakouské gymnázium v Praze</w:t>
      </w:r>
    </w:p>
    <w:p w14:paraId="6D5EE576" w14:textId="77777777" w:rsidR="00F468AC" w:rsidRDefault="00F468AC" w:rsidP="00F468AC">
      <w:pPr>
        <w:numPr>
          <w:ilvl w:val="0"/>
          <w:numId w:val="57"/>
        </w:numPr>
        <w:pBdr>
          <w:top w:val="nil"/>
          <w:left w:val="nil"/>
          <w:bottom w:val="nil"/>
          <w:right w:val="nil"/>
          <w:between w:val="nil"/>
        </w:pBdr>
        <w:tabs>
          <w:tab w:val="left" w:pos="924"/>
          <w:tab w:val="left" w:pos="925"/>
        </w:tabs>
        <w:spacing w:before="121"/>
        <w:ind w:left="924"/>
      </w:pPr>
      <w:r>
        <w:rPr>
          <w:color w:val="000000"/>
        </w:rPr>
        <w:t xml:space="preserve">střední školu Prague </w:t>
      </w:r>
      <w:proofErr w:type="spellStart"/>
      <w:r>
        <w:rPr>
          <w:color w:val="000000"/>
        </w:rPr>
        <w:t>British</w:t>
      </w:r>
      <w:proofErr w:type="spellEnd"/>
      <w:r>
        <w:rPr>
          <w:color w:val="000000"/>
        </w:rPr>
        <w:t xml:space="preserve"> </w:t>
      </w:r>
      <w:proofErr w:type="spellStart"/>
      <w:r>
        <w:rPr>
          <w:color w:val="000000"/>
        </w:rPr>
        <w:t>School</w:t>
      </w:r>
      <w:proofErr w:type="spellEnd"/>
      <w:r>
        <w:rPr>
          <w:color w:val="000000"/>
        </w:rPr>
        <w:t>,</w:t>
      </w:r>
    </w:p>
    <w:p w14:paraId="6C95D9FF" w14:textId="77777777" w:rsidR="00F468AC" w:rsidRDefault="00F468AC" w:rsidP="00F468AC">
      <w:pPr>
        <w:numPr>
          <w:ilvl w:val="0"/>
          <w:numId w:val="57"/>
        </w:numPr>
        <w:pBdr>
          <w:top w:val="nil"/>
          <w:left w:val="nil"/>
          <w:bottom w:val="nil"/>
          <w:right w:val="nil"/>
          <w:between w:val="nil"/>
        </w:pBdr>
        <w:tabs>
          <w:tab w:val="left" w:pos="924"/>
          <w:tab w:val="left" w:pos="925"/>
        </w:tabs>
        <w:spacing w:before="121"/>
        <w:ind w:left="924"/>
      </w:pPr>
      <w:r>
        <w:rPr>
          <w:color w:val="000000"/>
        </w:rPr>
        <w:t xml:space="preserve">střední školu grafického designu a podnikání – G.A.P. </w:t>
      </w:r>
      <w:proofErr w:type="spellStart"/>
      <w:r>
        <w:rPr>
          <w:color w:val="000000"/>
        </w:rPr>
        <w:t>education</w:t>
      </w:r>
      <w:proofErr w:type="spellEnd"/>
      <w:r>
        <w:rPr>
          <w:color w:val="000000"/>
        </w:rPr>
        <w:t xml:space="preserve">, střední škola s.r.o., </w:t>
      </w:r>
    </w:p>
    <w:p w14:paraId="4BD90ED6" w14:textId="77777777" w:rsidR="00F468AC" w:rsidRDefault="00F468AC" w:rsidP="00F468AC">
      <w:pPr>
        <w:numPr>
          <w:ilvl w:val="0"/>
          <w:numId w:val="57"/>
        </w:numPr>
        <w:pBdr>
          <w:top w:val="nil"/>
          <w:left w:val="nil"/>
          <w:bottom w:val="nil"/>
          <w:right w:val="nil"/>
          <w:between w:val="nil"/>
        </w:pBdr>
        <w:tabs>
          <w:tab w:val="left" w:pos="924"/>
          <w:tab w:val="left" w:pos="925"/>
        </w:tabs>
        <w:spacing w:before="120"/>
        <w:ind w:left="924"/>
      </w:pPr>
      <w:r>
        <w:rPr>
          <w:color w:val="000000"/>
        </w:rPr>
        <w:t xml:space="preserve">Střední odborné učiliště potravinářské, </w:t>
      </w:r>
    </w:p>
    <w:p w14:paraId="611B03AD" w14:textId="77777777" w:rsidR="00F468AC" w:rsidRPr="00CF455C" w:rsidRDefault="00F468AC" w:rsidP="00F468AC">
      <w:pPr>
        <w:numPr>
          <w:ilvl w:val="0"/>
          <w:numId w:val="57"/>
        </w:numPr>
        <w:pBdr>
          <w:top w:val="nil"/>
          <w:left w:val="nil"/>
          <w:bottom w:val="nil"/>
          <w:right w:val="nil"/>
          <w:between w:val="nil"/>
        </w:pBdr>
        <w:tabs>
          <w:tab w:val="left" w:pos="924"/>
          <w:tab w:val="left" w:pos="925"/>
        </w:tabs>
        <w:spacing w:before="121"/>
        <w:ind w:left="924"/>
      </w:pPr>
      <w:r>
        <w:rPr>
          <w:color w:val="000000"/>
        </w:rPr>
        <w:t xml:space="preserve">Odborné učiliště pro žáky s více vadami s.r.o., obor zahradnické práce (detašované pracoviště). </w:t>
      </w:r>
    </w:p>
    <w:p w14:paraId="6468FF2D" w14:textId="77777777" w:rsidR="00F468AC" w:rsidRPr="00CF455C" w:rsidRDefault="00F468AC" w:rsidP="00F468AC">
      <w:pPr>
        <w:numPr>
          <w:ilvl w:val="0"/>
          <w:numId w:val="57"/>
        </w:numPr>
        <w:pBdr>
          <w:top w:val="nil"/>
          <w:left w:val="nil"/>
          <w:bottom w:val="nil"/>
          <w:right w:val="nil"/>
          <w:between w:val="nil"/>
        </w:pBdr>
        <w:tabs>
          <w:tab w:val="left" w:pos="924"/>
          <w:tab w:val="left" w:pos="925"/>
        </w:tabs>
        <w:spacing w:before="121"/>
        <w:ind w:left="924"/>
      </w:pPr>
      <w:r>
        <w:rPr>
          <w:color w:val="000000"/>
        </w:rPr>
        <w:t>Střední škola managementu a služeb</w:t>
      </w:r>
    </w:p>
    <w:p w14:paraId="2B1260CD" w14:textId="77777777" w:rsidR="00F468AC" w:rsidRDefault="00F468AC" w:rsidP="00F468AC">
      <w:pPr>
        <w:numPr>
          <w:ilvl w:val="0"/>
          <w:numId w:val="57"/>
        </w:numPr>
        <w:pBdr>
          <w:top w:val="nil"/>
          <w:left w:val="nil"/>
          <w:bottom w:val="nil"/>
          <w:right w:val="nil"/>
          <w:between w:val="nil"/>
        </w:pBdr>
        <w:tabs>
          <w:tab w:val="left" w:pos="924"/>
          <w:tab w:val="left" w:pos="925"/>
        </w:tabs>
        <w:spacing w:before="121"/>
        <w:ind w:left="924"/>
      </w:pPr>
      <w:r>
        <w:rPr>
          <w:color w:val="000000"/>
        </w:rPr>
        <w:t>Střední škola Podnikatelská akademie</w:t>
      </w:r>
    </w:p>
    <w:p w14:paraId="7B18712F" w14:textId="77777777" w:rsidR="00F468AC" w:rsidRDefault="00F468AC" w:rsidP="00E5284C">
      <w:pPr>
        <w:pBdr>
          <w:top w:val="nil"/>
          <w:left w:val="nil"/>
          <w:bottom w:val="nil"/>
          <w:right w:val="nil"/>
          <w:between w:val="nil"/>
        </w:pBdr>
        <w:spacing w:before="121"/>
        <w:ind w:left="215" w:right="254"/>
        <w:jc w:val="both"/>
        <w:rPr>
          <w:color w:val="000000"/>
        </w:rPr>
      </w:pPr>
      <w:r>
        <w:rPr>
          <w:color w:val="000000"/>
        </w:rPr>
        <w:t xml:space="preserve">Nicméně žáci SO MAP Praha 12 mohou díky systému pražské </w:t>
      </w:r>
      <w:proofErr w:type="gramStart"/>
      <w:r>
        <w:rPr>
          <w:color w:val="000000"/>
        </w:rPr>
        <w:t>MHD</w:t>
      </w:r>
      <w:proofErr w:type="gramEnd"/>
      <w:r>
        <w:rPr>
          <w:color w:val="000000"/>
        </w:rPr>
        <w:t xml:space="preserve"> a tedy bezproblémové dostupnosti veřejnou dopravou využívat komplexní nabídku středních škol na území celého hlavního města Prahy.</w:t>
      </w:r>
    </w:p>
    <w:p w14:paraId="1BC7D070" w14:textId="40BA050F" w:rsidR="00BE37C4" w:rsidRDefault="00F468AC" w:rsidP="00E5284C">
      <w:pPr>
        <w:pBdr>
          <w:top w:val="nil"/>
          <w:left w:val="nil"/>
          <w:bottom w:val="nil"/>
          <w:right w:val="nil"/>
          <w:between w:val="nil"/>
        </w:pBdr>
        <w:spacing w:before="121"/>
        <w:ind w:left="215" w:right="254"/>
        <w:jc w:val="both"/>
        <w:rPr>
          <w:color w:val="000000"/>
        </w:rPr>
      </w:pPr>
      <w:r>
        <w:rPr>
          <w:color w:val="000000"/>
        </w:rPr>
        <w:t>Stejná situace platí i pro nabídku vysokých škol a uplatnění na trhu práce.</w:t>
      </w:r>
    </w:p>
    <w:p w14:paraId="3B60E737" w14:textId="77777777" w:rsidR="00BE37C4" w:rsidRDefault="00BE37C4">
      <w:pPr>
        <w:rPr>
          <w:color w:val="000000"/>
        </w:rPr>
      </w:pPr>
      <w:r>
        <w:rPr>
          <w:color w:val="000000"/>
        </w:rPr>
        <w:br w:type="page"/>
      </w:r>
    </w:p>
    <w:p w14:paraId="73A3815A" w14:textId="1F6CC8B2" w:rsidR="00F468AC" w:rsidRDefault="00F468AC" w:rsidP="00BE37C4">
      <w:pPr>
        <w:pStyle w:val="Nadpis1"/>
        <w:numPr>
          <w:ilvl w:val="1"/>
          <w:numId w:val="67"/>
        </w:numPr>
        <w:tabs>
          <w:tab w:val="left" w:pos="923"/>
          <w:tab w:val="left" w:pos="924"/>
        </w:tabs>
        <w:spacing w:before="360" w:after="240"/>
        <w:ind w:hanging="709"/>
        <w:rPr>
          <w:color w:val="C00000"/>
        </w:rPr>
      </w:pPr>
      <w:bookmarkStart w:id="69" w:name="_Toc55152150"/>
      <w:r>
        <w:rPr>
          <w:color w:val="C00000"/>
        </w:rPr>
        <w:lastRenderedPageBreak/>
        <w:t>Specifická část analýzy</w:t>
      </w:r>
      <w:bookmarkEnd w:id="69"/>
    </w:p>
    <w:p w14:paraId="1FE83FEE" w14:textId="77777777" w:rsidR="00F468AC" w:rsidRDefault="00F468AC" w:rsidP="00F468AC">
      <w:pPr>
        <w:pStyle w:val="Nadpis1"/>
        <w:numPr>
          <w:ilvl w:val="2"/>
          <w:numId w:val="72"/>
        </w:numPr>
        <w:tabs>
          <w:tab w:val="left" w:pos="923"/>
          <w:tab w:val="left" w:pos="924"/>
        </w:tabs>
        <w:ind w:hanging="709"/>
        <w:rPr>
          <w:color w:val="C00000"/>
        </w:rPr>
      </w:pPr>
      <w:bookmarkStart w:id="70" w:name="_Toc55152151"/>
      <w:r>
        <w:rPr>
          <w:color w:val="C00000"/>
        </w:rPr>
        <w:t>Témata MAP v řešeném území</w:t>
      </w:r>
      <w:bookmarkEnd w:id="70"/>
    </w:p>
    <w:p w14:paraId="2BE944C2" w14:textId="77777777" w:rsidR="00F468AC" w:rsidRDefault="00F468AC" w:rsidP="00E5284C">
      <w:pPr>
        <w:pBdr>
          <w:top w:val="nil"/>
          <w:left w:val="nil"/>
          <w:bottom w:val="nil"/>
          <w:right w:val="nil"/>
          <w:between w:val="nil"/>
        </w:pBdr>
        <w:spacing w:before="121"/>
        <w:ind w:left="215" w:right="254"/>
        <w:jc w:val="both"/>
        <w:rPr>
          <w:color w:val="000000"/>
        </w:rPr>
      </w:pPr>
      <w:r>
        <w:rPr>
          <w:color w:val="000000"/>
        </w:rPr>
        <w:t>Specifická část analýzy si klade za cíl promítnout témata MAP definovaná v Postupech zpracování MAP do kontextu situace v řešeném území zasazené do širšího tematického rámce (regionální, resp. národní úroveň). Cílem této sekce je syntéza hlavních problémů a opora pro výběr těch témat MAP, která budou ve strategické části rozpracovány.</w:t>
      </w:r>
    </w:p>
    <w:p w14:paraId="2EFFA244" w14:textId="77777777" w:rsidR="00F468AC" w:rsidRDefault="00F468AC" w:rsidP="00E5284C">
      <w:pPr>
        <w:pBdr>
          <w:top w:val="nil"/>
          <w:left w:val="nil"/>
          <w:bottom w:val="nil"/>
          <w:right w:val="nil"/>
          <w:between w:val="nil"/>
        </w:pBdr>
        <w:spacing w:before="121"/>
        <w:ind w:left="215" w:right="254"/>
        <w:jc w:val="both"/>
        <w:rPr>
          <w:color w:val="000000"/>
        </w:rPr>
      </w:pPr>
      <w:r>
        <w:rPr>
          <w:color w:val="000000"/>
        </w:rPr>
        <w:t>Pro každé z témat je zpracován „tematický list“, který shrnuje následující informace:</w:t>
      </w:r>
    </w:p>
    <w:p w14:paraId="2000D1BD" w14:textId="77777777" w:rsidR="00F468AC" w:rsidRDefault="00F468AC" w:rsidP="00F468AC">
      <w:pPr>
        <w:numPr>
          <w:ilvl w:val="0"/>
          <w:numId w:val="71"/>
        </w:numPr>
        <w:pBdr>
          <w:top w:val="nil"/>
          <w:left w:val="nil"/>
          <w:bottom w:val="nil"/>
          <w:right w:val="nil"/>
          <w:between w:val="nil"/>
        </w:pBdr>
        <w:tabs>
          <w:tab w:val="left" w:pos="924"/>
        </w:tabs>
        <w:ind w:hanging="301"/>
        <w:jc w:val="both"/>
      </w:pPr>
      <w:r>
        <w:rPr>
          <w:color w:val="000000"/>
        </w:rPr>
        <w:t>kontext tématu na národní úrovni a na úrovni hl. města Praha,</w:t>
      </w:r>
    </w:p>
    <w:p w14:paraId="5A7AFAA1" w14:textId="77777777" w:rsidR="00F468AC" w:rsidRDefault="00F468AC" w:rsidP="00F468AC">
      <w:pPr>
        <w:numPr>
          <w:ilvl w:val="0"/>
          <w:numId w:val="71"/>
        </w:numPr>
        <w:pBdr>
          <w:top w:val="nil"/>
          <w:left w:val="nil"/>
          <w:bottom w:val="nil"/>
          <w:right w:val="nil"/>
          <w:between w:val="nil"/>
        </w:pBdr>
        <w:tabs>
          <w:tab w:val="left" w:pos="924"/>
        </w:tabs>
        <w:spacing w:before="12"/>
        <w:ind w:hanging="301"/>
        <w:jc w:val="both"/>
      </w:pPr>
      <w:r>
        <w:rPr>
          <w:color w:val="000000"/>
        </w:rPr>
        <w:t>situace v dané oblasti na MČ Praha 12 a Praha-Libuš.</w:t>
      </w:r>
    </w:p>
    <w:p w14:paraId="4F7CA76C" w14:textId="77777777" w:rsidR="00F468AC" w:rsidRDefault="00F468AC" w:rsidP="00E5284C">
      <w:pPr>
        <w:pBdr>
          <w:top w:val="nil"/>
          <w:left w:val="nil"/>
          <w:bottom w:val="nil"/>
          <w:right w:val="nil"/>
          <w:between w:val="nil"/>
        </w:pBdr>
        <w:spacing w:before="121"/>
        <w:ind w:left="215" w:right="254"/>
        <w:jc w:val="both"/>
        <w:rPr>
          <w:color w:val="000000"/>
        </w:rPr>
      </w:pPr>
      <w:r w:rsidRPr="00E5284C">
        <w:rPr>
          <w:color w:val="000000"/>
        </w:rPr>
        <w:t xml:space="preserve">Kontext tématu na národní úrovni a na úrovni hl. města Praha </w:t>
      </w:r>
      <w:r>
        <w:rPr>
          <w:color w:val="000000"/>
        </w:rPr>
        <w:t xml:space="preserve">se opírá především o cíle nebo opatření relevantní pro danou oblast specifikované v hlavních strategických dokumentech, případně zohledňuje kontext či hlavní trendy na národní úrovni a na úrovni hl. města Praha. </w:t>
      </w:r>
      <w:r w:rsidRPr="00E5284C">
        <w:rPr>
          <w:color w:val="000000"/>
        </w:rPr>
        <w:t xml:space="preserve">Situace v dané oblasti na MČ Praha 12, Praha-Libuš a Praha-Kunratice </w:t>
      </w:r>
      <w:r>
        <w:rPr>
          <w:color w:val="000000"/>
        </w:rPr>
        <w:t>vychází především ze závěrů dotazníkového šetření MŠMT realizovaném na všech školách ČR (obecně k metodice a rámcovým závěrům viz kapitola 4.1.3) a hloubkových rozhovorů. Hloubkové rozhovory byly   v srpnu   2016   realizovány   s těmito   aktéry (v abecedním pořadí):</w:t>
      </w:r>
    </w:p>
    <w:p w14:paraId="4B3C042C" w14:textId="77777777" w:rsidR="00F468AC" w:rsidRDefault="00F468AC" w:rsidP="00F468AC">
      <w:pPr>
        <w:numPr>
          <w:ilvl w:val="3"/>
          <w:numId w:val="72"/>
        </w:numPr>
        <w:pBdr>
          <w:top w:val="nil"/>
          <w:left w:val="nil"/>
          <w:bottom w:val="nil"/>
          <w:right w:val="nil"/>
          <w:between w:val="nil"/>
        </w:pBdr>
        <w:tabs>
          <w:tab w:val="left" w:pos="923"/>
          <w:tab w:val="left" w:pos="924"/>
        </w:tabs>
        <w:spacing w:line="249" w:lineRule="auto"/>
        <w:ind w:right="256" w:hanging="361"/>
      </w:pPr>
      <w:r>
        <w:rPr>
          <w:color w:val="000000"/>
        </w:rPr>
        <w:t xml:space="preserve">Mgr. Zbyněk </w:t>
      </w:r>
      <w:proofErr w:type="spellStart"/>
      <w:r>
        <w:rPr>
          <w:color w:val="000000"/>
        </w:rPr>
        <w:t>Boublík</w:t>
      </w:r>
      <w:proofErr w:type="spellEnd"/>
      <w:r>
        <w:rPr>
          <w:color w:val="000000"/>
        </w:rPr>
        <w:t>, zástupce starosty a radní pro oblast sociálních věcí, zdravotnictví, školství, sportu, kultury,</w:t>
      </w:r>
    </w:p>
    <w:p w14:paraId="5878E320" w14:textId="77777777" w:rsidR="00F468AC" w:rsidRDefault="00F468AC" w:rsidP="00F468AC">
      <w:pPr>
        <w:numPr>
          <w:ilvl w:val="3"/>
          <w:numId w:val="72"/>
        </w:numPr>
        <w:pBdr>
          <w:top w:val="nil"/>
          <w:left w:val="nil"/>
          <w:bottom w:val="nil"/>
          <w:right w:val="nil"/>
          <w:between w:val="nil"/>
        </w:pBdr>
        <w:tabs>
          <w:tab w:val="left" w:pos="923"/>
          <w:tab w:val="left" w:pos="924"/>
        </w:tabs>
        <w:spacing w:before="6"/>
        <w:ind w:left="923" w:hanging="349"/>
      </w:pPr>
      <w:r>
        <w:rPr>
          <w:color w:val="000000"/>
        </w:rPr>
        <w:t>Mgr. Lenka Bukovská, předsedkyně Výboru pro výchovu a vzdělávání ZMČ Praha 12,</w:t>
      </w:r>
    </w:p>
    <w:p w14:paraId="30AE25FB" w14:textId="14A50B96" w:rsidR="00F468AC" w:rsidRDefault="00F468AC" w:rsidP="00F468AC">
      <w:pPr>
        <w:numPr>
          <w:ilvl w:val="3"/>
          <w:numId w:val="72"/>
        </w:numPr>
        <w:pBdr>
          <w:top w:val="nil"/>
          <w:left w:val="nil"/>
          <w:bottom w:val="nil"/>
          <w:right w:val="nil"/>
          <w:between w:val="nil"/>
        </w:pBdr>
        <w:tabs>
          <w:tab w:val="left" w:pos="923"/>
          <w:tab w:val="left" w:pos="924"/>
        </w:tabs>
        <w:spacing w:before="12"/>
        <w:ind w:left="923" w:hanging="349"/>
      </w:pPr>
      <w:r>
        <w:rPr>
          <w:color w:val="000000"/>
        </w:rPr>
        <w:t xml:space="preserve">Jaroslava Hlávková, </w:t>
      </w:r>
      <w:r w:rsidR="007D2220">
        <w:rPr>
          <w:color w:val="000000"/>
        </w:rPr>
        <w:t xml:space="preserve">tehdejší </w:t>
      </w:r>
      <w:r>
        <w:rPr>
          <w:color w:val="000000"/>
        </w:rPr>
        <w:t>vedoucí odboru školství MČ Praha-Libuš,</w:t>
      </w:r>
    </w:p>
    <w:p w14:paraId="23F3E27B" w14:textId="77777777" w:rsidR="00F468AC" w:rsidRDefault="00F468AC" w:rsidP="00F468AC">
      <w:pPr>
        <w:numPr>
          <w:ilvl w:val="3"/>
          <w:numId w:val="72"/>
        </w:numPr>
        <w:pBdr>
          <w:top w:val="nil"/>
          <w:left w:val="nil"/>
          <w:bottom w:val="nil"/>
          <w:right w:val="nil"/>
          <w:between w:val="nil"/>
        </w:pBdr>
        <w:tabs>
          <w:tab w:val="left" w:pos="924"/>
          <w:tab w:val="left" w:pos="925"/>
        </w:tabs>
        <w:spacing w:before="15"/>
        <w:ind w:left="924" w:hanging="350"/>
      </w:pPr>
      <w:r>
        <w:rPr>
          <w:color w:val="000000"/>
        </w:rPr>
        <w:t>Ing Jiří Koubek, starosta MČ Praha-Libuš,</w:t>
      </w:r>
    </w:p>
    <w:p w14:paraId="5E44496C" w14:textId="77777777" w:rsidR="00F468AC" w:rsidRDefault="00F468AC" w:rsidP="00F468AC">
      <w:pPr>
        <w:numPr>
          <w:ilvl w:val="3"/>
          <w:numId w:val="72"/>
        </w:numPr>
        <w:pBdr>
          <w:top w:val="nil"/>
          <w:left w:val="nil"/>
          <w:bottom w:val="nil"/>
          <w:right w:val="nil"/>
          <w:between w:val="nil"/>
        </w:pBdr>
        <w:tabs>
          <w:tab w:val="left" w:pos="924"/>
          <w:tab w:val="left" w:pos="925"/>
        </w:tabs>
        <w:spacing w:before="13"/>
        <w:ind w:left="924" w:hanging="350"/>
      </w:pPr>
      <w:r>
        <w:rPr>
          <w:color w:val="000000"/>
        </w:rPr>
        <w:t>Ing Lenka Koudelková, zástupce starosty a radní pro oblast vzdělávání, školství, tělovýchova</w:t>
      </w:r>
    </w:p>
    <w:p w14:paraId="7CC18BAC" w14:textId="77777777" w:rsidR="00F468AC" w:rsidRDefault="00F468AC" w:rsidP="00F468AC">
      <w:pPr>
        <w:pBdr>
          <w:top w:val="nil"/>
          <w:left w:val="nil"/>
          <w:bottom w:val="nil"/>
          <w:right w:val="nil"/>
          <w:between w:val="nil"/>
        </w:pBdr>
        <w:spacing w:before="12"/>
        <w:ind w:left="936"/>
        <w:rPr>
          <w:color w:val="000000"/>
        </w:rPr>
      </w:pPr>
      <w:proofErr w:type="gramStart"/>
      <w:r>
        <w:rPr>
          <w:color w:val="000000"/>
        </w:rPr>
        <w:t>s</w:t>
      </w:r>
      <w:proofErr w:type="gramEnd"/>
      <w:r>
        <w:rPr>
          <w:color w:val="000000"/>
        </w:rPr>
        <w:t xml:space="preserve"> sociální oblast,</w:t>
      </w:r>
    </w:p>
    <w:p w14:paraId="281844B7" w14:textId="77777777" w:rsidR="00F468AC" w:rsidRDefault="00F468AC" w:rsidP="00F468AC">
      <w:pPr>
        <w:numPr>
          <w:ilvl w:val="3"/>
          <w:numId w:val="72"/>
        </w:numPr>
        <w:pBdr>
          <w:top w:val="nil"/>
          <w:left w:val="nil"/>
          <w:bottom w:val="nil"/>
          <w:right w:val="nil"/>
          <w:between w:val="nil"/>
        </w:pBdr>
        <w:tabs>
          <w:tab w:val="left" w:pos="924"/>
          <w:tab w:val="left" w:pos="925"/>
        </w:tabs>
        <w:spacing w:before="15"/>
        <w:ind w:left="924" w:hanging="349"/>
      </w:pPr>
      <w:r>
        <w:rPr>
          <w:color w:val="000000"/>
        </w:rPr>
        <w:t xml:space="preserve">Bc. Ladislav Marek, </w:t>
      </w:r>
      <w:proofErr w:type="spellStart"/>
      <w:r>
        <w:rPr>
          <w:color w:val="000000"/>
        </w:rPr>
        <w:t>DiS</w:t>
      </w:r>
      <w:proofErr w:type="spellEnd"/>
      <w:r>
        <w:rPr>
          <w:color w:val="000000"/>
        </w:rPr>
        <w:t>., vedoucí odboru sociálních věcí MČ Praha 12,</w:t>
      </w:r>
    </w:p>
    <w:p w14:paraId="4610E471" w14:textId="77777777" w:rsidR="00F468AC" w:rsidRDefault="00F468AC" w:rsidP="00F468AC">
      <w:pPr>
        <w:numPr>
          <w:ilvl w:val="3"/>
          <w:numId w:val="72"/>
        </w:numPr>
        <w:pBdr>
          <w:top w:val="nil"/>
          <w:left w:val="nil"/>
          <w:bottom w:val="nil"/>
          <w:right w:val="nil"/>
          <w:between w:val="nil"/>
        </w:pBdr>
        <w:tabs>
          <w:tab w:val="left" w:pos="924"/>
          <w:tab w:val="left" w:pos="925"/>
        </w:tabs>
        <w:spacing w:before="13"/>
        <w:ind w:left="924" w:hanging="349"/>
      </w:pPr>
      <w:r>
        <w:rPr>
          <w:color w:val="000000"/>
        </w:rPr>
        <w:t>Mgr. Iveta Němečková, vedoucí odboru školství MČ Praha 12</w:t>
      </w:r>
    </w:p>
    <w:p w14:paraId="1118933A" w14:textId="7A0F4F4E" w:rsidR="00F468AC" w:rsidRPr="00781A5E" w:rsidRDefault="00F468AC" w:rsidP="00F468AC">
      <w:pPr>
        <w:numPr>
          <w:ilvl w:val="3"/>
          <w:numId w:val="72"/>
        </w:numPr>
        <w:pBdr>
          <w:top w:val="nil"/>
          <w:left w:val="nil"/>
          <w:bottom w:val="nil"/>
          <w:right w:val="nil"/>
          <w:between w:val="nil"/>
        </w:pBdr>
        <w:tabs>
          <w:tab w:val="left" w:pos="924"/>
          <w:tab w:val="left" w:pos="925"/>
        </w:tabs>
        <w:spacing w:before="14"/>
        <w:ind w:left="924" w:hanging="349"/>
      </w:pPr>
      <w:r>
        <w:rPr>
          <w:color w:val="000000"/>
        </w:rPr>
        <w:t>Marie Vašáková, protidrogový koordinátor MČ Praha 12.</w:t>
      </w:r>
    </w:p>
    <w:p w14:paraId="419CEE25" w14:textId="554DC5A6" w:rsidR="00D9695C" w:rsidRDefault="00781A5E" w:rsidP="00781A5E">
      <w:pPr>
        <w:pBdr>
          <w:top w:val="nil"/>
          <w:left w:val="nil"/>
          <w:bottom w:val="nil"/>
          <w:right w:val="nil"/>
          <w:between w:val="nil"/>
        </w:pBdr>
        <w:tabs>
          <w:tab w:val="left" w:pos="924"/>
          <w:tab w:val="left" w:pos="925"/>
        </w:tabs>
        <w:spacing w:before="14"/>
        <w:rPr>
          <w:color w:val="000000"/>
        </w:rPr>
      </w:pPr>
      <w:r>
        <w:rPr>
          <w:color w:val="000000"/>
        </w:rPr>
        <w:t xml:space="preserve">Za účelem aktualizace </w:t>
      </w:r>
      <w:r w:rsidR="00A96F79">
        <w:rPr>
          <w:color w:val="000000"/>
        </w:rPr>
        <w:t>SR MAP v roce 2020 byl</w:t>
      </w:r>
      <w:r w:rsidR="00F24F01">
        <w:rPr>
          <w:color w:val="000000"/>
        </w:rPr>
        <w:t xml:space="preserve"> navíc sezván tým expertů z</w:t>
      </w:r>
      <w:r w:rsidR="00D36694">
        <w:rPr>
          <w:color w:val="000000"/>
        </w:rPr>
        <w:t> </w:t>
      </w:r>
      <w:r w:rsidR="00F24F01">
        <w:rPr>
          <w:color w:val="000000"/>
        </w:rPr>
        <w:t>území</w:t>
      </w:r>
      <w:r w:rsidR="00D36694">
        <w:rPr>
          <w:color w:val="000000"/>
        </w:rPr>
        <w:t>:</w:t>
      </w:r>
      <w:r w:rsidR="005329F0">
        <w:rPr>
          <w:color w:val="000000"/>
        </w:rPr>
        <w:t xml:space="preserve"> </w:t>
      </w:r>
    </w:p>
    <w:p w14:paraId="707551CE" w14:textId="73A4A183" w:rsidR="00F90A2C" w:rsidRDefault="00D9695C" w:rsidP="00F90A2C">
      <w:pPr>
        <w:numPr>
          <w:ilvl w:val="3"/>
          <w:numId w:val="72"/>
        </w:numPr>
        <w:pBdr>
          <w:top w:val="nil"/>
          <w:left w:val="nil"/>
          <w:bottom w:val="nil"/>
          <w:right w:val="nil"/>
          <w:between w:val="nil"/>
        </w:pBdr>
        <w:tabs>
          <w:tab w:val="left" w:pos="923"/>
          <w:tab w:val="left" w:pos="924"/>
        </w:tabs>
        <w:spacing w:line="249" w:lineRule="auto"/>
        <w:ind w:right="256" w:hanging="361"/>
      </w:pPr>
      <w:r>
        <w:rPr>
          <w:color w:val="000000"/>
        </w:rPr>
        <w:t xml:space="preserve">Mgr. </w:t>
      </w:r>
      <w:r w:rsidR="00E466B1">
        <w:rPr>
          <w:color w:val="000000"/>
        </w:rPr>
        <w:t>Ing. Vít Beran</w:t>
      </w:r>
      <w:r>
        <w:rPr>
          <w:color w:val="000000"/>
        </w:rPr>
        <w:t xml:space="preserve">, </w:t>
      </w:r>
      <w:r w:rsidR="00E466B1">
        <w:rPr>
          <w:color w:val="000000"/>
        </w:rPr>
        <w:t xml:space="preserve">ředitel </w:t>
      </w:r>
      <w:r w:rsidR="00F90A2C">
        <w:rPr>
          <w:color w:val="000000"/>
        </w:rPr>
        <w:t>školy Základní škola Kunratice</w:t>
      </w:r>
      <w:r w:rsidR="001118A3">
        <w:rPr>
          <w:color w:val="000000"/>
        </w:rPr>
        <w:t>,</w:t>
      </w:r>
    </w:p>
    <w:p w14:paraId="4C09368D" w14:textId="02100540" w:rsidR="001947FC" w:rsidRPr="00442776" w:rsidRDefault="00523E65" w:rsidP="001947FC">
      <w:pPr>
        <w:numPr>
          <w:ilvl w:val="3"/>
          <w:numId w:val="72"/>
        </w:numPr>
        <w:pBdr>
          <w:top w:val="nil"/>
          <w:left w:val="nil"/>
          <w:bottom w:val="nil"/>
          <w:right w:val="nil"/>
          <w:between w:val="nil"/>
        </w:pBdr>
        <w:tabs>
          <w:tab w:val="left" w:pos="923"/>
          <w:tab w:val="left" w:pos="924"/>
        </w:tabs>
        <w:spacing w:line="249" w:lineRule="auto"/>
        <w:ind w:right="256" w:hanging="361"/>
      </w:pPr>
      <w:r>
        <w:rPr>
          <w:color w:val="000000"/>
        </w:rPr>
        <w:t xml:space="preserve">PaedDr. </w:t>
      </w:r>
      <w:r w:rsidR="00D363A3">
        <w:rPr>
          <w:color w:val="000000"/>
        </w:rPr>
        <w:t xml:space="preserve">Iva </w:t>
      </w:r>
      <w:proofErr w:type="spellStart"/>
      <w:r w:rsidR="00D363A3">
        <w:rPr>
          <w:color w:val="000000"/>
        </w:rPr>
        <w:t>Cichoňová</w:t>
      </w:r>
      <w:proofErr w:type="spellEnd"/>
      <w:r w:rsidR="001947FC">
        <w:rPr>
          <w:color w:val="000000"/>
        </w:rPr>
        <w:t xml:space="preserve">, </w:t>
      </w:r>
      <w:r w:rsidR="00D363A3">
        <w:rPr>
          <w:color w:val="000000"/>
        </w:rPr>
        <w:t>ředitelka školy Základní škola a mateřská škola ANGEL</w:t>
      </w:r>
      <w:r w:rsidR="001118A3">
        <w:rPr>
          <w:color w:val="000000"/>
        </w:rPr>
        <w:t xml:space="preserve"> v Praze 12.</w:t>
      </w:r>
    </w:p>
    <w:p w14:paraId="3BA6223F" w14:textId="23A45F74" w:rsidR="00442776" w:rsidRDefault="008B792D" w:rsidP="001947FC">
      <w:pPr>
        <w:numPr>
          <w:ilvl w:val="3"/>
          <w:numId w:val="72"/>
        </w:numPr>
        <w:pBdr>
          <w:top w:val="nil"/>
          <w:left w:val="nil"/>
          <w:bottom w:val="nil"/>
          <w:right w:val="nil"/>
          <w:between w:val="nil"/>
        </w:pBdr>
        <w:tabs>
          <w:tab w:val="left" w:pos="923"/>
          <w:tab w:val="left" w:pos="924"/>
        </w:tabs>
        <w:spacing w:line="249" w:lineRule="auto"/>
        <w:ind w:right="256" w:hanging="361"/>
      </w:pPr>
      <w:r>
        <w:t>Mgr. Iveta Němečková, odborný garant MAP</w:t>
      </w:r>
    </w:p>
    <w:p w14:paraId="47F245C4" w14:textId="1EED566D" w:rsidR="008B792D" w:rsidRDefault="00437E58" w:rsidP="008B792D">
      <w:pPr>
        <w:pBdr>
          <w:top w:val="nil"/>
          <w:left w:val="nil"/>
          <w:bottom w:val="nil"/>
          <w:right w:val="nil"/>
          <w:between w:val="nil"/>
        </w:pBdr>
        <w:tabs>
          <w:tab w:val="left" w:pos="923"/>
          <w:tab w:val="left" w:pos="924"/>
        </w:tabs>
        <w:spacing w:line="249" w:lineRule="auto"/>
        <w:ind w:right="256"/>
      </w:pPr>
      <w:r>
        <w:t>Výstup byl dále projednáván v rámci Realizačního týmu pr</w:t>
      </w:r>
      <w:r w:rsidR="00B6659E">
        <w:t>ojektu</w:t>
      </w:r>
      <w:r w:rsidR="00264708">
        <w:t xml:space="preserve">, proběhlo rovněž úspěšné připomínkování výstupu ze strany Pracovních skupin </w:t>
      </w:r>
      <w:r w:rsidR="008914FA">
        <w:t xml:space="preserve">MAP. </w:t>
      </w:r>
    </w:p>
    <w:p w14:paraId="38626D5B" w14:textId="0CD13AF5" w:rsidR="00781A5E" w:rsidRDefault="00781A5E" w:rsidP="00D9695C">
      <w:pPr>
        <w:pStyle w:val="Odstavecseseznamem"/>
        <w:pBdr>
          <w:top w:val="nil"/>
          <w:left w:val="nil"/>
          <w:bottom w:val="nil"/>
          <w:right w:val="nil"/>
          <w:between w:val="nil"/>
        </w:pBdr>
        <w:tabs>
          <w:tab w:val="left" w:pos="924"/>
          <w:tab w:val="left" w:pos="925"/>
        </w:tabs>
        <w:spacing w:before="14"/>
        <w:ind w:left="820" w:firstLine="0"/>
      </w:pPr>
    </w:p>
    <w:p w14:paraId="5E9CB3FE" w14:textId="77777777" w:rsidR="00F468AC" w:rsidRDefault="00F468AC" w:rsidP="00BE37C4">
      <w:pPr>
        <w:pStyle w:val="Nadpis3"/>
        <w:numPr>
          <w:ilvl w:val="3"/>
          <w:numId w:val="73"/>
        </w:numPr>
        <w:tabs>
          <w:tab w:val="left" w:pos="925"/>
        </w:tabs>
        <w:spacing w:before="120" w:after="120"/>
        <w:ind w:hanging="709"/>
      </w:pPr>
      <w:bookmarkStart w:id="71" w:name="_Toc55152152"/>
      <w:r>
        <w:rPr>
          <w:color w:val="C00000"/>
        </w:rPr>
        <w:t>Uplatnění klíčových témat dle metodiky MAP v řešeném území</w:t>
      </w:r>
      <w:bookmarkEnd w:id="71"/>
    </w:p>
    <w:p w14:paraId="3CB201E6" w14:textId="77777777" w:rsidR="00F468AC" w:rsidRDefault="00F468AC" w:rsidP="00F468AC">
      <w:pPr>
        <w:spacing w:before="118"/>
        <w:ind w:left="216"/>
        <w:jc w:val="both"/>
        <w:rPr>
          <w:rFonts w:ascii="Arial" w:eastAsia="Arial" w:hAnsi="Arial" w:cs="Arial"/>
          <w:b/>
        </w:rPr>
      </w:pPr>
      <w:r>
        <w:rPr>
          <w:rFonts w:ascii="Arial" w:eastAsia="Arial" w:hAnsi="Arial" w:cs="Arial"/>
          <w:b/>
        </w:rPr>
        <w:t xml:space="preserve">A Předškolní vzdělávání a péče: dostupnost </w:t>
      </w:r>
      <w:r>
        <w:rPr>
          <w:b/>
        </w:rPr>
        <w:t xml:space="preserve">– </w:t>
      </w:r>
      <w:r>
        <w:rPr>
          <w:rFonts w:ascii="Arial" w:eastAsia="Arial" w:hAnsi="Arial" w:cs="Arial"/>
          <w:b/>
        </w:rPr>
        <w:t xml:space="preserve">inkluze </w:t>
      </w:r>
      <w:r>
        <w:rPr>
          <w:b/>
        </w:rPr>
        <w:t xml:space="preserve">– </w:t>
      </w:r>
      <w:r>
        <w:rPr>
          <w:rFonts w:ascii="Arial" w:eastAsia="Arial" w:hAnsi="Arial" w:cs="Arial"/>
          <w:b/>
        </w:rPr>
        <w:t>kvalita</w:t>
      </w:r>
    </w:p>
    <w:p w14:paraId="13FF9A3E" w14:textId="77777777" w:rsidR="00F468AC" w:rsidRDefault="00F468AC" w:rsidP="00F468AC">
      <w:pPr>
        <w:numPr>
          <w:ilvl w:val="4"/>
          <w:numId w:val="73"/>
        </w:numPr>
        <w:pBdr>
          <w:top w:val="nil"/>
          <w:left w:val="nil"/>
          <w:bottom w:val="nil"/>
          <w:right w:val="nil"/>
          <w:between w:val="nil"/>
        </w:pBdr>
        <w:tabs>
          <w:tab w:val="left" w:pos="924"/>
          <w:tab w:val="left" w:pos="925"/>
        </w:tabs>
        <w:spacing w:before="123"/>
        <w:ind w:hanging="349"/>
        <w:rPr>
          <w:color w:val="000000"/>
        </w:rPr>
      </w:pPr>
      <w:r>
        <w:rPr>
          <w:rFonts w:ascii="Arial" w:eastAsia="Arial" w:hAnsi="Arial" w:cs="Arial"/>
          <w:b/>
          <w:color w:val="000000"/>
        </w:rPr>
        <w:t>Kontext tématu na národní úrovni a na úrovni hl. města Praha</w:t>
      </w:r>
    </w:p>
    <w:p w14:paraId="7C794506" w14:textId="04F0D463" w:rsidR="00F468AC" w:rsidRPr="00E5284C" w:rsidRDefault="00F468AC" w:rsidP="00E5284C">
      <w:pPr>
        <w:pBdr>
          <w:top w:val="nil"/>
          <w:left w:val="nil"/>
          <w:bottom w:val="nil"/>
          <w:right w:val="nil"/>
          <w:between w:val="nil"/>
        </w:pBdr>
        <w:spacing w:before="121" w:after="120"/>
        <w:ind w:left="215" w:right="255"/>
        <w:jc w:val="both"/>
        <w:rPr>
          <w:color w:val="000000"/>
        </w:rPr>
      </w:pPr>
      <w:r>
        <w:rPr>
          <w:color w:val="000000"/>
        </w:rPr>
        <w:t>Téma předškolního vzdělávání a péče je velmi široké. Zcela stěžejní jsou cíle Strategie rozvoje vzdělávací politiky ČR do roku 2020, dále rozšířené v Dlouhodobém záměru vzdělávání a rozvoje vzdělávací soustavy ČR 2019–2023 a Akčním plánu inkluzivního vzdělávání na období 2019–2020. Tyto cíle jsou uvedeny v následující přehledové tabulce, spolu s komentářem, jak významné pro MAP Praha 12 pokračuje jsou:</w:t>
      </w:r>
    </w:p>
    <w:tbl>
      <w:tblPr>
        <w:tblW w:w="851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710"/>
        <w:gridCol w:w="1368"/>
        <w:gridCol w:w="1418"/>
        <w:gridCol w:w="3019"/>
      </w:tblGrid>
      <w:tr w:rsidR="00F468AC" w14:paraId="61DBB06C" w14:textId="77777777" w:rsidTr="00507CDE">
        <w:trPr>
          <w:trHeight w:val="733"/>
        </w:trPr>
        <w:tc>
          <w:tcPr>
            <w:tcW w:w="2710" w:type="dxa"/>
          </w:tcPr>
          <w:p w14:paraId="3F5446D4" w14:textId="77777777" w:rsidR="00F468AC" w:rsidRDefault="00F468AC" w:rsidP="00507CDE">
            <w:pPr>
              <w:pBdr>
                <w:top w:val="nil"/>
                <w:left w:val="nil"/>
                <w:bottom w:val="nil"/>
                <w:right w:val="nil"/>
                <w:between w:val="nil"/>
              </w:pBdr>
              <w:spacing w:before="4"/>
              <w:ind w:left="107"/>
              <w:rPr>
                <w:rFonts w:ascii="Arial" w:eastAsia="Arial" w:hAnsi="Arial" w:cs="Arial"/>
                <w:b/>
                <w:color w:val="000000"/>
                <w:sz w:val="20"/>
                <w:szCs w:val="20"/>
              </w:rPr>
            </w:pPr>
            <w:r>
              <w:rPr>
                <w:rFonts w:ascii="Arial" w:eastAsia="Arial" w:hAnsi="Arial" w:cs="Arial"/>
                <w:b/>
                <w:color w:val="000000"/>
                <w:sz w:val="20"/>
                <w:szCs w:val="20"/>
              </w:rPr>
              <w:t>Cíl</w:t>
            </w:r>
          </w:p>
        </w:tc>
        <w:tc>
          <w:tcPr>
            <w:tcW w:w="1368" w:type="dxa"/>
          </w:tcPr>
          <w:p w14:paraId="1F2DF64E" w14:textId="77777777" w:rsidR="00F468AC" w:rsidRDefault="00F468AC" w:rsidP="00507CDE">
            <w:pPr>
              <w:pBdr>
                <w:top w:val="nil"/>
                <w:left w:val="nil"/>
                <w:bottom w:val="nil"/>
                <w:right w:val="nil"/>
                <w:between w:val="nil"/>
              </w:pBdr>
              <w:spacing w:before="4"/>
              <w:ind w:left="109"/>
              <w:rPr>
                <w:rFonts w:ascii="Arial" w:eastAsia="Arial" w:hAnsi="Arial" w:cs="Arial"/>
                <w:b/>
                <w:color w:val="000000"/>
                <w:sz w:val="20"/>
                <w:szCs w:val="20"/>
              </w:rPr>
            </w:pPr>
            <w:r>
              <w:rPr>
                <w:rFonts w:ascii="Arial" w:eastAsia="Arial" w:hAnsi="Arial" w:cs="Arial"/>
                <w:b/>
                <w:color w:val="000000"/>
                <w:sz w:val="20"/>
                <w:szCs w:val="20"/>
              </w:rPr>
              <w:t>Zdroj</w:t>
            </w:r>
          </w:p>
        </w:tc>
        <w:tc>
          <w:tcPr>
            <w:tcW w:w="1418" w:type="dxa"/>
          </w:tcPr>
          <w:p w14:paraId="414EC628" w14:textId="77777777" w:rsidR="00F468AC" w:rsidRDefault="00F468AC" w:rsidP="00507CDE">
            <w:pPr>
              <w:pBdr>
                <w:top w:val="nil"/>
                <w:left w:val="nil"/>
                <w:bottom w:val="nil"/>
                <w:right w:val="nil"/>
                <w:between w:val="nil"/>
              </w:pBdr>
              <w:spacing w:before="4" w:line="252" w:lineRule="auto"/>
              <w:ind w:left="107" w:right="109"/>
              <w:rPr>
                <w:rFonts w:ascii="Arial" w:eastAsia="Arial" w:hAnsi="Arial" w:cs="Arial"/>
                <w:b/>
                <w:color w:val="000000"/>
                <w:sz w:val="20"/>
                <w:szCs w:val="20"/>
              </w:rPr>
            </w:pPr>
            <w:r>
              <w:rPr>
                <w:rFonts w:ascii="Arial" w:eastAsia="Arial" w:hAnsi="Arial" w:cs="Arial"/>
                <w:b/>
                <w:color w:val="000000"/>
                <w:sz w:val="20"/>
                <w:szCs w:val="20"/>
              </w:rPr>
              <w:t>Relevance cíle pro MAP</w:t>
            </w:r>
          </w:p>
          <w:p w14:paraId="0614D2BD" w14:textId="77777777" w:rsidR="00F468AC" w:rsidRDefault="00F468AC" w:rsidP="00507CDE">
            <w:pPr>
              <w:pBdr>
                <w:top w:val="nil"/>
                <w:left w:val="nil"/>
                <w:bottom w:val="nil"/>
                <w:right w:val="nil"/>
                <w:between w:val="nil"/>
              </w:pBdr>
              <w:spacing w:before="1" w:line="225" w:lineRule="auto"/>
              <w:ind w:left="107"/>
              <w:rPr>
                <w:b/>
                <w:color w:val="000000"/>
                <w:sz w:val="20"/>
                <w:szCs w:val="20"/>
              </w:rPr>
            </w:pPr>
            <w:r>
              <w:rPr>
                <w:rFonts w:ascii="Arial" w:eastAsia="Arial" w:hAnsi="Arial" w:cs="Arial"/>
                <w:b/>
                <w:color w:val="000000"/>
                <w:sz w:val="20"/>
                <w:szCs w:val="20"/>
              </w:rPr>
              <w:t>Praha 12</w:t>
            </w:r>
            <w:hyperlink w:anchor="_43ky6rz">
              <w:r>
                <w:rPr>
                  <w:b/>
                  <w:color w:val="000000"/>
                  <w:sz w:val="20"/>
                  <w:szCs w:val="20"/>
                  <w:vertAlign w:val="superscript"/>
                </w:rPr>
                <w:t>9</w:t>
              </w:r>
            </w:hyperlink>
          </w:p>
        </w:tc>
        <w:tc>
          <w:tcPr>
            <w:tcW w:w="3019" w:type="dxa"/>
          </w:tcPr>
          <w:p w14:paraId="67E546D8" w14:textId="77777777" w:rsidR="00F468AC" w:rsidRDefault="00F468AC" w:rsidP="00507CDE">
            <w:pPr>
              <w:pBdr>
                <w:top w:val="nil"/>
                <w:left w:val="nil"/>
                <w:bottom w:val="nil"/>
                <w:right w:val="nil"/>
                <w:between w:val="nil"/>
              </w:pBdr>
              <w:spacing w:before="4" w:line="252" w:lineRule="auto"/>
              <w:ind w:left="107" w:right="264"/>
              <w:rPr>
                <w:rFonts w:ascii="Arial" w:eastAsia="Arial" w:hAnsi="Arial" w:cs="Arial"/>
                <w:b/>
                <w:color w:val="000000"/>
                <w:sz w:val="20"/>
                <w:szCs w:val="20"/>
              </w:rPr>
            </w:pPr>
            <w:r>
              <w:rPr>
                <w:rFonts w:ascii="Arial" w:eastAsia="Arial" w:hAnsi="Arial" w:cs="Arial"/>
                <w:b/>
                <w:color w:val="000000"/>
                <w:sz w:val="20"/>
                <w:szCs w:val="20"/>
              </w:rPr>
              <w:t>Poznámka, zdůvodnění posouzení relevance</w:t>
            </w:r>
          </w:p>
        </w:tc>
      </w:tr>
      <w:tr w:rsidR="00F468AC" w14:paraId="7462CACF" w14:textId="77777777" w:rsidTr="00507CDE">
        <w:trPr>
          <w:trHeight w:val="1221"/>
        </w:trPr>
        <w:tc>
          <w:tcPr>
            <w:tcW w:w="2710" w:type="dxa"/>
          </w:tcPr>
          <w:p w14:paraId="440C04EA" w14:textId="77777777" w:rsidR="00F468AC" w:rsidRDefault="00F468AC" w:rsidP="00507CDE">
            <w:pPr>
              <w:pBdr>
                <w:top w:val="nil"/>
                <w:left w:val="nil"/>
                <w:bottom w:val="nil"/>
                <w:right w:val="nil"/>
                <w:between w:val="nil"/>
              </w:pBdr>
              <w:ind w:left="107" w:right="228"/>
              <w:rPr>
                <w:color w:val="000000"/>
                <w:sz w:val="20"/>
                <w:szCs w:val="20"/>
              </w:rPr>
            </w:pPr>
            <w:r>
              <w:rPr>
                <w:color w:val="000000"/>
                <w:sz w:val="20"/>
                <w:szCs w:val="20"/>
              </w:rPr>
              <w:t>Zavést poslední rok předškolního vzdělávání jako povinný</w:t>
            </w:r>
          </w:p>
        </w:tc>
        <w:tc>
          <w:tcPr>
            <w:tcW w:w="1368" w:type="dxa"/>
          </w:tcPr>
          <w:p w14:paraId="1C254B25"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SRVP ČR</w:t>
            </w:r>
          </w:p>
        </w:tc>
        <w:tc>
          <w:tcPr>
            <w:tcW w:w="1418" w:type="dxa"/>
          </w:tcPr>
          <w:p w14:paraId="5DC07E84"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Střední</w:t>
            </w:r>
          </w:p>
        </w:tc>
        <w:tc>
          <w:tcPr>
            <w:tcW w:w="3019" w:type="dxa"/>
          </w:tcPr>
          <w:p w14:paraId="3CC27102" w14:textId="77777777" w:rsidR="00F468AC" w:rsidRDefault="00F468AC" w:rsidP="00507CDE">
            <w:pPr>
              <w:pBdr>
                <w:top w:val="nil"/>
                <w:left w:val="nil"/>
                <w:bottom w:val="nil"/>
                <w:right w:val="nil"/>
                <w:between w:val="nil"/>
              </w:pBdr>
              <w:ind w:left="107" w:right="264"/>
              <w:rPr>
                <w:color w:val="000000"/>
                <w:sz w:val="20"/>
                <w:szCs w:val="20"/>
              </w:rPr>
            </w:pPr>
            <w:r>
              <w:rPr>
                <w:color w:val="000000"/>
                <w:sz w:val="20"/>
                <w:szCs w:val="20"/>
              </w:rPr>
              <w:t>Schválena legislativní úprava a aplikováno od roku 2017. Místní MŠ s tím nicméně pracují a očekává se, že většina</w:t>
            </w:r>
          </w:p>
          <w:p w14:paraId="0A763884"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předškoláků do MŠ již chodí.</w:t>
            </w:r>
          </w:p>
        </w:tc>
      </w:tr>
      <w:tr w:rsidR="00F468AC" w14:paraId="11B79399" w14:textId="77777777" w:rsidTr="00507CDE">
        <w:trPr>
          <w:trHeight w:val="2685"/>
        </w:trPr>
        <w:tc>
          <w:tcPr>
            <w:tcW w:w="2710" w:type="dxa"/>
          </w:tcPr>
          <w:p w14:paraId="0D0B6382" w14:textId="77777777" w:rsidR="00F468AC" w:rsidRDefault="00F468AC" w:rsidP="00507CDE">
            <w:pPr>
              <w:pBdr>
                <w:top w:val="nil"/>
                <w:left w:val="nil"/>
                <w:bottom w:val="nil"/>
                <w:right w:val="nil"/>
                <w:between w:val="nil"/>
              </w:pBdr>
              <w:ind w:left="107" w:right="106"/>
              <w:rPr>
                <w:color w:val="000000"/>
                <w:sz w:val="20"/>
                <w:szCs w:val="20"/>
              </w:rPr>
            </w:pPr>
            <w:r>
              <w:rPr>
                <w:color w:val="000000"/>
                <w:sz w:val="20"/>
                <w:szCs w:val="20"/>
              </w:rPr>
              <w:lastRenderedPageBreak/>
              <w:t>Včasnou diagnostikou potíží dítěte v průběhu předškolního období eliminovat odklady školní docházky (na bázi spolupráce mezi rodiči, předškolními pedagogy a poradenskými institucemi, zdravotníky a orgány sociálněprávní ochrany dětí, případně poskytovateli služeb</w:t>
            </w:r>
          </w:p>
          <w:p w14:paraId="08F532E5"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sociální prevence)</w:t>
            </w:r>
          </w:p>
        </w:tc>
        <w:tc>
          <w:tcPr>
            <w:tcW w:w="1368" w:type="dxa"/>
          </w:tcPr>
          <w:p w14:paraId="41AE254D"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SRVP ČR</w:t>
            </w:r>
          </w:p>
        </w:tc>
        <w:tc>
          <w:tcPr>
            <w:tcW w:w="1418" w:type="dxa"/>
          </w:tcPr>
          <w:p w14:paraId="50D9D7F5"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Střední</w:t>
            </w:r>
          </w:p>
        </w:tc>
        <w:tc>
          <w:tcPr>
            <w:tcW w:w="3019" w:type="dxa"/>
          </w:tcPr>
          <w:p w14:paraId="503EBBCD" w14:textId="77777777" w:rsidR="00F468AC" w:rsidRDefault="00F468AC" w:rsidP="00507CDE">
            <w:pPr>
              <w:pBdr>
                <w:top w:val="nil"/>
                <w:left w:val="nil"/>
                <w:bottom w:val="nil"/>
                <w:right w:val="nil"/>
                <w:between w:val="nil"/>
              </w:pBdr>
              <w:ind w:left="107" w:right="453"/>
              <w:rPr>
                <w:color w:val="000000"/>
                <w:sz w:val="20"/>
                <w:szCs w:val="20"/>
              </w:rPr>
            </w:pPr>
            <w:r>
              <w:rPr>
                <w:color w:val="000000"/>
                <w:sz w:val="20"/>
                <w:szCs w:val="20"/>
              </w:rPr>
              <w:t>Aktivity MAP mohou podpořit implementaci tohoto cíle na lokální úrovni</w:t>
            </w:r>
          </w:p>
        </w:tc>
      </w:tr>
      <w:tr w:rsidR="00F468AC" w14:paraId="71D64A34" w14:textId="77777777" w:rsidTr="00507CDE">
        <w:trPr>
          <w:trHeight w:val="3417"/>
        </w:trPr>
        <w:tc>
          <w:tcPr>
            <w:tcW w:w="2710" w:type="dxa"/>
          </w:tcPr>
          <w:p w14:paraId="4AA60C2E" w14:textId="77777777" w:rsidR="00F468AC" w:rsidRDefault="00F468AC" w:rsidP="00507CDE">
            <w:pPr>
              <w:pBdr>
                <w:top w:val="nil"/>
                <w:left w:val="nil"/>
                <w:bottom w:val="nil"/>
                <w:right w:val="nil"/>
                <w:between w:val="nil"/>
              </w:pBdr>
              <w:ind w:left="107" w:right="94"/>
              <w:rPr>
                <w:color w:val="000000"/>
                <w:sz w:val="20"/>
                <w:szCs w:val="20"/>
              </w:rPr>
            </w:pPr>
            <w:r>
              <w:rPr>
                <w:color w:val="000000"/>
                <w:sz w:val="20"/>
                <w:szCs w:val="20"/>
              </w:rPr>
              <w:t>Systematickým posilováním sítě mateřských škol a jejich kapacit vytvářet podmínky pro to, aby každé dítě, jehož zákonní zástupci o to požádají, mohlo být přijato do předškolního vzdělávání</w:t>
            </w:r>
          </w:p>
        </w:tc>
        <w:tc>
          <w:tcPr>
            <w:tcW w:w="1368" w:type="dxa"/>
          </w:tcPr>
          <w:p w14:paraId="5F2E1202"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SRVP ČR</w:t>
            </w:r>
          </w:p>
        </w:tc>
        <w:tc>
          <w:tcPr>
            <w:tcW w:w="1418" w:type="dxa"/>
          </w:tcPr>
          <w:p w14:paraId="0575B3A4"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Vysoká</w:t>
            </w:r>
          </w:p>
        </w:tc>
        <w:tc>
          <w:tcPr>
            <w:tcW w:w="3019" w:type="dxa"/>
          </w:tcPr>
          <w:p w14:paraId="0F79570C" w14:textId="77777777" w:rsidR="00F468AC" w:rsidRDefault="00F468AC" w:rsidP="00507CDE">
            <w:pPr>
              <w:pBdr>
                <w:top w:val="nil"/>
                <w:left w:val="nil"/>
                <w:bottom w:val="nil"/>
                <w:right w:val="nil"/>
                <w:between w:val="nil"/>
              </w:pBdr>
              <w:ind w:left="107" w:right="126"/>
              <w:rPr>
                <w:color w:val="000000"/>
                <w:sz w:val="20"/>
                <w:szCs w:val="20"/>
              </w:rPr>
            </w:pPr>
            <w:r>
              <w:rPr>
                <w:color w:val="000000"/>
                <w:sz w:val="20"/>
                <w:szCs w:val="20"/>
              </w:rPr>
              <w:t>Dlouhodobý záměr pro tento cíl zdůrazňuje zvýšení zodpovědnosti a zainteresovanosti obcí při zvyšování kapacity MŠ (tam, kde je to relevantní). Cíl je uveden i</w:t>
            </w:r>
          </w:p>
          <w:p w14:paraId="3D0D313D" w14:textId="77777777" w:rsidR="00F468AC" w:rsidRDefault="00F468AC" w:rsidP="00507CDE">
            <w:pPr>
              <w:pBdr>
                <w:top w:val="nil"/>
                <w:left w:val="nil"/>
                <w:bottom w:val="nil"/>
                <w:right w:val="nil"/>
                <w:between w:val="nil"/>
              </w:pBdr>
              <w:ind w:left="107" w:right="231"/>
              <w:rPr>
                <w:color w:val="000000"/>
                <w:sz w:val="20"/>
                <w:szCs w:val="20"/>
              </w:rPr>
            </w:pPr>
            <w:r>
              <w:rPr>
                <w:color w:val="000000"/>
                <w:sz w:val="20"/>
                <w:szCs w:val="20"/>
              </w:rPr>
              <w:t>v Dlouhodobém záměru vzdělávání MHP se zdůrazněním otevírání nových tříd ve stávajících objektech MŠ a povolováním naplnění tříd na max. počet dětí. Plánovaná povinnost zajistit místo v MŠ pro čtyřleté a později pro dvouleté</w:t>
            </w:r>
          </w:p>
          <w:p w14:paraId="3E26CEBF"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děti bude mít dopad na kapacitu.</w:t>
            </w:r>
          </w:p>
        </w:tc>
      </w:tr>
      <w:tr w:rsidR="00F468AC" w14:paraId="5D439438" w14:textId="77777777" w:rsidTr="00507CDE">
        <w:trPr>
          <w:trHeight w:val="731"/>
        </w:trPr>
        <w:tc>
          <w:tcPr>
            <w:tcW w:w="2710" w:type="dxa"/>
          </w:tcPr>
          <w:p w14:paraId="44E99E68" w14:textId="77777777" w:rsidR="00F468AC" w:rsidRDefault="00F468AC" w:rsidP="00507CDE">
            <w:pPr>
              <w:pBdr>
                <w:top w:val="nil"/>
                <w:left w:val="nil"/>
                <w:bottom w:val="nil"/>
                <w:right w:val="nil"/>
                <w:between w:val="nil"/>
              </w:pBdr>
              <w:ind w:left="107" w:right="163"/>
              <w:rPr>
                <w:color w:val="000000"/>
                <w:sz w:val="20"/>
                <w:szCs w:val="20"/>
              </w:rPr>
            </w:pPr>
            <w:r>
              <w:rPr>
                <w:color w:val="000000"/>
                <w:sz w:val="20"/>
                <w:szCs w:val="20"/>
              </w:rPr>
              <w:t>Posilovat spolupráci mezi rodinou a školním prostředím</w:t>
            </w:r>
          </w:p>
        </w:tc>
        <w:tc>
          <w:tcPr>
            <w:tcW w:w="1368" w:type="dxa"/>
          </w:tcPr>
          <w:p w14:paraId="516EDCD0"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SRVP ČR</w:t>
            </w:r>
          </w:p>
        </w:tc>
        <w:tc>
          <w:tcPr>
            <w:tcW w:w="1418" w:type="dxa"/>
          </w:tcPr>
          <w:p w14:paraId="2519FA05"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Vysoká</w:t>
            </w:r>
          </w:p>
        </w:tc>
        <w:tc>
          <w:tcPr>
            <w:tcW w:w="3019" w:type="dxa"/>
          </w:tcPr>
          <w:p w14:paraId="70995F37"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Aktivity MAP mohou podpořit</w:t>
            </w:r>
          </w:p>
          <w:p w14:paraId="46E6B32C"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implementaci tohoto cíle na</w:t>
            </w:r>
          </w:p>
          <w:p w14:paraId="1B7471EF" w14:textId="77777777" w:rsidR="00F468AC" w:rsidRDefault="00F468AC" w:rsidP="00507CDE">
            <w:pPr>
              <w:pBdr>
                <w:top w:val="nil"/>
                <w:left w:val="nil"/>
                <w:bottom w:val="nil"/>
                <w:right w:val="nil"/>
                <w:between w:val="nil"/>
              </w:pBdr>
              <w:spacing w:before="1" w:line="223" w:lineRule="auto"/>
              <w:ind w:left="107"/>
              <w:rPr>
                <w:color w:val="000000"/>
                <w:sz w:val="20"/>
                <w:szCs w:val="20"/>
              </w:rPr>
            </w:pPr>
            <w:r>
              <w:rPr>
                <w:color w:val="000000"/>
                <w:sz w:val="20"/>
                <w:szCs w:val="20"/>
              </w:rPr>
              <w:t>lokální úrovni</w:t>
            </w:r>
          </w:p>
        </w:tc>
      </w:tr>
      <w:tr w:rsidR="00F468AC" w14:paraId="46A50EDD" w14:textId="77777777" w:rsidTr="00507CDE">
        <w:trPr>
          <w:trHeight w:val="1710"/>
        </w:trPr>
        <w:tc>
          <w:tcPr>
            <w:tcW w:w="2710" w:type="dxa"/>
          </w:tcPr>
          <w:p w14:paraId="049A239B" w14:textId="77777777" w:rsidR="00F468AC" w:rsidRDefault="00F468AC" w:rsidP="00507CDE">
            <w:pPr>
              <w:pBdr>
                <w:top w:val="nil"/>
                <w:left w:val="nil"/>
                <w:bottom w:val="nil"/>
                <w:right w:val="nil"/>
                <w:between w:val="nil"/>
              </w:pBdr>
              <w:spacing w:before="1"/>
              <w:ind w:left="107" w:right="143"/>
              <w:rPr>
                <w:color w:val="000000"/>
                <w:sz w:val="20"/>
                <w:szCs w:val="20"/>
              </w:rPr>
            </w:pPr>
            <w:r>
              <w:rPr>
                <w:color w:val="000000"/>
                <w:sz w:val="20"/>
                <w:szCs w:val="20"/>
              </w:rPr>
              <w:t>Cíleně zvyšovat účast na předškolním vzdělávání dětí ze skupin a lokalit ohrožených sociálním vyloučením</w:t>
            </w:r>
          </w:p>
        </w:tc>
        <w:tc>
          <w:tcPr>
            <w:tcW w:w="1368" w:type="dxa"/>
          </w:tcPr>
          <w:p w14:paraId="28549D12" w14:textId="77777777" w:rsidR="00F468AC" w:rsidRDefault="00F468AC" w:rsidP="00507CDE">
            <w:pPr>
              <w:pBdr>
                <w:top w:val="nil"/>
                <w:left w:val="nil"/>
                <w:bottom w:val="nil"/>
                <w:right w:val="nil"/>
                <w:between w:val="nil"/>
              </w:pBdr>
              <w:spacing w:before="1"/>
              <w:ind w:left="109"/>
              <w:rPr>
                <w:color w:val="000000"/>
                <w:sz w:val="20"/>
                <w:szCs w:val="20"/>
              </w:rPr>
            </w:pPr>
            <w:r>
              <w:rPr>
                <w:color w:val="000000"/>
                <w:sz w:val="20"/>
                <w:szCs w:val="20"/>
              </w:rPr>
              <w:t>SRVP ČR</w:t>
            </w:r>
          </w:p>
        </w:tc>
        <w:tc>
          <w:tcPr>
            <w:tcW w:w="1418" w:type="dxa"/>
          </w:tcPr>
          <w:p w14:paraId="511A7203" w14:textId="77777777" w:rsidR="00F468AC" w:rsidRDefault="00F468AC" w:rsidP="00507CDE">
            <w:pPr>
              <w:pBdr>
                <w:top w:val="nil"/>
                <w:left w:val="nil"/>
                <w:bottom w:val="nil"/>
                <w:right w:val="nil"/>
                <w:between w:val="nil"/>
              </w:pBdr>
              <w:spacing w:before="1"/>
              <w:ind w:left="107"/>
              <w:rPr>
                <w:color w:val="000000"/>
                <w:sz w:val="20"/>
                <w:szCs w:val="20"/>
              </w:rPr>
            </w:pPr>
            <w:r>
              <w:rPr>
                <w:color w:val="000000"/>
                <w:sz w:val="20"/>
                <w:szCs w:val="20"/>
              </w:rPr>
              <w:t>Střední</w:t>
            </w:r>
          </w:p>
        </w:tc>
        <w:tc>
          <w:tcPr>
            <w:tcW w:w="3019" w:type="dxa"/>
          </w:tcPr>
          <w:p w14:paraId="7E94B8F3" w14:textId="77777777" w:rsidR="00F468AC" w:rsidRDefault="00F468AC" w:rsidP="00507CDE">
            <w:pPr>
              <w:pBdr>
                <w:top w:val="nil"/>
                <w:left w:val="nil"/>
                <w:bottom w:val="nil"/>
                <w:right w:val="nil"/>
                <w:between w:val="nil"/>
              </w:pBdr>
              <w:spacing w:before="1"/>
              <w:ind w:left="107" w:right="102"/>
              <w:rPr>
                <w:color w:val="000000"/>
                <w:sz w:val="20"/>
                <w:szCs w:val="20"/>
              </w:rPr>
            </w:pPr>
            <w:r>
              <w:rPr>
                <w:color w:val="000000"/>
                <w:sz w:val="20"/>
                <w:szCs w:val="20"/>
              </w:rPr>
              <w:t>MAP není zaměřen přímo na tuto oblast, některé jeho aktivity se zaměřují obecně na inkluzi dětí, tj. i dětí ze skupin ohrožených sociálním vyloučením. Na území MČ se neobjevují lokality</w:t>
            </w:r>
          </w:p>
          <w:p w14:paraId="2A8836A5"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ohrožené sociálním vyloučením.</w:t>
            </w:r>
          </w:p>
        </w:tc>
      </w:tr>
      <w:tr w:rsidR="00F468AC" w14:paraId="7B899CCC" w14:textId="77777777" w:rsidTr="00507CDE">
        <w:trPr>
          <w:trHeight w:val="976"/>
        </w:trPr>
        <w:tc>
          <w:tcPr>
            <w:tcW w:w="2710" w:type="dxa"/>
          </w:tcPr>
          <w:p w14:paraId="45381398" w14:textId="77777777" w:rsidR="00F468AC" w:rsidRDefault="00F468AC" w:rsidP="00507CDE">
            <w:pPr>
              <w:pBdr>
                <w:top w:val="nil"/>
                <w:left w:val="nil"/>
                <w:bottom w:val="nil"/>
                <w:right w:val="nil"/>
                <w:between w:val="nil"/>
              </w:pBdr>
              <w:ind w:left="107" w:right="224"/>
              <w:rPr>
                <w:color w:val="000000"/>
                <w:sz w:val="20"/>
                <w:szCs w:val="20"/>
              </w:rPr>
            </w:pPr>
            <w:r>
              <w:rPr>
                <w:color w:val="000000"/>
                <w:sz w:val="20"/>
                <w:szCs w:val="20"/>
              </w:rPr>
              <w:t xml:space="preserve">Zahájit </w:t>
            </w:r>
            <w:proofErr w:type="gramStart"/>
            <w:r>
              <w:rPr>
                <w:color w:val="000000"/>
                <w:sz w:val="20"/>
                <w:szCs w:val="20"/>
              </w:rPr>
              <w:t>diskuzi</w:t>
            </w:r>
            <w:proofErr w:type="gramEnd"/>
            <w:r>
              <w:rPr>
                <w:color w:val="000000"/>
                <w:sz w:val="20"/>
                <w:szCs w:val="20"/>
              </w:rPr>
              <w:t xml:space="preserve"> o obsahu vzdělávání učitelů MŠ a možném požadavku na jejich</w:t>
            </w:r>
          </w:p>
          <w:p w14:paraId="135489DC"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vyšší kvalifikaci</w:t>
            </w:r>
          </w:p>
        </w:tc>
        <w:tc>
          <w:tcPr>
            <w:tcW w:w="1368" w:type="dxa"/>
          </w:tcPr>
          <w:p w14:paraId="2D397605"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SRVP ČR</w:t>
            </w:r>
          </w:p>
        </w:tc>
        <w:tc>
          <w:tcPr>
            <w:tcW w:w="1418" w:type="dxa"/>
          </w:tcPr>
          <w:p w14:paraId="10716108"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Nízká</w:t>
            </w:r>
          </w:p>
        </w:tc>
        <w:tc>
          <w:tcPr>
            <w:tcW w:w="3019" w:type="dxa"/>
          </w:tcPr>
          <w:p w14:paraId="68A420C2" w14:textId="77777777" w:rsidR="00F468AC" w:rsidRDefault="00F468AC" w:rsidP="00507CDE">
            <w:pPr>
              <w:pBdr>
                <w:top w:val="nil"/>
                <w:left w:val="nil"/>
                <w:bottom w:val="nil"/>
                <w:right w:val="nil"/>
                <w:between w:val="nil"/>
              </w:pBdr>
              <w:ind w:left="107" w:right="118"/>
              <w:rPr>
                <w:color w:val="000000"/>
                <w:sz w:val="20"/>
                <w:szCs w:val="20"/>
              </w:rPr>
            </w:pPr>
            <w:r>
              <w:rPr>
                <w:color w:val="000000"/>
                <w:sz w:val="20"/>
                <w:szCs w:val="20"/>
              </w:rPr>
              <w:t>Cíl systémového charakteru, který musí být primárně řešen na národní úrovni.</w:t>
            </w:r>
          </w:p>
        </w:tc>
      </w:tr>
      <w:tr w:rsidR="00F468AC" w14:paraId="1729DA65" w14:textId="77777777" w:rsidTr="00507CDE">
        <w:trPr>
          <w:trHeight w:val="1221"/>
        </w:trPr>
        <w:tc>
          <w:tcPr>
            <w:tcW w:w="2710" w:type="dxa"/>
          </w:tcPr>
          <w:p w14:paraId="695134A5" w14:textId="77777777" w:rsidR="00F468AC" w:rsidRDefault="00F468AC" w:rsidP="00507CDE">
            <w:pPr>
              <w:pBdr>
                <w:top w:val="nil"/>
                <w:left w:val="nil"/>
                <w:bottom w:val="nil"/>
                <w:right w:val="nil"/>
                <w:between w:val="nil"/>
              </w:pBdr>
              <w:ind w:left="107" w:right="267"/>
              <w:rPr>
                <w:color w:val="000000"/>
                <w:sz w:val="20"/>
                <w:szCs w:val="20"/>
              </w:rPr>
            </w:pPr>
            <w:r>
              <w:rPr>
                <w:color w:val="000000"/>
                <w:sz w:val="20"/>
                <w:szCs w:val="20"/>
              </w:rPr>
              <w:t>Ve spolupráci s ostatními věcně příslušnými resorty navrhnout systémové řešení v oblasti vzdělávání a péče o</w:t>
            </w:r>
          </w:p>
          <w:p w14:paraId="6B5D8591"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děti do 3 let. Posilovat</w:t>
            </w:r>
          </w:p>
        </w:tc>
        <w:tc>
          <w:tcPr>
            <w:tcW w:w="1368" w:type="dxa"/>
          </w:tcPr>
          <w:p w14:paraId="7DD9ED87"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SRVP ČR</w:t>
            </w:r>
          </w:p>
        </w:tc>
        <w:tc>
          <w:tcPr>
            <w:tcW w:w="1418" w:type="dxa"/>
          </w:tcPr>
          <w:p w14:paraId="2C7A5CF0"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Vysoká</w:t>
            </w:r>
          </w:p>
        </w:tc>
        <w:tc>
          <w:tcPr>
            <w:tcW w:w="3019" w:type="dxa"/>
          </w:tcPr>
          <w:p w14:paraId="6D4C37A1" w14:textId="77777777" w:rsidR="00F468AC" w:rsidRDefault="00F468AC" w:rsidP="00507CDE">
            <w:pPr>
              <w:pBdr>
                <w:top w:val="nil"/>
                <w:left w:val="nil"/>
                <w:bottom w:val="nil"/>
                <w:right w:val="nil"/>
                <w:between w:val="nil"/>
              </w:pBdr>
              <w:ind w:left="107" w:right="118"/>
              <w:rPr>
                <w:color w:val="000000"/>
                <w:sz w:val="20"/>
                <w:szCs w:val="20"/>
              </w:rPr>
            </w:pPr>
            <w:r>
              <w:rPr>
                <w:color w:val="000000"/>
                <w:sz w:val="20"/>
                <w:szCs w:val="20"/>
              </w:rPr>
              <w:t xml:space="preserve">Cíl systémového charakteru, který musí být řešen na národní úrovni, lze však odvodit snahu posilovat vzdělávání a </w:t>
            </w:r>
            <w:proofErr w:type="spellStart"/>
            <w:r>
              <w:rPr>
                <w:color w:val="000000"/>
                <w:sz w:val="20"/>
                <w:szCs w:val="20"/>
              </w:rPr>
              <w:t>nerodičovskou</w:t>
            </w:r>
            <w:proofErr w:type="spellEnd"/>
            <w:r>
              <w:rPr>
                <w:color w:val="000000"/>
                <w:sz w:val="20"/>
                <w:szCs w:val="20"/>
              </w:rPr>
              <w:t xml:space="preserve"> péči o</w:t>
            </w:r>
          </w:p>
          <w:p w14:paraId="1FFF1087"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děti do 3 let. Nárok na místo</w:t>
            </w:r>
          </w:p>
        </w:tc>
      </w:tr>
    </w:tbl>
    <w:p w14:paraId="755967A0" w14:textId="77777777" w:rsidR="00F468AC" w:rsidRDefault="00F468AC" w:rsidP="00F468AC">
      <w:pPr>
        <w:rPr>
          <w:rFonts w:ascii="Times New Roman" w:eastAsia="Times New Roman" w:hAnsi="Times New Roman" w:cs="Times New Roman"/>
          <w:sz w:val="20"/>
          <w:szCs w:val="20"/>
        </w:rPr>
        <w:sectPr w:rsidR="00F468AC">
          <w:pgSz w:w="11910" w:h="16840"/>
          <w:pgMar w:top="940" w:right="1160" w:bottom="1120" w:left="1200" w:header="708" w:footer="929" w:gutter="0"/>
          <w:cols w:space="708" w:equalWidth="0">
            <w:col w:w="9360"/>
          </w:cols>
        </w:sectPr>
      </w:pPr>
    </w:p>
    <w:tbl>
      <w:tblPr>
        <w:tblW w:w="851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710"/>
        <w:gridCol w:w="1368"/>
        <w:gridCol w:w="1418"/>
        <w:gridCol w:w="3019"/>
      </w:tblGrid>
      <w:tr w:rsidR="00F468AC" w14:paraId="2A17F9A0" w14:textId="77777777" w:rsidTr="00507CDE">
        <w:trPr>
          <w:trHeight w:val="3174"/>
        </w:trPr>
        <w:tc>
          <w:tcPr>
            <w:tcW w:w="2710" w:type="dxa"/>
          </w:tcPr>
          <w:p w14:paraId="2AF5CC91" w14:textId="77777777" w:rsidR="00F468AC" w:rsidRDefault="00F468AC" w:rsidP="00507CDE">
            <w:pPr>
              <w:pBdr>
                <w:top w:val="nil"/>
                <w:left w:val="nil"/>
                <w:bottom w:val="nil"/>
                <w:right w:val="nil"/>
                <w:between w:val="nil"/>
              </w:pBdr>
              <w:spacing w:before="1"/>
              <w:ind w:left="107" w:right="129"/>
              <w:jc w:val="both"/>
              <w:rPr>
                <w:color w:val="000000"/>
                <w:sz w:val="20"/>
                <w:szCs w:val="20"/>
              </w:rPr>
            </w:pPr>
            <w:r>
              <w:rPr>
                <w:color w:val="000000"/>
                <w:sz w:val="20"/>
                <w:szCs w:val="20"/>
              </w:rPr>
              <w:lastRenderedPageBreak/>
              <w:t xml:space="preserve">výchovnou a vzdělávací funkci předškolní </w:t>
            </w:r>
            <w:proofErr w:type="spellStart"/>
            <w:r>
              <w:rPr>
                <w:color w:val="000000"/>
                <w:sz w:val="20"/>
                <w:szCs w:val="20"/>
              </w:rPr>
              <w:t>nerodičovské</w:t>
            </w:r>
            <w:proofErr w:type="spellEnd"/>
            <w:r>
              <w:rPr>
                <w:color w:val="000000"/>
                <w:sz w:val="20"/>
                <w:szCs w:val="20"/>
              </w:rPr>
              <w:t xml:space="preserve"> péče o děti, alternativní formy péče</w:t>
            </w:r>
          </w:p>
          <w:p w14:paraId="32B5A1AE" w14:textId="77777777" w:rsidR="00F468AC" w:rsidRDefault="00F468AC" w:rsidP="00507CDE">
            <w:pPr>
              <w:pBdr>
                <w:top w:val="nil"/>
                <w:left w:val="nil"/>
                <w:bottom w:val="nil"/>
                <w:right w:val="nil"/>
                <w:between w:val="nil"/>
              </w:pBdr>
              <w:ind w:left="107" w:right="149"/>
              <w:rPr>
                <w:color w:val="000000"/>
                <w:sz w:val="20"/>
                <w:szCs w:val="20"/>
              </w:rPr>
            </w:pPr>
            <w:r>
              <w:rPr>
                <w:color w:val="000000"/>
                <w:sz w:val="20"/>
                <w:szCs w:val="20"/>
              </w:rPr>
              <w:t>o děti ve věku do zahájení povinné školní docházky, které nemají silné výchovné a vzdělávací poslání (např. dětská skupina), podporovat jen jako dočasnou alternativu do doby dostatečného navýšení kapacit mateřských škol, popř. jiných vzdělávacích</w:t>
            </w:r>
          </w:p>
          <w:p w14:paraId="7D08633A" w14:textId="77777777" w:rsidR="00F468AC" w:rsidRDefault="00F468AC" w:rsidP="00507CDE">
            <w:pPr>
              <w:pBdr>
                <w:top w:val="nil"/>
                <w:left w:val="nil"/>
                <w:bottom w:val="nil"/>
                <w:right w:val="nil"/>
                <w:between w:val="nil"/>
              </w:pBdr>
              <w:spacing w:line="224" w:lineRule="auto"/>
              <w:ind w:left="107"/>
              <w:rPr>
                <w:color w:val="000000"/>
                <w:sz w:val="20"/>
                <w:szCs w:val="20"/>
              </w:rPr>
            </w:pPr>
            <w:r>
              <w:rPr>
                <w:color w:val="000000"/>
                <w:sz w:val="20"/>
                <w:szCs w:val="20"/>
              </w:rPr>
              <w:t>institucí</w:t>
            </w:r>
          </w:p>
        </w:tc>
        <w:tc>
          <w:tcPr>
            <w:tcW w:w="1368" w:type="dxa"/>
          </w:tcPr>
          <w:p w14:paraId="45D3B22A" w14:textId="77777777" w:rsidR="00F468AC" w:rsidRDefault="00F468AC" w:rsidP="00507CDE">
            <w:pPr>
              <w:pBdr>
                <w:top w:val="nil"/>
                <w:left w:val="nil"/>
                <w:bottom w:val="nil"/>
                <w:right w:val="nil"/>
                <w:between w:val="nil"/>
              </w:pBdr>
              <w:rPr>
                <w:rFonts w:ascii="Times New Roman" w:eastAsia="Times New Roman" w:hAnsi="Times New Roman" w:cs="Times New Roman"/>
                <w:color w:val="000000"/>
                <w:sz w:val="20"/>
                <w:szCs w:val="20"/>
              </w:rPr>
            </w:pPr>
          </w:p>
        </w:tc>
        <w:tc>
          <w:tcPr>
            <w:tcW w:w="1418" w:type="dxa"/>
          </w:tcPr>
          <w:p w14:paraId="6566C61A" w14:textId="77777777" w:rsidR="00F468AC" w:rsidRDefault="00F468AC" w:rsidP="00507CDE">
            <w:pPr>
              <w:pBdr>
                <w:top w:val="nil"/>
                <w:left w:val="nil"/>
                <w:bottom w:val="nil"/>
                <w:right w:val="nil"/>
                <w:between w:val="nil"/>
              </w:pBdr>
              <w:rPr>
                <w:rFonts w:ascii="Times New Roman" w:eastAsia="Times New Roman" w:hAnsi="Times New Roman" w:cs="Times New Roman"/>
                <w:color w:val="000000"/>
                <w:sz w:val="20"/>
                <w:szCs w:val="20"/>
              </w:rPr>
            </w:pPr>
          </w:p>
        </w:tc>
        <w:tc>
          <w:tcPr>
            <w:tcW w:w="3019" w:type="dxa"/>
          </w:tcPr>
          <w:p w14:paraId="32CAD346" w14:textId="77777777" w:rsidR="00F468AC" w:rsidRDefault="00F468AC" w:rsidP="00507CDE">
            <w:pPr>
              <w:pBdr>
                <w:top w:val="nil"/>
                <w:left w:val="nil"/>
                <w:bottom w:val="nil"/>
                <w:right w:val="nil"/>
                <w:between w:val="nil"/>
              </w:pBdr>
              <w:spacing w:before="1"/>
              <w:ind w:left="107" w:right="102"/>
              <w:rPr>
                <w:color w:val="000000"/>
                <w:sz w:val="20"/>
                <w:szCs w:val="20"/>
              </w:rPr>
            </w:pPr>
            <w:r>
              <w:rPr>
                <w:color w:val="000000"/>
                <w:sz w:val="20"/>
                <w:szCs w:val="20"/>
              </w:rPr>
              <w:t>v mateřské škole budou mít postupně i čtyřleté i dvouleté děti, zůstane-li v platnosti, bude to znamenat zvýšené nároky na kapacitu MŠ.</w:t>
            </w:r>
          </w:p>
        </w:tc>
      </w:tr>
      <w:tr w:rsidR="00F468AC" w14:paraId="7F281DA6" w14:textId="77777777" w:rsidTr="00507CDE">
        <w:trPr>
          <w:trHeight w:val="976"/>
        </w:trPr>
        <w:tc>
          <w:tcPr>
            <w:tcW w:w="2710" w:type="dxa"/>
          </w:tcPr>
          <w:p w14:paraId="74D036C1" w14:textId="77777777" w:rsidR="00F468AC" w:rsidRDefault="00F468AC" w:rsidP="00507CDE">
            <w:pPr>
              <w:pBdr>
                <w:top w:val="nil"/>
                <w:left w:val="nil"/>
                <w:bottom w:val="nil"/>
                <w:right w:val="nil"/>
                <w:between w:val="nil"/>
              </w:pBdr>
              <w:ind w:left="107" w:right="202"/>
              <w:rPr>
                <w:color w:val="000000"/>
                <w:sz w:val="20"/>
                <w:szCs w:val="20"/>
              </w:rPr>
            </w:pPr>
            <w:r>
              <w:rPr>
                <w:color w:val="000000"/>
                <w:sz w:val="20"/>
                <w:szCs w:val="20"/>
              </w:rPr>
              <w:t>Podporovat inkluzivní vzdělávání v místě a ve školách (i MŠ)</w:t>
            </w:r>
          </w:p>
        </w:tc>
        <w:tc>
          <w:tcPr>
            <w:tcW w:w="1368" w:type="dxa"/>
          </w:tcPr>
          <w:p w14:paraId="72D17CD3"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APIV</w:t>
            </w:r>
          </w:p>
        </w:tc>
        <w:tc>
          <w:tcPr>
            <w:tcW w:w="1418" w:type="dxa"/>
          </w:tcPr>
          <w:p w14:paraId="69AEAE73"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Vysoká</w:t>
            </w:r>
          </w:p>
        </w:tc>
        <w:tc>
          <w:tcPr>
            <w:tcW w:w="3019" w:type="dxa"/>
          </w:tcPr>
          <w:p w14:paraId="6D675F18" w14:textId="77777777" w:rsidR="00F468AC" w:rsidRDefault="00F468AC" w:rsidP="00507CDE">
            <w:pPr>
              <w:pBdr>
                <w:top w:val="nil"/>
                <w:left w:val="nil"/>
                <w:bottom w:val="nil"/>
                <w:right w:val="nil"/>
                <w:between w:val="nil"/>
              </w:pBdr>
              <w:ind w:left="107" w:right="321"/>
              <w:rPr>
                <w:color w:val="000000"/>
                <w:sz w:val="20"/>
                <w:szCs w:val="20"/>
              </w:rPr>
            </w:pPr>
            <w:r>
              <w:rPr>
                <w:color w:val="000000"/>
                <w:sz w:val="20"/>
                <w:szCs w:val="20"/>
              </w:rPr>
              <w:t>Realizace cíle bude systémově podporována z národní úrovně, ale hlavní odpovědnost za jeho</w:t>
            </w:r>
          </w:p>
          <w:p w14:paraId="31B81C72"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realizaci je na místní úrovni.</w:t>
            </w:r>
          </w:p>
        </w:tc>
      </w:tr>
      <w:tr w:rsidR="00F468AC" w14:paraId="11813547" w14:textId="77777777" w:rsidTr="00507CDE">
        <w:trPr>
          <w:trHeight w:val="976"/>
        </w:trPr>
        <w:tc>
          <w:tcPr>
            <w:tcW w:w="2710" w:type="dxa"/>
          </w:tcPr>
          <w:p w14:paraId="41065A26" w14:textId="77777777" w:rsidR="00F468AC" w:rsidRDefault="00F468AC" w:rsidP="00507CDE">
            <w:pPr>
              <w:pBdr>
                <w:top w:val="nil"/>
                <w:left w:val="nil"/>
                <w:bottom w:val="nil"/>
                <w:right w:val="nil"/>
                <w:between w:val="nil"/>
              </w:pBdr>
              <w:ind w:left="107" w:right="154"/>
              <w:rPr>
                <w:color w:val="000000"/>
                <w:sz w:val="20"/>
                <w:szCs w:val="20"/>
              </w:rPr>
            </w:pPr>
            <w:r>
              <w:rPr>
                <w:color w:val="000000"/>
                <w:sz w:val="20"/>
                <w:szCs w:val="20"/>
              </w:rPr>
              <w:t xml:space="preserve">Zvyšovat podíl dětí zapojených v povinném předškolního vzdělávání </w:t>
            </w:r>
          </w:p>
          <w:p w14:paraId="2BBD2C90"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w:t>
            </w:r>
          </w:p>
        </w:tc>
        <w:tc>
          <w:tcPr>
            <w:tcW w:w="1368" w:type="dxa"/>
          </w:tcPr>
          <w:p w14:paraId="1363521A"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DZVRVS</w:t>
            </w:r>
          </w:p>
        </w:tc>
        <w:tc>
          <w:tcPr>
            <w:tcW w:w="1418" w:type="dxa"/>
          </w:tcPr>
          <w:p w14:paraId="6451755A"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Vysoká</w:t>
            </w:r>
          </w:p>
        </w:tc>
        <w:tc>
          <w:tcPr>
            <w:tcW w:w="3019" w:type="dxa"/>
          </w:tcPr>
          <w:p w14:paraId="240FE998" w14:textId="77777777" w:rsidR="00F468AC" w:rsidRDefault="00F468AC" w:rsidP="00507CDE">
            <w:pPr>
              <w:pBdr>
                <w:top w:val="nil"/>
                <w:left w:val="nil"/>
                <w:bottom w:val="nil"/>
                <w:right w:val="nil"/>
                <w:between w:val="nil"/>
              </w:pBdr>
              <w:ind w:left="107" w:right="137"/>
              <w:rPr>
                <w:color w:val="000000"/>
                <w:sz w:val="20"/>
                <w:szCs w:val="20"/>
              </w:rPr>
            </w:pPr>
            <w:r>
              <w:rPr>
                <w:color w:val="000000"/>
                <w:sz w:val="20"/>
                <w:szCs w:val="20"/>
              </w:rPr>
              <w:t>Jedná se o systémové řešení. Odpovědnosti je na národní úrovni. Do procesu mají být v </w:t>
            </w:r>
            <w:proofErr w:type="gramStart"/>
            <w:r>
              <w:rPr>
                <w:color w:val="000000"/>
                <w:sz w:val="20"/>
                <w:szCs w:val="20"/>
              </w:rPr>
              <w:t>návaznosti</w:t>
            </w:r>
            <w:proofErr w:type="gramEnd"/>
            <w:r>
              <w:rPr>
                <w:color w:val="000000"/>
                <w:sz w:val="20"/>
                <w:szCs w:val="20"/>
              </w:rPr>
              <w:t xml:space="preserve"> ale zapojeni rovněž zřizovatelé a kraje.</w:t>
            </w:r>
          </w:p>
        </w:tc>
      </w:tr>
      <w:tr w:rsidR="00F468AC" w14:paraId="153449DA" w14:textId="77777777" w:rsidTr="00507CDE">
        <w:trPr>
          <w:trHeight w:val="976"/>
        </w:trPr>
        <w:tc>
          <w:tcPr>
            <w:tcW w:w="2710" w:type="dxa"/>
          </w:tcPr>
          <w:p w14:paraId="24E59C18" w14:textId="77777777" w:rsidR="00F468AC" w:rsidDel="00366E33" w:rsidRDefault="00F468AC" w:rsidP="00507CDE">
            <w:pPr>
              <w:pBdr>
                <w:top w:val="nil"/>
                <w:left w:val="nil"/>
                <w:bottom w:val="nil"/>
                <w:right w:val="nil"/>
                <w:between w:val="nil"/>
              </w:pBdr>
              <w:ind w:left="107" w:right="154"/>
              <w:rPr>
                <w:color w:val="000000"/>
                <w:sz w:val="20"/>
                <w:szCs w:val="20"/>
              </w:rPr>
            </w:pPr>
            <w:r>
              <w:rPr>
                <w:color w:val="000000"/>
                <w:sz w:val="20"/>
                <w:szCs w:val="20"/>
              </w:rPr>
              <w:t>Zkvalitňovat předškolní vzdělávání a eliminovat odklady povinné školní docházky</w:t>
            </w:r>
          </w:p>
        </w:tc>
        <w:tc>
          <w:tcPr>
            <w:tcW w:w="1368" w:type="dxa"/>
          </w:tcPr>
          <w:p w14:paraId="17A1FA25"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DZVRVS</w:t>
            </w:r>
          </w:p>
        </w:tc>
        <w:tc>
          <w:tcPr>
            <w:tcW w:w="1418" w:type="dxa"/>
          </w:tcPr>
          <w:p w14:paraId="3C062479"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Vysoká</w:t>
            </w:r>
          </w:p>
        </w:tc>
        <w:tc>
          <w:tcPr>
            <w:tcW w:w="3019" w:type="dxa"/>
          </w:tcPr>
          <w:p w14:paraId="52B2174A" w14:textId="77777777" w:rsidR="00F468AC" w:rsidRDefault="00F468AC" w:rsidP="00507CDE">
            <w:pPr>
              <w:pBdr>
                <w:top w:val="nil"/>
                <w:left w:val="nil"/>
                <w:bottom w:val="nil"/>
                <w:right w:val="nil"/>
                <w:between w:val="nil"/>
              </w:pBdr>
              <w:ind w:left="107" w:right="137"/>
              <w:rPr>
                <w:color w:val="000000"/>
                <w:sz w:val="20"/>
                <w:szCs w:val="20"/>
              </w:rPr>
            </w:pPr>
            <w:r>
              <w:rPr>
                <w:color w:val="000000"/>
                <w:sz w:val="20"/>
                <w:szCs w:val="20"/>
              </w:rPr>
              <w:t>Jedná se o systémové řešení. Odpovědnosti je na národní úrovni. Do procesu mají být v </w:t>
            </w:r>
            <w:proofErr w:type="gramStart"/>
            <w:r>
              <w:rPr>
                <w:color w:val="000000"/>
                <w:sz w:val="20"/>
                <w:szCs w:val="20"/>
              </w:rPr>
              <w:t>návaznosti</w:t>
            </w:r>
            <w:proofErr w:type="gramEnd"/>
            <w:r>
              <w:rPr>
                <w:color w:val="000000"/>
                <w:sz w:val="20"/>
                <w:szCs w:val="20"/>
              </w:rPr>
              <w:t xml:space="preserve"> ale zapojeni rovněž zřizovatelé a kraje.</w:t>
            </w:r>
          </w:p>
        </w:tc>
      </w:tr>
      <w:tr w:rsidR="00F468AC" w14:paraId="4526427C" w14:textId="77777777" w:rsidTr="00507CDE">
        <w:trPr>
          <w:trHeight w:val="976"/>
        </w:trPr>
        <w:tc>
          <w:tcPr>
            <w:tcW w:w="2710" w:type="dxa"/>
          </w:tcPr>
          <w:p w14:paraId="1201ED1D" w14:textId="77777777" w:rsidR="00F468AC" w:rsidDel="00366E33" w:rsidRDefault="00F468AC" w:rsidP="00507CDE">
            <w:pPr>
              <w:pBdr>
                <w:top w:val="nil"/>
                <w:left w:val="nil"/>
                <w:bottom w:val="nil"/>
                <w:right w:val="nil"/>
                <w:between w:val="nil"/>
              </w:pBdr>
              <w:ind w:left="107" w:right="154"/>
              <w:rPr>
                <w:color w:val="000000"/>
                <w:sz w:val="20"/>
                <w:szCs w:val="20"/>
              </w:rPr>
            </w:pPr>
            <w:r>
              <w:rPr>
                <w:color w:val="000000"/>
                <w:sz w:val="20"/>
                <w:szCs w:val="20"/>
              </w:rPr>
              <w:t>Zasazovat se o maximální rozvoj potenciálu všech dětí včetně rozvoje jejich tvořivosti</w:t>
            </w:r>
          </w:p>
        </w:tc>
        <w:tc>
          <w:tcPr>
            <w:tcW w:w="1368" w:type="dxa"/>
          </w:tcPr>
          <w:p w14:paraId="6EF23EDC"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DZVRVS</w:t>
            </w:r>
          </w:p>
        </w:tc>
        <w:tc>
          <w:tcPr>
            <w:tcW w:w="1418" w:type="dxa"/>
          </w:tcPr>
          <w:p w14:paraId="5E626925"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Vysoká</w:t>
            </w:r>
          </w:p>
        </w:tc>
        <w:tc>
          <w:tcPr>
            <w:tcW w:w="3019" w:type="dxa"/>
          </w:tcPr>
          <w:p w14:paraId="00688796" w14:textId="77777777" w:rsidR="00F468AC" w:rsidRDefault="00F468AC" w:rsidP="00507CDE">
            <w:pPr>
              <w:pBdr>
                <w:top w:val="nil"/>
                <w:left w:val="nil"/>
                <w:bottom w:val="nil"/>
                <w:right w:val="nil"/>
                <w:between w:val="nil"/>
              </w:pBdr>
              <w:ind w:left="107" w:right="137"/>
              <w:rPr>
                <w:color w:val="000000"/>
                <w:sz w:val="20"/>
                <w:szCs w:val="20"/>
              </w:rPr>
            </w:pPr>
            <w:r>
              <w:rPr>
                <w:color w:val="000000"/>
                <w:sz w:val="20"/>
                <w:szCs w:val="20"/>
              </w:rPr>
              <w:t>Jedná se o systémové řešení. Odpovědnosti je na národní úrovni. Do procesu mají být v </w:t>
            </w:r>
            <w:proofErr w:type="gramStart"/>
            <w:r>
              <w:rPr>
                <w:color w:val="000000"/>
                <w:sz w:val="20"/>
                <w:szCs w:val="20"/>
              </w:rPr>
              <w:t>návaznosti</w:t>
            </w:r>
            <w:proofErr w:type="gramEnd"/>
            <w:r>
              <w:rPr>
                <w:color w:val="000000"/>
                <w:sz w:val="20"/>
                <w:szCs w:val="20"/>
              </w:rPr>
              <w:t xml:space="preserve"> ale zapojeni rovněž zřizovatelé a kraje.</w:t>
            </w:r>
          </w:p>
        </w:tc>
      </w:tr>
      <w:tr w:rsidR="00F468AC" w14:paraId="081C2AA7" w14:textId="77777777" w:rsidTr="00507CDE">
        <w:trPr>
          <w:trHeight w:val="976"/>
        </w:trPr>
        <w:tc>
          <w:tcPr>
            <w:tcW w:w="2710" w:type="dxa"/>
          </w:tcPr>
          <w:p w14:paraId="67D16357" w14:textId="77777777" w:rsidR="00F468AC" w:rsidDel="00366E33" w:rsidRDefault="00F468AC" w:rsidP="00507CDE">
            <w:pPr>
              <w:pBdr>
                <w:top w:val="nil"/>
                <w:left w:val="nil"/>
                <w:bottom w:val="nil"/>
                <w:right w:val="nil"/>
                <w:between w:val="nil"/>
              </w:pBdr>
              <w:ind w:left="107" w:right="154"/>
              <w:rPr>
                <w:color w:val="000000"/>
                <w:sz w:val="20"/>
                <w:szCs w:val="20"/>
              </w:rPr>
            </w:pPr>
            <w:r>
              <w:rPr>
                <w:color w:val="000000"/>
                <w:sz w:val="20"/>
                <w:szCs w:val="20"/>
              </w:rPr>
              <w:t>Společně s MPSV vytvořit efektivní model péče o děti v předškolním věku</w:t>
            </w:r>
          </w:p>
        </w:tc>
        <w:tc>
          <w:tcPr>
            <w:tcW w:w="1368" w:type="dxa"/>
          </w:tcPr>
          <w:p w14:paraId="66DCF617"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DZVRVS</w:t>
            </w:r>
          </w:p>
        </w:tc>
        <w:tc>
          <w:tcPr>
            <w:tcW w:w="1418" w:type="dxa"/>
          </w:tcPr>
          <w:p w14:paraId="45D9C95D"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Nízká</w:t>
            </w:r>
          </w:p>
        </w:tc>
        <w:tc>
          <w:tcPr>
            <w:tcW w:w="3019" w:type="dxa"/>
          </w:tcPr>
          <w:p w14:paraId="4F0EDC09" w14:textId="77777777" w:rsidR="00F468AC" w:rsidRDefault="00F468AC" w:rsidP="00507CDE">
            <w:pPr>
              <w:pBdr>
                <w:top w:val="nil"/>
                <w:left w:val="nil"/>
                <w:bottom w:val="nil"/>
                <w:right w:val="nil"/>
                <w:between w:val="nil"/>
              </w:pBdr>
              <w:ind w:left="107" w:right="137"/>
              <w:rPr>
                <w:color w:val="000000"/>
                <w:sz w:val="20"/>
                <w:szCs w:val="20"/>
              </w:rPr>
            </w:pPr>
            <w:r>
              <w:rPr>
                <w:color w:val="000000"/>
                <w:sz w:val="20"/>
                <w:szCs w:val="20"/>
              </w:rPr>
              <w:t>Jedná se o systémové řešení. Odpovědnosti je na národní úrovni. Do procesu mají být v </w:t>
            </w:r>
            <w:proofErr w:type="gramStart"/>
            <w:r>
              <w:rPr>
                <w:color w:val="000000"/>
                <w:sz w:val="20"/>
                <w:szCs w:val="20"/>
              </w:rPr>
              <w:t>návaznosti</w:t>
            </w:r>
            <w:proofErr w:type="gramEnd"/>
            <w:r>
              <w:rPr>
                <w:color w:val="000000"/>
                <w:sz w:val="20"/>
                <w:szCs w:val="20"/>
              </w:rPr>
              <w:t xml:space="preserve"> ale zapojeni rovněž zřizovatelé a kraje.</w:t>
            </w:r>
          </w:p>
        </w:tc>
      </w:tr>
    </w:tbl>
    <w:p w14:paraId="0F205906" w14:textId="0F924D5C" w:rsidR="00F468AC" w:rsidRDefault="00F468AC" w:rsidP="00BE37C4">
      <w:pPr>
        <w:pBdr>
          <w:top w:val="nil"/>
          <w:left w:val="nil"/>
          <w:bottom w:val="nil"/>
          <w:right w:val="nil"/>
          <w:between w:val="nil"/>
        </w:pBdr>
        <w:spacing w:after="120"/>
        <w:ind w:left="215" w:right="255"/>
        <w:jc w:val="both"/>
        <w:rPr>
          <w:color w:val="000000"/>
          <w:sz w:val="18"/>
          <w:szCs w:val="18"/>
        </w:rPr>
      </w:pPr>
      <w:r w:rsidRPr="00BE37C4">
        <w:rPr>
          <w:color w:val="000000"/>
          <w:sz w:val="18"/>
          <w:szCs w:val="18"/>
        </w:rPr>
        <w:t>Pozn. SRVP ČR – Strategie rozvoje vzdělávací politiky ČR do roku 2020; APIV – Akční plán inkluzivního vzdělávání; DZV</w:t>
      </w:r>
      <w:r w:rsidR="0073756A">
        <w:rPr>
          <w:color w:val="000000"/>
          <w:sz w:val="18"/>
          <w:szCs w:val="18"/>
        </w:rPr>
        <w:t>RVS</w:t>
      </w:r>
      <w:r w:rsidRPr="00BE37C4">
        <w:rPr>
          <w:color w:val="000000"/>
          <w:sz w:val="18"/>
          <w:szCs w:val="18"/>
        </w:rPr>
        <w:t xml:space="preserve"> – Dlouhodobý záměr vzdělávání a rozvoje vzdělávací</w:t>
      </w:r>
      <w:r w:rsidR="0073756A">
        <w:rPr>
          <w:color w:val="000000"/>
          <w:sz w:val="18"/>
          <w:szCs w:val="18"/>
        </w:rPr>
        <w:t xml:space="preserve"> soustavy České republiky</w:t>
      </w:r>
      <w:r w:rsidRPr="00BE37C4">
        <w:rPr>
          <w:color w:val="000000"/>
          <w:sz w:val="18"/>
          <w:szCs w:val="18"/>
        </w:rPr>
        <w:t xml:space="preserve"> 2019-2023</w:t>
      </w:r>
      <w:r w:rsidR="00C04F73">
        <w:rPr>
          <w:color w:val="000000"/>
          <w:sz w:val="18"/>
          <w:szCs w:val="18"/>
        </w:rPr>
        <w:t>.</w:t>
      </w:r>
    </w:p>
    <w:p w14:paraId="08F44736" w14:textId="77777777" w:rsidR="00CA0E87" w:rsidRPr="00CA0E87" w:rsidRDefault="00CA0E87" w:rsidP="00CA0E87">
      <w:pPr>
        <w:spacing w:before="67"/>
        <w:ind w:left="215" w:right="508"/>
        <w:rPr>
          <w:color w:val="000000"/>
          <w:sz w:val="18"/>
          <w:szCs w:val="18"/>
        </w:rPr>
      </w:pPr>
      <w:r w:rsidRPr="00CA0E87">
        <w:rPr>
          <w:color w:val="000000"/>
          <w:sz w:val="18"/>
          <w:szCs w:val="18"/>
        </w:rPr>
        <w:t>Pro indikativní posouzení relevance cíle pro MAP Praha 12 pokračuje byly vytvořeny tři kategorie: vysoká relevance – dané opatření má vysokou relevanci, tj. má přímý dopad na některé z témat řešených v rámci MAP, střední relevance – MAP se přímo nezaměřuje na toto téma, ale jeho aktivity mohou dílčím způsobem podpořit jeho implementaci, nízká relevance – opatření nemůže MAP vůbec ovlivnit.</w:t>
      </w:r>
    </w:p>
    <w:p w14:paraId="6703F65F" w14:textId="57B59782" w:rsidR="00F468AC" w:rsidRDefault="00F468AC" w:rsidP="00F468AC">
      <w:pPr>
        <w:numPr>
          <w:ilvl w:val="4"/>
          <w:numId w:val="73"/>
        </w:numPr>
        <w:pBdr>
          <w:top w:val="nil"/>
          <w:left w:val="nil"/>
          <w:bottom w:val="nil"/>
          <w:right w:val="nil"/>
          <w:between w:val="nil"/>
        </w:pBdr>
        <w:tabs>
          <w:tab w:val="left" w:pos="924"/>
        </w:tabs>
        <w:spacing w:before="120"/>
        <w:ind w:left="923" w:hanging="349"/>
        <w:rPr>
          <w:color w:val="000000"/>
        </w:rPr>
      </w:pPr>
      <w:r>
        <w:rPr>
          <w:rFonts w:ascii="Arial" w:eastAsia="Arial" w:hAnsi="Arial" w:cs="Arial"/>
          <w:b/>
          <w:color w:val="000000"/>
        </w:rPr>
        <w:t>Situace v dané oblasti na MČ Praha 12</w:t>
      </w:r>
      <w:r w:rsidR="001118A3">
        <w:rPr>
          <w:rFonts w:ascii="Arial" w:eastAsia="Arial" w:hAnsi="Arial" w:cs="Arial"/>
          <w:b/>
          <w:color w:val="000000"/>
        </w:rPr>
        <w:t>,</w:t>
      </w:r>
      <w:r>
        <w:rPr>
          <w:rFonts w:ascii="Arial" w:eastAsia="Arial" w:hAnsi="Arial" w:cs="Arial"/>
          <w:b/>
          <w:color w:val="000000"/>
        </w:rPr>
        <w:t xml:space="preserve"> </w:t>
      </w:r>
      <w:r w:rsidR="001822F1">
        <w:rPr>
          <w:rFonts w:ascii="Arial" w:eastAsia="Arial" w:hAnsi="Arial" w:cs="Arial"/>
          <w:b/>
          <w:color w:val="000000"/>
        </w:rPr>
        <w:t xml:space="preserve">MČ </w:t>
      </w:r>
      <w:r>
        <w:rPr>
          <w:rFonts w:ascii="Arial" w:eastAsia="Arial" w:hAnsi="Arial" w:cs="Arial"/>
          <w:b/>
          <w:color w:val="000000"/>
        </w:rPr>
        <w:t>Praha</w:t>
      </w:r>
      <w:r>
        <w:rPr>
          <w:b/>
          <w:color w:val="000000"/>
        </w:rPr>
        <w:t>-</w:t>
      </w:r>
      <w:r>
        <w:rPr>
          <w:rFonts w:ascii="Arial" w:eastAsia="Arial" w:hAnsi="Arial" w:cs="Arial"/>
          <w:b/>
          <w:color w:val="000000"/>
        </w:rPr>
        <w:t>Libuš</w:t>
      </w:r>
      <w:r w:rsidR="001118A3">
        <w:rPr>
          <w:rFonts w:ascii="Arial" w:eastAsia="Arial" w:hAnsi="Arial" w:cs="Arial"/>
          <w:b/>
          <w:color w:val="000000"/>
        </w:rPr>
        <w:t xml:space="preserve"> a MČ Praha-Kunratice</w:t>
      </w:r>
    </w:p>
    <w:p w14:paraId="1E0F8763" w14:textId="77777777" w:rsidR="00F468AC" w:rsidRDefault="00F468AC" w:rsidP="00E5284C">
      <w:pPr>
        <w:pBdr>
          <w:top w:val="nil"/>
          <w:left w:val="nil"/>
          <w:bottom w:val="nil"/>
          <w:right w:val="nil"/>
          <w:between w:val="nil"/>
        </w:pBdr>
        <w:spacing w:before="121" w:after="120"/>
        <w:ind w:left="215" w:right="255"/>
        <w:jc w:val="both"/>
        <w:rPr>
          <w:color w:val="000000"/>
        </w:rPr>
      </w:pPr>
      <w:r>
        <w:rPr>
          <w:color w:val="000000"/>
        </w:rPr>
        <w:t xml:space="preserve">Kapacita MŠ ve všech MČ je dlouhodobě naplněna. Na MČ Praha-Libuš jsou obvykle umístěny všechny tříleté děti a dvouleté děti, které dovrší věku tří let v prvních měsících daného školního roku (do MŠ začínají chodit až po dovršení věku 3 let), s trvalým bydlištěm na MČ Praha-Libuš. MČ Praha 12 obvykle řeší oprávněný převis (tj. tříleté a starší děti s trvalým bydlištěm na MČ Praha 12) několika desítek dětí. V MČ Praha-Kunratice se daří umístit všechny tříleté děti každý rok, avšak s využitím veškerých kapacitních rezerv MŠ. </w:t>
      </w:r>
    </w:p>
    <w:p w14:paraId="19938750" w14:textId="17568D3F" w:rsidR="00B46CBC" w:rsidRDefault="00F468AC" w:rsidP="00B46CBC">
      <w:pPr>
        <w:pBdr>
          <w:top w:val="nil"/>
          <w:left w:val="nil"/>
          <w:bottom w:val="nil"/>
          <w:right w:val="nil"/>
          <w:between w:val="nil"/>
        </w:pBdr>
        <w:spacing w:before="121" w:after="120"/>
        <w:ind w:left="215" w:right="255"/>
        <w:jc w:val="both"/>
        <w:rPr>
          <w:color w:val="000000"/>
        </w:rPr>
      </w:pPr>
      <w:r>
        <w:rPr>
          <w:color w:val="000000"/>
        </w:rPr>
        <w:t>MČ v průběhu posledních let průběžně navyšovaly kapacity MŠ.  Přesto v MČ Praha 12 s ohledem na plánovanou i již probíhající výstavbu nebudou stávající počty míst v MŠ podle demografické prognózy dostačovat</w:t>
      </w:r>
      <w:r w:rsidRPr="003C711D">
        <w:rPr>
          <w:vertAlign w:val="superscript"/>
        </w:rPr>
        <w:footnoteReference w:id="26"/>
      </w:r>
      <w:r>
        <w:rPr>
          <w:color w:val="000000"/>
        </w:rPr>
        <w:t>. MČ Praha 12 proto podporuje rozšíření některých MŠ. V roce 2022 má být zároveň otevřena nová MŠ v Čechově čtvrti.</w:t>
      </w:r>
      <w:r w:rsidR="00B46CBC">
        <w:rPr>
          <w:color w:val="000000"/>
        </w:rPr>
        <w:t xml:space="preserve"> V MČ Praha-Libuš došlo od září 2020 ke zkapacitnění </w:t>
      </w:r>
      <w:r w:rsidR="00B46CBC">
        <w:rPr>
          <w:color w:val="000000"/>
        </w:rPr>
        <w:lastRenderedPageBreak/>
        <w:t>MŠ K Lukám o 2 třídy, čímž se snížil počet dětí ve třídách MŠ na 24 dětí s výjimkou písnické MŠ Ke Kašně, která jako dvoutřídní MŠ nejen z hlediska financování</w:t>
      </w:r>
      <w:r w:rsidR="00A736AC">
        <w:rPr>
          <w:color w:val="000000"/>
        </w:rPr>
        <w:t>,</w:t>
      </w:r>
      <w:r w:rsidR="00B46CBC">
        <w:rPr>
          <w:color w:val="000000"/>
        </w:rPr>
        <w:t xml:space="preserve"> ale též zájmu o umístění dětí v této lokalitě, naplňuje kapacitu cca </w:t>
      </w:r>
      <w:proofErr w:type="gramStart"/>
      <w:r w:rsidR="00B46CBC">
        <w:rPr>
          <w:color w:val="000000"/>
        </w:rPr>
        <w:t>27</w:t>
      </w:r>
      <w:r w:rsidR="00A736AC">
        <w:rPr>
          <w:color w:val="000000"/>
        </w:rPr>
        <w:t xml:space="preserve"> </w:t>
      </w:r>
      <w:r w:rsidR="00B46CBC">
        <w:rPr>
          <w:color w:val="000000"/>
        </w:rPr>
        <w:t>-</w:t>
      </w:r>
      <w:r w:rsidR="00A736AC">
        <w:rPr>
          <w:color w:val="000000"/>
        </w:rPr>
        <w:t xml:space="preserve"> </w:t>
      </w:r>
      <w:r w:rsidR="00B46CBC">
        <w:rPr>
          <w:color w:val="000000"/>
        </w:rPr>
        <w:t>28</w:t>
      </w:r>
      <w:proofErr w:type="gramEnd"/>
      <w:r w:rsidR="00B46CBC">
        <w:rPr>
          <w:color w:val="000000"/>
        </w:rPr>
        <w:t xml:space="preserve"> dětí ve třídě.</w:t>
      </w:r>
    </w:p>
    <w:p w14:paraId="53E069C4" w14:textId="77777777" w:rsidR="00F468AC" w:rsidRDefault="00F468AC" w:rsidP="00E5284C">
      <w:pPr>
        <w:pBdr>
          <w:top w:val="nil"/>
          <w:left w:val="nil"/>
          <w:bottom w:val="nil"/>
          <w:right w:val="nil"/>
          <w:between w:val="nil"/>
        </w:pBdr>
        <w:spacing w:before="121" w:after="120"/>
        <w:ind w:left="215" w:right="255"/>
        <w:jc w:val="both"/>
        <w:rPr>
          <w:color w:val="000000"/>
        </w:rPr>
      </w:pPr>
      <w:r>
        <w:rPr>
          <w:color w:val="000000"/>
        </w:rPr>
        <w:t>MČ Praha 12 zřizuje jesle pro děti od 12 měsíců do tří let věku, jejichž kapacita je také naplněna, MČ Praha-Libuš o zřízení jeslí ani dětské skupiny neuvažuje.</w:t>
      </w:r>
    </w:p>
    <w:p w14:paraId="73168159" w14:textId="77777777" w:rsidR="00F468AC" w:rsidRDefault="00F468AC" w:rsidP="00E5284C">
      <w:pPr>
        <w:pBdr>
          <w:top w:val="nil"/>
          <w:left w:val="nil"/>
          <w:bottom w:val="nil"/>
          <w:right w:val="nil"/>
          <w:between w:val="nil"/>
        </w:pBdr>
        <w:spacing w:before="121" w:after="120"/>
        <w:ind w:left="215" w:right="255"/>
        <w:jc w:val="both"/>
        <w:rPr>
          <w:color w:val="000000"/>
        </w:rPr>
      </w:pPr>
      <w:r>
        <w:rPr>
          <w:color w:val="000000"/>
        </w:rPr>
        <w:t>Na kapacitu MŠ má vliv i v současnosti výrazná tendence odkladů školní docházky. Strategie rozvoje vzdělávací politiky má jedno z opatření zaměřené na eliminaci odkladů školní docházky (např. prostřednictvím včasné diagnostiky). Jedním z doporučovaných přístupů je podpora přípravných tříd.</w:t>
      </w:r>
    </w:p>
    <w:p w14:paraId="416D260C" w14:textId="523CBB6F" w:rsidR="00F468AC" w:rsidRDefault="00F468AC" w:rsidP="00E5284C">
      <w:pPr>
        <w:pBdr>
          <w:top w:val="nil"/>
          <w:left w:val="nil"/>
          <w:bottom w:val="nil"/>
          <w:right w:val="nil"/>
          <w:between w:val="nil"/>
        </w:pBdr>
        <w:spacing w:before="121" w:after="120"/>
        <w:ind w:left="215" w:right="255"/>
        <w:jc w:val="both"/>
        <w:rPr>
          <w:color w:val="000000"/>
        </w:rPr>
      </w:pPr>
      <w:r>
        <w:rPr>
          <w:color w:val="000000"/>
        </w:rPr>
        <w:t>Inkluzivní vzdělávání je místními mateřskými školami hodnoceno shodně jako v celé ČR, tj. na pomezí rozvíjející se a již realizované oblasti. Nejhůře byly mateřskými školami hodnoceny následující oblasti inkluze (případně se jejich hodnocení výrazněji odchylovalo od průměru ČR či hl. m. Praha):</w:t>
      </w:r>
    </w:p>
    <w:p w14:paraId="135977CC" w14:textId="77777777" w:rsidR="00F468AC" w:rsidRDefault="00F468AC" w:rsidP="00F468AC">
      <w:pPr>
        <w:numPr>
          <w:ilvl w:val="5"/>
          <w:numId w:val="73"/>
        </w:numPr>
        <w:pBdr>
          <w:top w:val="nil"/>
          <w:left w:val="nil"/>
          <w:bottom w:val="nil"/>
          <w:right w:val="nil"/>
          <w:between w:val="nil"/>
        </w:pBdr>
        <w:tabs>
          <w:tab w:val="left" w:pos="1297"/>
        </w:tabs>
        <w:spacing w:before="121"/>
        <w:ind w:hanging="360"/>
        <w:jc w:val="both"/>
      </w:pPr>
      <w:r>
        <w:rPr>
          <w:color w:val="000000"/>
        </w:rPr>
        <w:t>(2) bezbariérovost škol, a to vnitřní i vnější (ačkoli pouze 30 % MŠ plánuje do roku 2018</w:t>
      </w:r>
    </w:p>
    <w:p w14:paraId="6A5593FD" w14:textId="77777777" w:rsidR="00F468AC" w:rsidRDefault="00F468AC" w:rsidP="00F468AC">
      <w:pPr>
        <w:pBdr>
          <w:top w:val="nil"/>
          <w:left w:val="nil"/>
          <w:bottom w:val="nil"/>
          <w:right w:val="nil"/>
          <w:between w:val="nil"/>
        </w:pBdr>
        <w:ind w:left="1296"/>
        <w:rPr>
          <w:color w:val="000000"/>
        </w:rPr>
      </w:pPr>
      <w:r>
        <w:rPr>
          <w:color w:val="000000"/>
        </w:rPr>
        <w:t>v této oblasti zlepšení),</w:t>
      </w:r>
    </w:p>
    <w:p w14:paraId="701B4AAB" w14:textId="77777777" w:rsidR="00F468AC" w:rsidRDefault="00F468AC" w:rsidP="00F468AC">
      <w:pPr>
        <w:numPr>
          <w:ilvl w:val="5"/>
          <w:numId w:val="73"/>
        </w:numPr>
        <w:pBdr>
          <w:top w:val="nil"/>
          <w:left w:val="nil"/>
          <w:bottom w:val="nil"/>
          <w:right w:val="nil"/>
          <w:between w:val="nil"/>
        </w:pBdr>
        <w:tabs>
          <w:tab w:val="left" w:pos="1297"/>
        </w:tabs>
        <w:spacing w:before="118"/>
        <w:ind w:hanging="360"/>
        <w:jc w:val="both"/>
      </w:pPr>
      <w:r>
        <w:rPr>
          <w:color w:val="000000"/>
        </w:rPr>
        <w:t>(13) účast dětí se SVP nad rámec aktivit školní práce, které směřují k rozvoji dovedností,</w:t>
      </w:r>
    </w:p>
    <w:p w14:paraId="620C6254" w14:textId="77777777" w:rsidR="00F468AC" w:rsidRDefault="00F468AC" w:rsidP="00F468AC">
      <w:pPr>
        <w:pBdr>
          <w:top w:val="nil"/>
          <w:left w:val="nil"/>
          <w:bottom w:val="nil"/>
          <w:right w:val="nil"/>
          <w:between w:val="nil"/>
        </w:pBdr>
        <w:ind w:left="1296"/>
        <w:rPr>
          <w:color w:val="000000"/>
        </w:rPr>
      </w:pPr>
      <w:r>
        <w:rPr>
          <w:color w:val="000000"/>
        </w:rPr>
        <w:t>schopností a postojů dítěte (téměř 70 % MŠ plánuje zlepšení do roku 2018),</w:t>
      </w:r>
    </w:p>
    <w:p w14:paraId="1025130D" w14:textId="77777777" w:rsidR="00F468AC" w:rsidRDefault="00F468AC" w:rsidP="00F468AC">
      <w:pPr>
        <w:numPr>
          <w:ilvl w:val="5"/>
          <w:numId w:val="73"/>
        </w:numPr>
        <w:pBdr>
          <w:top w:val="nil"/>
          <w:left w:val="nil"/>
          <w:bottom w:val="nil"/>
          <w:right w:val="nil"/>
          <w:between w:val="nil"/>
        </w:pBdr>
        <w:tabs>
          <w:tab w:val="left" w:pos="1296"/>
          <w:tab w:val="left" w:pos="1297"/>
        </w:tabs>
        <w:spacing w:before="121"/>
        <w:ind w:right="252" w:hanging="360"/>
      </w:pPr>
      <w:r>
        <w:rPr>
          <w:color w:val="000000"/>
        </w:rPr>
        <w:t>(8) pedagogové umí využívat kompenzační pomůcky (65 % MŠ plánuje zlepšení do roku 2018)</w:t>
      </w:r>
    </w:p>
    <w:p w14:paraId="795887BA" w14:textId="77777777" w:rsidR="00F468AC" w:rsidRDefault="00F468AC" w:rsidP="00F468AC">
      <w:pPr>
        <w:numPr>
          <w:ilvl w:val="5"/>
          <w:numId w:val="73"/>
        </w:numPr>
        <w:pBdr>
          <w:top w:val="nil"/>
          <w:left w:val="nil"/>
          <w:bottom w:val="nil"/>
          <w:right w:val="nil"/>
          <w:between w:val="nil"/>
        </w:pBdr>
        <w:tabs>
          <w:tab w:val="left" w:pos="1296"/>
          <w:tab w:val="left" w:pos="1297"/>
        </w:tabs>
        <w:spacing w:before="121"/>
        <w:ind w:right="255" w:hanging="360"/>
      </w:pPr>
      <w:r>
        <w:rPr>
          <w:color w:val="000000"/>
        </w:rPr>
        <w:t>(15) poskytování výuky českého jazyka pro cizince (téměř 48 % MŠ plánuje zlepšení do roku 2018).</w:t>
      </w:r>
    </w:p>
    <w:p w14:paraId="545BD8A4" w14:textId="77777777" w:rsidR="00F468AC" w:rsidRDefault="00F468AC" w:rsidP="00E5284C">
      <w:pPr>
        <w:pBdr>
          <w:top w:val="nil"/>
          <w:left w:val="nil"/>
          <w:bottom w:val="nil"/>
          <w:right w:val="nil"/>
          <w:between w:val="nil"/>
        </w:pBdr>
        <w:spacing w:before="121" w:after="120"/>
        <w:ind w:left="215" w:right="255"/>
        <w:jc w:val="both"/>
        <w:rPr>
          <w:color w:val="000000"/>
        </w:rPr>
      </w:pPr>
      <w:r>
        <w:rPr>
          <w:color w:val="000000"/>
        </w:rPr>
        <w:t>Pod průměrnou hodnotou ve srovnání s celorepublikovým průměrem se navíc nacházejí následující oblasti:</w:t>
      </w:r>
    </w:p>
    <w:p w14:paraId="6292DEF9" w14:textId="77777777" w:rsidR="00F468AC" w:rsidRDefault="00F468AC" w:rsidP="00E85752">
      <w:pPr>
        <w:numPr>
          <w:ilvl w:val="5"/>
          <w:numId w:val="73"/>
        </w:numPr>
        <w:pBdr>
          <w:top w:val="nil"/>
          <w:left w:val="nil"/>
          <w:bottom w:val="nil"/>
          <w:right w:val="nil"/>
          <w:between w:val="nil"/>
        </w:pBdr>
        <w:tabs>
          <w:tab w:val="left" w:pos="1297"/>
        </w:tabs>
        <w:spacing w:before="121"/>
        <w:ind w:hanging="360"/>
        <w:jc w:val="both"/>
        <w:rPr>
          <w:color w:val="000000"/>
        </w:rPr>
      </w:pPr>
      <w:r>
        <w:rPr>
          <w:color w:val="000000"/>
        </w:rPr>
        <w:t>(16) Pedagogové využívají v komunikaci s dítětem popisnou slovní zpětnou vazbu, vytvářejí prostor k sebehodnocení dítěte a k rozvoji jeho motivace ke vzdělávání</w:t>
      </w:r>
    </w:p>
    <w:p w14:paraId="3780D6AA" w14:textId="77777777" w:rsidR="00F468AC" w:rsidRPr="00DC3E75" w:rsidRDefault="00F468AC" w:rsidP="00E85752">
      <w:pPr>
        <w:numPr>
          <w:ilvl w:val="5"/>
          <w:numId w:val="73"/>
        </w:numPr>
        <w:pBdr>
          <w:top w:val="nil"/>
          <w:left w:val="nil"/>
          <w:bottom w:val="nil"/>
          <w:right w:val="nil"/>
          <w:between w:val="nil"/>
        </w:pBdr>
        <w:tabs>
          <w:tab w:val="left" w:pos="1297"/>
        </w:tabs>
        <w:spacing w:before="121"/>
        <w:ind w:hanging="360"/>
        <w:jc w:val="both"/>
        <w:rPr>
          <w:color w:val="000000"/>
        </w:rPr>
      </w:pPr>
      <w:r>
        <w:rPr>
          <w:color w:val="000000"/>
        </w:rPr>
        <w:t>(18) Učitelé vnímají tvořivým způsobem rozdíly mezi dětmi jako zdroj zkušeností a příležitost k vlastnímu seberozvoji.</w:t>
      </w:r>
    </w:p>
    <w:p w14:paraId="64B81A49" w14:textId="77777777" w:rsidR="00F468AC" w:rsidRDefault="00F468AC" w:rsidP="00E5284C">
      <w:pPr>
        <w:pBdr>
          <w:top w:val="nil"/>
          <w:left w:val="nil"/>
          <w:bottom w:val="nil"/>
          <w:right w:val="nil"/>
          <w:between w:val="nil"/>
        </w:pBdr>
        <w:spacing w:before="121" w:after="120"/>
        <w:ind w:left="215" w:right="255"/>
        <w:jc w:val="both"/>
        <w:rPr>
          <w:color w:val="000000"/>
        </w:rPr>
      </w:pPr>
      <w:r>
        <w:rPr>
          <w:color w:val="000000"/>
        </w:rPr>
        <w:t>Za hlavní překážky větší inkluze označují místní MŠ především následující aspekty:</w:t>
      </w:r>
    </w:p>
    <w:p w14:paraId="05D55D42" w14:textId="77777777" w:rsidR="00F468AC" w:rsidRPr="00E85752" w:rsidRDefault="00F468AC" w:rsidP="00E85752">
      <w:pPr>
        <w:numPr>
          <w:ilvl w:val="5"/>
          <w:numId w:val="73"/>
        </w:numPr>
        <w:pBdr>
          <w:top w:val="nil"/>
          <w:left w:val="nil"/>
          <w:bottom w:val="nil"/>
          <w:right w:val="nil"/>
          <w:between w:val="nil"/>
        </w:pBdr>
        <w:tabs>
          <w:tab w:val="left" w:pos="1297"/>
        </w:tabs>
        <w:spacing w:before="121"/>
        <w:ind w:hanging="360"/>
        <w:jc w:val="both"/>
        <w:rPr>
          <w:color w:val="000000"/>
        </w:rPr>
      </w:pPr>
      <w:r>
        <w:rPr>
          <w:color w:val="000000"/>
        </w:rPr>
        <w:t>velký počet dětí ve třídách,</w:t>
      </w:r>
    </w:p>
    <w:p w14:paraId="65674E51" w14:textId="77777777" w:rsidR="00F468AC" w:rsidRPr="00E85752" w:rsidRDefault="00F468AC" w:rsidP="00E85752">
      <w:pPr>
        <w:numPr>
          <w:ilvl w:val="5"/>
          <w:numId w:val="73"/>
        </w:numPr>
        <w:pBdr>
          <w:top w:val="nil"/>
          <w:left w:val="nil"/>
          <w:bottom w:val="nil"/>
          <w:right w:val="nil"/>
          <w:between w:val="nil"/>
        </w:pBdr>
        <w:tabs>
          <w:tab w:val="left" w:pos="1297"/>
        </w:tabs>
        <w:spacing w:before="121"/>
        <w:ind w:hanging="360"/>
        <w:jc w:val="both"/>
        <w:rPr>
          <w:color w:val="000000"/>
        </w:rPr>
      </w:pPr>
      <w:r>
        <w:rPr>
          <w:color w:val="000000"/>
        </w:rPr>
        <w:t>nedostatečné finanční zajištění personálních nákladů na práci s heterogenními skupinami dětí,</w:t>
      </w:r>
    </w:p>
    <w:p w14:paraId="4734731C" w14:textId="77777777" w:rsidR="00F468AC" w:rsidRPr="00E85752" w:rsidRDefault="00F468AC" w:rsidP="00E85752">
      <w:pPr>
        <w:numPr>
          <w:ilvl w:val="5"/>
          <w:numId w:val="73"/>
        </w:numPr>
        <w:pBdr>
          <w:top w:val="nil"/>
          <w:left w:val="nil"/>
          <w:bottom w:val="nil"/>
          <w:right w:val="nil"/>
          <w:between w:val="nil"/>
        </w:pBdr>
        <w:tabs>
          <w:tab w:val="left" w:pos="1297"/>
        </w:tabs>
        <w:spacing w:before="121"/>
        <w:ind w:hanging="360"/>
        <w:jc w:val="both"/>
        <w:rPr>
          <w:color w:val="000000"/>
        </w:rPr>
      </w:pPr>
      <w:r>
        <w:rPr>
          <w:color w:val="000000"/>
        </w:rPr>
        <w:t>technické překážky bezbariérových úprav škol.</w:t>
      </w:r>
    </w:p>
    <w:p w14:paraId="4230D269" w14:textId="77777777" w:rsidR="00F468AC" w:rsidRDefault="00F468AC" w:rsidP="00E5284C">
      <w:pPr>
        <w:pBdr>
          <w:top w:val="nil"/>
          <w:left w:val="nil"/>
          <w:bottom w:val="nil"/>
          <w:right w:val="nil"/>
          <w:between w:val="nil"/>
        </w:pBdr>
        <w:spacing w:before="121" w:after="120"/>
        <w:ind w:left="215" w:right="255"/>
        <w:jc w:val="both"/>
        <w:rPr>
          <w:color w:val="000000"/>
        </w:rPr>
      </w:pPr>
      <w:r>
        <w:rPr>
          <w:color w:val="000000"/>
        </w:rPr>
        <w:t>S ohledem na demografický vývoj a současně i ekonomickou udržitelnost provozu MŠ (založeno na systému financování podle počtu žáků) ani jedna MČ neplánuje v současnosti snižovat počty dětí ve třídách, pro inkluzi bude proto třeba hledat jiné cesty, jako např. intenzivnější aplikace metod práce   s heterogenní skupinou. Školy jsou postupně vybavovány didaktickými a kompenzačními pomůckami pro děti se SVP.</w:t>
      </w:r>
    </w:p>
    <w:p w14:paraId="7A806FC1" w14:textId="2DCD11D8" w:rsidR="00CA0E87" w:rsidRDefault="00F468AC" w:rsidP="00E5284C">
      <w:pPr>
        <w:pBdr>
          <w:top w:val="nil"/>
          <w:left w:val="nil"/>
          <w:bottom w:val="nil"/>
          <w:right w:val="nil"/>
          <w:between w:val="nil"/>
        </w:pBdr>
        <w:spacing w:before="121" w:after="120"/>
        <w:ind w:left="215" w:right="255"/>
        <w:jc w:val="both"/>
        <w:rPr>
          <w:color w:val="000000"/>
        </w:rPr>
      </w:pPr>
      <w:r>
        <w:rPr>
          <w:color w:val="000000"/>
        </w:rPr>
        <w:t xml:space="preserve">Kvalita vzdělávání v MŠ je průřezovou oblastí, která jde napříč většinou ostatních témat </w:t>
      </w:r>
      <w:proofErr w:type="gramStart"/>
      <w:r>
        <w:rPr>
          <w:color w:val="000000"/>
        </w:rPr>
        <w:t>MAP</w:t>
      </w:r>
      <w:proofErr w:type="gramEnd"/>
      <w:r>
        <w:rPr>
          <w:color w:val="000000"/>
        </w:rPr>
        <w:t xml:space="preserve"> a právě u jednotlivých témat je průběžně řešena (viz například čtenářská </w:t>
      </w:r>
      <w:proofErr w:type="spellStart"/>
      <w:r>
        <w:rPr>
          <w:color w:val="000000"/>
        </w:rPr>
        <w:t>pregramotnost</w:t>
      </w:r>
      <w:proofErr w:type="spellEnd"/>
      <w:r>
        <w:rPr>
          <w:color w:val="000000"/>
        </w:rPr>
        <w:t xml:space="preserve">, matematická </w:t>
      </w:r>
      <w:proofErr w:type="spellStart"/>
      <w:r>
        <w:rPr>
          <w:color w:val="000000"/>
        </w:rPr>
        <w:t>pregramotnost</w:t>
      </w:r>
      <w:proofErr w:type="spellEnd"/>
      <w:r>
        <w:rPr>
          <w:color w:val="000000"/>
        </w:rPr>
        <w:t>, polytechnická výchova). Z hlediska rozvoje infrastruktury plánují MŠ do roku 2018 investovat zejména do venkovního prostředí, zateplování, případně rekonstrukce tříd. V plánech na pořízení vybavení převládá výpočetní technika pro potřeby pedagogických pracovníků, podnětné vnitřní prostředí, např. koutky pro rozvoj jednotlivých gramotností, didaktické pomůcky.</w:t>
      </w:r>
    </w:p>
    <w:p w14:paraId="2F326921" w14:textId="77777777" w:rsidR="00CA0E87" w:rsidRDefault="00CA0E87">
      <w:pPr>
        <w:rPr>
          <w:color w:val="000000"/>
        </w:rPr>
      </w:pPr>
      <w:r>
        <w:rPr>
          <w:color w:val="000000"/>
        </w:rPr>
        <w:br w:type="page"/>
      </w:r>
    </w:p>
    <w:p w14:paraId="565130E9" w14:textId="08C00067" w:rsidR="00F468AC" w:rsidRPr="00CA0E87" w:rsidRDefault="00CA0E87" w:rsidP="00CA0E87">
      <w:pPr>
        <w:pBdr>
          <w:top w:val="nil"/>
          <w:left w:val="nil"/>
          <w:bottom w:val="nil"/>
          <w:right w:val="nil"/>
          <w:between w:val="nil"/>
        </w:pBdr>
        <w:spacing w:before="1"/>
        <w:ind w:firstLine="216"/>
        <w:rPr>
          <w:b/>
          <w:bCs/>
        </w:rPr>
      </w:pPr>
      <w:r w:rsidRPr="00CA0E87">
        <w:rPr>
          <w:b/>
          <w:bCs/>
        </w:rPr>
        <w:lastRenderedPageBreak/>
        <w:t>B</w:t>
      </w:r>
      <w:r w:rsidR="00F468AC" w:rsidRPr="00CA0E87">
        <w:rPr>
          <w:b/>
          <w:bCs/>
        </w:rPr>
        <w:t xml:space="preserve"> Čtenářská a matematická gramotnost v základním vzdělávání</w:t>
      </w:r>
    </w:p>
    <w:p w14:paraId="03CE4379" w14:textId="77777777" w:rsidR="00F468AC" w:rsidRDefault="00F468AC" w:rsidP="00F468AC">
      <w:pPr>
        <w:numPr>
          <w:ilvl w:val="0"/>
          <w:numId w:val="50"/>
        </w:numPr>
        <w:pBdr>
          <w:top w:val="nil"/>
          <w:left w:val="nil"/>
          <w:bottom w:val="nil"/>
          <w:right w:val="nil"/>
          <w:between w:val="nil"/>
        </w:pBdr>
        <w:tabs>
          <w:tab w:val="left" w:pos="923"/>
          <w:tab w:val="left" w:pos="924"/>
        </w:tabs>
        <w:spacing w:before="136"/>
        <w:ind w:hanging="349"/>
        <w:rPr>
          <w:color w:val="000000"/>
        </w:rPr>
      </w:pPr>
      <w:r>
        <w:rPr>
          <w:rFonts w:ascii="Arial" w:eastAsia="Arial" w:hAnsi="Arial" w:cs="Arial"/>
          <w:b/>
          <w:color w:val="000000"/>
        </w:rPr>
        <w:t>Kontext tématu na národní úrovni a na úrovni hl. města Praha</w:t>
      </w:r>
    </w:p>
    <w:p w14:paraId="1AFF30DB" w14:textId="77777777" w:rsidR="00F468AC" w:rsidRDefault="00F468AC" w:rsidP="00E5284C">
      <w:pPr>
        <w:pBdr>
          <w:top w:val="nil"/>
          <w:left w:val="nil"/>
          <w:bottom w:val="nil"/>
          <w:right w:val="nil"/>
          <w:between w:val="nil"/>
        </w:pBdr>
        <w:spacing w:before="121" w:after="120"/>
        <w:ind w:left="215" w:right="255"/>
        <w:jc w:val="both"/>
        <w:rPr>
          <w:color w:val="000000"/>
        </w:rPr>
      </w:pPr>
      <w:r>
        <w:rPr>
          <w:color w:val="000000"/>
        </w:rPr>
        <w:t>Téma čtenářské a matematické gramotnosti je ve strategických dokumentech na národní úrovni řešeno především v Záměru rozvoje čtenářské a matematické gramotnosti v základním vzdělávání. Jeho cíle jsou uvedeny v následující přehledové tabulce, spolu s komentářem, jak významné jsou:</w:t>
      </w:r>
    </w:p>
    <w:tbl>
      <w:tblPr>
        <w:tblW w:w="85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710"/>
        <w:gridCol w:w="1604"/>
        <w:gridCol w:w="1974"/>
        <w:gridCol w:w="2231"/>
      </w:tblGrid>
      <w:tr w:rsidR="00F468AC" w14:paraId="15C60EED" w14:textId="77777777" w:rsidTr="00507CDE">
        <w:trPr>
          <w:trHeight w:val="486"/>
        </w:trPr>
        <w:tc>
          <w:tcPr>
            <w:tcW w:w="2710" w:type="dxa"/>
          </w:tcPr>
          <w:p w14:paraId="4DF34DBB" w14:textId="77777777" w:rsidR="00F468AC" w:rsidRDefault="00F468AC" w:rsidP="00507CDE">
            <w:pPr>
              <w:pBdr>
                <w:top w:val="nil"/>
                <w:left w:val="nil"/>
                <w:bottom w:val="nil"/>
                <w:right w:val="nil"/>
                <w:between w:val="nil"/>
              </w:pBdr>
              <w:spacing w:before="2"/>
              <w:ind w:left="107"/>
              <w:rPr>
                <w:rFonts w:ascii="Arial" w:eastAsia="Arial" w:hAnsi="Arial" w:cs="Arial"/>
                <w:b/>
                <w:color w:val="000000"/>
                <w:sz w:val="20"/>
                <w:szCs w:val="20"/>
              </w:rPr>
            </w:pPr>
            <w:r>
              <w:rPr>
                <w:rFonts w:ascii="Arial" w:eastAsia="Arial" w:hAnsi="Arial" w:cs="Arial"/>
                <w:b/>
                <w:color w:val="000000"/>
                <w:sz w:val="20"/>
                <w:szCs w:val="20"/>
              </w:rPr>
              <w:t>Cíl</w:t>
            </w:r>
          </w:p>
        </w:tc>
        <w:tc>
          <w:tcPr>
            <w:tcW w:w="1604" w:type="dxa"/>
          </w:tcPr>
          <w:p w14:paraId="09F9E118" w14:textId="77777777" w:rsidR="00F468AC" w:rsidRDefault="00F468AC" w:rsidP="00507CDE">
            <w:pPr>
              <w:pBdr>
                <w:top w:val="nil"/>
                <w:left w:val="nil"/>
                <w:bottom w:val="nil"/>
                <w:right w:val="nil"/>
                <w:between w:val="nil"/>
              </w:pBdr>
              <w:spacing w:before="2"/>
              <w:ind w:left="109"/>
              <w:rPr>
                <w:rFonts w:ascii="Arial" w:eastAsia="Arial" w:hAnsi="Arial" w:cs="Arial"/>
                <w:b/>
                <w:color w:val="000000"/>
                <w:sz w:val="20"/>
                <w:szCs w:val="20"/>
              </w:rPr>
            </w:pPr>
            <w:r>
              <w:rPr>
                <w:rFonts w:ascii="Arial" w:eastAsia="Arial" w:hAnsi="Arial" w:cs="Arial"/>
                <w:b/>
                <w:color w:val="000000"/>
                <w:sz w:val="20"/>
                <w:szCs w:val="20"/>
              </w:rPr>
              <w:t>Zdroj</w:t>
            </w:r>
          </w:p>
        </w:tc>
        <w:tc>
          <w:tcPr>
            <w:tcW w:w="1974" w:type="dxa"/>
          </w:tcPr>
          <w:p w14:paraId="523D073F" w14:textId="77777777" w:rsidR="00F468AC" w:rsidRDefault="00F468AC" w:rsidP="00507CDE">
            <w:pPr>
              <w:pBdr>
                <w:top w:val="nil"/>
                <w:left w:val="nil"/>
                <w:bottom w:val="nil"/>
                <w:right w:val="nil"/>
                <w:between w:val="nil"/>
              </w:pBdr>
              <w:spacing w:before="2"/>
              <w:ind w:left="108"/>
              <w:rPr>
                <w:rFonts w:ascii="Arial" w:eastAsia="Arial" w:hAnsi="Arial" w:cs="Arial"/>
                <w:b/>
                <w:color w:val="000000"/>
                <w:sz w:val="20"/>
                <w:szCs w:val="20"/>
              </w:rPr>
            </w:pPr>
            <w:r>
              <w:rPr>
                <w:rFonts w:ascii="Arial" w:eastAsia="Arial" w:hAnsi="Arial" w:cs="Arial"/>
                <w:b/>
                <w:color w:val="000000"/>
                <w:sz w:val="20"/>
                <w:szCs w:val="20"/>
              </w:rPr>
              <w:t>Relevance cíle pro</w:t>
            </w:r>
          </w:p>
          <w:p w14:paraId="0A4BD834" w14:textId="77777777" w:rsidR="00F468AC" w:rsidRDefault="00F468AC" w:rsidP="00507CDE">
            <w:pPr>
              <w:pBdr>
                <w:top w:val="nil"/>
                <w:left w:val="nil"/>
                <w:bottom w:val="nil"/>
                <w:right w:val="nil"/>
                <w:between w:val="nil"/>
              </w:pBdr>
              <w:spacing w:before="14" w:line="220" w:lineRule="auto"/>
              <w:ind w:left="108"/>
              <w:rPr>
                <w:rFonts w:ascii="Arial" w:eastAsia="Arial" w:hAnsi="Arial" w:cs="Arial"/>
                <w:b/>
                <w:color w:val="000000"/>
                <w:sz w:val="20"/>
                <w:szCs w:val="20"/>
              </w:rPr>
            </w:pPr>
            <w:r>
              <w:rPr>
                <w:rFonts w:ascii="Arial" w:eastAsia="Arial" w:hAnsi="Arial" w:cs="Arial"/>
                <w:b/>
                <w:color w:val="000000"/>
                <w:sz w:val="20"/>
                <w:szCs w:val="20"/>
              </w:rPr>
              <w:t>MAP Praha 12</w:t>
            </w:r>
            <w:hyperlink w:anchor="_1x0gk37">
              <w:r>
                <w:rPr>
                  <w:rFonts w:ascii="Arial" w:eastAsia="Arial" w:hAnsi="Arial" w:cs="Arial"/>
                  <w:b/>
                  <w:color w:val="000000"/>
                  <w:sz w:val="20"/>
                  <w:szCs w:val="20"/>
                  <w:vertAlign w:val="superscript"/>
                </w:rPr>
                <w:t>13</w:t>
              </w:r>
            </w:hyperlink>
          </w:p>
        </w:tc>
        <w:tc>
          <w:tcPr>
            <w:tcW w:w="2231" w:type="dxa"/>
          </w:tcPr>
          <w:p w14:paraId="1AB1EDFA" w14:textId="77777777" w:rsidR="00F468AC" w:rsidRDefault="00F468AC" w:rsidP="00507CDE">
            <w:pPr>
              <w:pBdr>
                <w:top w:val="nil"/>
                <w:left w:val="nil"/>
                <w:bottom w:val="nil"/>
                <w:right w:val="nil"/>
                <w:between w:val="nil"/>
              </w:pBdr>
              <w:spacing w:before="2"/>
              <w:ind w:left="107"/>
              <w:rPr>
                <w:rFonts w:ascii="Arial" w:eastAsia="Arial" w:hAnsi="Arial" w:cs="Arial"/>
                <w:b/>
                <w:color w:val="000000"/>
                <w:sz w:val="20"/>
                <w:szCs w:val="20"/>
              </w:rPr>
            </w:pPr>
            <w:r>
              <w:rPr>
                <w:rFonts w:ascii="Arial" w:eastAsia="Arial" w:hAnsi="Arial" w:cs="Arial"/>
                <w:b/>
                <w:color w:val="000000"/>
                <w:sz w:val="20"/>
                <w:szCs w:val="20"/>
              </w:rPr>
              <w:t>Poznámka, zdůvodnění</w:t>
            </w:r>
          </w:p>
          <w:p w14:paraId="3703544E" w14:textId="77777777" w:rsidR="00F468AC" w:rsidRDefault="00F468AC" w:rsidP="00507CDE">
            <w:pPr>
              <w:pBdr>
                <w:top w:val="nil"/>
                <w:left w:val="nil"/>
                <w:bottom w:val="nil"/>
                <w:right w:val="nil"/>
                <w:between w:val="nil"/>
              </w:pBdr>
              <w:spacing w:before="14" w:line="220" w:lineRule="auto"/>
              <w:ind w:left="107"/>
              <w:rPr>
                <w:rFonts w:ascii="Arial" w:eastAsia="Arial" w:hAnsi="Arial" w:cs="Arial"/>
                <w:b/>
                <w:color w:val="000000"/>
                <w:sz w:val="20"/>
                <w:szCs w:val="20"/>
              </w:rPr>
            </w:pPr>
            <w:r>
              <w:rPr>
                <w:rFonts w:ascii="Arial" w:eastAsia="Arial" w:hAnsi="Arial" w:cs="Arial"/>
                <w:b/>
                <w:color w:val="000000"/>
                <w:sz w:val="20"/>
                <w:szCs w:val="20"/>
              </w:rPr>
              <w:t>posouzení relevance</w:t>
            </w:r>
          </w:p>
        </w:tc>
      </w:tr>
      <w:tr w:rsidR="00F468AC" w14:paraId="3FDF7C2F" w14:textId="77777777" w:rsidTr="00507CDE">
        <w:trPr>
          <w:trHeight w:val="1221"/>
        </w:trPr>
        <w:tc>
          <w:tcPr>
            <w:tcW w:w="2710" w:type="dxa"/>
          </w:tcPr>
          <w:p w14:paraId="6A3764B9" w14:textId="77777777" w:rsidR="00F468AC" w:rsidRDefault="00F468AC" w:rsidP="00507CDE">
            <w:pPr>
              <w:pBdr>
                <w:top w:val="nil"/>
                <w:left w:val="nil"/>
                <w:bottom w:val="nil"/>
                <w:right w:val="nil"/>
                <w:between w:val="nil"/>
              </w:pBdr>
              <w:spacing w:before="1"/>
              <w:ind w:left="107" w:right="233"/>
              <w:rPr>
                <w:color w:val="000000"/>
                <w:sz w:val="20"/>
                <w:szCs w:val="20"/>
              </w:rPr>
            </w:pPr>
            <w:r>
              <w:rPr>
                <w:color w:val="000000"/>
                <w:sz w:val="20"/>
                <w:szCs w:val="20"/>
              </w:rPr>
              <w:t>Specificky zlepšovat kvalitu vzdělávání na druhém stupni ZŠ</w:t>
            </w:r>
          </w:p>
        </w:tc>
        <w:tc>
          <w:tcPr>
            <w:tcW w:w="1604" w:type="dxa"/>
          </w:tcPr>
          <w:p w14:paraId="6A200A1C" w14:textId="77777777" w:rsidR="00F468AC" w:rsidRDefault="00F468AC" w:rsidP="00507CDE">
            <w:pPr>
              <w:pBdr>
                <w:top w:val="nil"/>
                <w:left w:val="nil"/>
                <w:bottom w:val="nil"/>
                <w:right w:val="nil"/>
                <w:between w:val="nil"/>
              </w:pBdr>
              <w:spacing w:before="1"/>
              <w:ind w:left="109"/>
              <w:rPr>
                <w:color w:val="000000"/>
                <w:sz w:val="20"/>
                <w:szCs w:val="20"/>
              </w:rPr>
            </w:pPr>
            <w:r>
              <w:rPr>
                <w:color w:val="000000"/>
                <w:sz w:val="20"/>
                <w:szCs w:val="20"/>
              </w:rPr>
              <w:t>SRVP ČR</w:t>
            </w:r>
          </w:p>
        </w:tc>
        <w:tc>
          <w:tcPr>
            <w:tcW w:w="1974" w:type="dxa"/>
          </w:tcPr>
          <w:p w14:paraId="6A30CC81" w14:textId="77777777" w:rsidR="00F468AC" w:rsidRDefault="00F468AC" w:rsidP="00507CDE">
            <w:pPr>
              <w:pBdr>
                <w:top w:val="nil"/>
                <w:left w:val="nil"/>
                <w:bottom w:val="nil"/>
                <w:right w:val="nil"/>
                <w:between w:val="nil"/>
              </w:pBdr>
              <w:spacing w:before="1"/>
              <w:ind w:left="108"/>
              <w:rPr>
                <w:color w:val="000000"/>
                <w:sz w:val="20"/>
                <w:szCs w:val="20"/>
              </w:rPr>
            </w:pPr>
            <w:r>
              <w:rPr>
                <w:color w:val="000000"/>
                <w:sz w:val="20"/>
                <w:szCs w:val="20"/>
              </w:rPr>
              <w:t>Vysoká</w:t>
            </w:r>
          </w:p>
        </w:tc>
        <w:tc>
          <w:tcPr>
            <w:tcW w:w="2231" w:type="dxa"/>
          </w:tcPr>
          <w:p w14:paraId="6D226620" w14:textId="77777777" w:rsidR="00F468AC" w:rsidRDefault="00F468AC" w:rsidP="00507CDE">
            <w:pPr>
              <w:pBdr>
                <w:top w:val="nil"/>
                <w:left w:val="nil"/>
                <w:bottom w:val="nil"/>
                <w:right w:val="nil"/>
                <w:between w:val="nil"/>
              </w:pBdr>
              <w:spacing w:before="1"/>
              <w:ind w:left="107" w:right="106"/>
              <w:rPr>
                <w:color w:val="000000"/>
                <w:sz w:val="20"/>
                <w:szCs w:val="20"/>
              </w:rPr>
            </w:pPr>
            <w:r>
              <w:rPr>
                <w:color w:val="000000"/>
                <w:sz w:val="20"/>
                <w:szCs w:val="20"/>
              </w:rPr>
              <w:t>Dlouhodobý záměr pro tento cíl uvádí akcent na čtenářskou a matematickou</w:t>
            </w:r>
          </w:p>
          <w:p w14:paraId="5BB4BDBA" w14:textId="72F2227B" w:rsidR="00F468AC" w:rsidRDefault="001822F1" w:rsidP="00507CDE">
            <w:pPr>
              <w:pBdr>
                <w:top w:val="nil"/>
                <w:left w:val="nil"/>
                <w:bottom w:val="nil"/>
                <w:right w:val="nil"/>
                <w:between w:val="nil"/>
              </w:pBdr>
              <w:spacing w:line="223" w:lineRule="auto"/>
              <w:ind w:left="107"/>
              <w:rPr>
                <w:color w:val="000000"/>
                <w:sz w:val="20"/>
                <w:szCs w:val="20"/>
              </w:rPr>
            </w:pPr>
            <w:r>
              <w:rPr>
                <w:color w:val="000000"/>
                <w:sz w:val="20"/>
                <w:szCs w:val="20"/>
              </w:rPr>
              <w:t>G</w:t>
            </w:r>
            <w:r w:rsidR="00F468AC">
              <w:rPr>
                <w:color w:val="000000"/>
                <w:sz w:val="20"/>
                <w:szCs w:val="20"/>
              </w:rPr>
              <w:t>ramotnost</w:t>
            </w:r>
          </w:p>
        </w:tc>
      </w:tr>
      <w:tr w:rsidR="00F468AC" w14:paraId="6FD2DBEF" w14:textId="77777777" w:rsidTr="00507CDE">
        <w:trPr>
          <w:trHeight w:val="976"/>
        </w:trPr>
        <w:tc>
          <w:tcPr>
            <w:tcW w:w="2710" w:type="dxa"/>
          </w:tcPr>
          <w:p w14:paraId="7BABFB53" w14:textId="77777777" w:rsidR="00F468AC" w:rsidRDefault="00F468AC" w:rsidP="00507CDE">
            <w:pPr>
              <w:pBdr>
                <w:top w:val="nil"/>
                <w:left w:val="nil"/>
                <w:bottom w:val="nil"/>
                <w:right w:val="nil"/>
                <w:between w:val="nil"/>
              </w:pBdr>
              <w:ind w:left="107" w:right="655"/>
              <w:rPr>
                <w:color w:val="000000"/>
                <w:sz w:val="20"/>
                <w:szCs w:val="20"/>
              </w:rPr>
            </w:pPr>
            <w:r>
              <w:rPr>
                <w:color w:val="000000"/>
                <w:sz w:val="20"/>
                <w:szCs w:val="20"/>
              </w:rPr>
              <w:t>Iniciovat diskusi o gramotnostech vedoucí</w:t>
            </w:r>
          </w:p>
          <w:p w14:paraId="0FD5A0B5" w14:textId="77777777" w:rsidR="00F468AC" w:rsidRDefault="00F468AC" w:rsidP="00507CDE">
            <w:pPr>
              <w:pBdr>
                <w:top w:val="nil"/>
                <w:left w:val="nil"/>
                <w:bottom w:val="nil"/>
                <w:right w:val="nil"/>
                <w:between w:val="nil"/>
              </w:pBdr>
              <w:ind w:left="107" w:right="403"/>
              <w:rPr>
                <w:color w:val="000000"/>
                <w:sz w:val="20"/>
                <w:szCs w:val="20"/>
              </w:rPr>
            </w:pPr>
            <w:r>
              <w:rPr>
                <w:color w:val="000000"/>
                <w:sz w:val="20"/>
                <w:szCs w:val="20"/>
              </w:rPr>
              <w:t>k zpřesnění cílů základního vzdělávání</w:t>
            </w:r>
          </w:p>
        </w:tc>
        <w:tc>
          <w:tcPr>
            <w:tcW w:w="1604" w:type="dxa"/>
          </w:tcPr>
          <w:p w14:paraId="1182F57B"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ZRG</w:t>
            </w:r>
          </w:p>
        </w:tc>
        <w:tc>
          <w:tcPr>
            <w:tcW w:w="1974" w:type="dxa"/>
          </w:tcPr>
          <w:p w14:paraId="68102C39"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Nízká</w:t>
            </w:r>
          </w:p>
        </w:tc>
        <w:tc>
          <w:tcPr>
            <w:tcW w:w="2231" w:type="dxa"/>
          </w:tcPr>
          <w:p w14:paraId="4F7D7DEB"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Cíl systémového</w:t>
            </w:r>
          </w:p>
          <w:p w14:paraId="1C5479D7" w14:textId="77777777" w:rsidR="00F468AC" w:rsidRDefault="00F468AC" w:rsidP="00507CDE">
            <w:pPr>
              <w:pBdr>
                <w:top w:val="nil"/>
                <w:left w:val="nil"/>
                <w:bottom w:val="nil"/>
                <w:right w:val="nil"/>
                <w:between w:val="nil"/>
              </w:pBdr>
              <w:ind w:left="107" w:right="263"/>
              <w:rPr>
                <w:color w:val="000000"/>
                <w:sz w:val="20"/>
                <w:szCs w:val="20"/>
              </w:rPr>
            </w:pPr>
            <w:r>
              <w:rPr>
                <w:color w:val="000000"/>
                <w:sz w:val="20"/>
                <w:szCs w:val="20"/>
              </w:rPr>
              <w:t>charakteru, který musí být řešen na národní úrovni</w:t>
            </w:r>
          </w:p>
        </w:tc>
      </w:tr>
      <w:tr w:rsidR="00F468AC" w14:paraId="133EB366" w14:textId="77777777" w:rsidTr="00507CDE">
        <w:trPr>
          <w:trHeight w:val="976"/>
        </w:trPr>
        <w:tc>
          <w:tcPr>
            <w:tcW w:w="2710" w:type="dxa"/>
          </w:tcPr>
          <w:p w14:paraId="074C4DD3"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Vytvoření systému sběru a využití informací o současné</w:t>
            </w:r>
          </w:p>
          <w:p w14:paraId="15523DA5" w14:textId="77777777" w:rsidR="00F468AC" w:rsidRDefault="00F468AC" w:rsidP="00507CDE">
            <w:pPr>
              <w:pBdr>
                <w:top w:val="nil"/>
                <w:left w:val="nil"/>
                <w:bottom w:val="nil"/>
                <w:right w:val="nil"/>
                <w:between w:val="nil"/>
              </w:pBdr>
              <w:ind w:left="107" w:right="216"/>
              <w:rPr>
                <w:color w:val="000000"/>
                <w:sz w:val="20"/>
                <w:szCs w:val="20"/>
              </w:rPr>
            </w:pPr>
            <w:r>
              <w:rPr>
                <w:color w:val="000000"/>
                <w:sz w:val="20"/>
                <w:szCs w:val="20"/>
              </w:rPr>
              <w:t>míře gramotností absolventů stupňů vzdělávání</w:t>
            </w:r>
          </w:p>
        </w:tc>
        <w:tc>
          <w:tcPr>
            <w:tcW w:w="1604" w:type="dxa"/>
          </w:tcPr>
          <w:p w14:paraId="0F1399F1"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ZRG</w:t>
            </w:r>
          </w:p>
        </w:tc>
        <w:tc>
          <w:tcPr>
            <w:tcW w:w="1974" w:type="dxa"/>
          </w:tcPr>
          <w:p w14:paraId="7E057276"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Nízká</w:t>
            </w:r>
          </w:p>
        </w:tc>
        <w:tc>
          <w:tcPr>
            <w:tcW w:w="2231" w:type="dxa"/>
          </w:tcPr>
          <w:p w14:paraId="320516BF" w14:textId="77777777" w:rsidR="00F468AC" w:rsidRDefault="00F468AC" w:rsidP="00507CDE">
            <w:pPr>
              <w:pBdr>
                <w:top w:val="nil"/>
                <w:left w:val="nil"/>
                <w:bottom w:val="nil"/>
                <w:right w:val="nil"/>
                <w:between w:val="nil"/>
              </w:pBdr>
              <w:ind w:left="107" w:right="263"/>
              <w:rPr>
                <w:color w:val="000000"/>
                <w:sz w:val="20"/>
                <w:szCs w:val="20"/>
              </w:rPr>
            </w:pPr>
            <w:r>
              <w:rPr>
                <w:color w:val="000000"/>
                <w:sz w:val="20"/>
                <w:szCs w:val="20"/>
              </w:rPr>
              <w:t>Cíl systémového charakteru, který musí</w:t>
            </w:r>
          </w:p>
          <w:p w14:paraId="08467D39" w14:textId="77777777" w:rsidR="00F468AC" w:rsidRDefault="00F468AC" w:rsidP="00507CDE">
            <w:pPr>
              <w:pBdr>
                <w:top w:val="nil"/>
                <w:left w:val="nil"/>
                <w:bottom w:val="nil"/>
                <w:right w:val="nil"/>
                <w:between w:val="nil"/>
              </w:pBdr>
              <w:ind w:left="107" w:right="410"/>
              <w:rPr>
                <w:color w:val="000000"/>
                <w:sz w:val="20"/>
                <w:szCs w:val="20"/>
              </w:rPr>
            </w:pPr>
            <w:r>
              <w:rPr>
                <w:color w:val="000000"/>
                <w:sz w:val="20"/>
                <w:szCs w:val="20"/>
              </w:rPr>
              <w:t>být řešen na národní úrovni</w:t>
            </w:r>
          </w:p>
        </w:tc>
      </w:tr>
      <w:tr w:rsidR="00F468AC" w14:paraId="2268E504" w14:textId="77777777" w:rsidTr="00507CDE">
        <w:trPr>
          <w:trHeight w:val="1465"/>
        </w:trPr>
        <w:tc>
          <w:tcPr>
            <w:tcW w:w="2710" w:type="dxa"/>
          </w:tcPr>
          <w:p w14:paraId="677512AA" w14:textId="77777777" w:rsidR="00F468AC" w:rsidRDefault="00F468AC" w:rsidP="00507CDE">
            <w:pPr>
              <w:pBdr>
                <w:top w:val="nil"/>
                <w:left w:val="nil"/>
                <w:bottom w:val="nil"/>
                <w:right w:val="nil"/>
                <w:between w:val="nil"/>
              </w:pBdr>
              <w:spacing w:before="1"/>
              <w:ind w:left="107" w:right="312"/>
              <w:rPr>
                <w:color w:val="000000"/>
                <w:sz w:val="20"/>
                <w:szCs w:val="20"/>
              </w:rPr>
            </w:pPr>
            <w:r>
              <w:rPr>
                <w:color w:val="000000"/>
                <w:sz w:val="20"/>
                <w:szCs w:val="20"/>
              </w:rPr>
              <w:t>Podpora škol, učitelů a žáků při dosahování cílů</w:t>
            </w:r>
          </w:p>
        </w:tc>
        <w:tc>
          <w:tcPr>
            <w:tcW w:w="1604" w:type="dxa"/>
          </w:tcPr>
          <w:p w14:paraId="1159EFF5" w14:textId="77777777" w:rsidR="00F468AC" w:rsidRDefault="00F468AC" w:rsidP="00507CDE">
            <w:pPr>
              <w:pBdr>
                <w:top w:val="nil"/>
                <w:left w:val="nil"/>
                <w:bottom w:val="nil"/>
                <w:right w:val="nil"/>
                <w:between w:val="nil"/>
              </w:pBdr>
              <w:spacing w:before="1"/>
              <w:ind w:left="109"/>
              <w:rPr>
                <w:color w:val="000000"/>
                <w:sz w:val="20"/>
                <w:szCs w:val="20"/>
              </w:rPr>
            </w:pPr>
            <w:r>
              <w:rPr>
                <w:color w:val="000000"/>
                <w:sz w:val="20"/>
                <w:szCs w:val="20"/>
              </w:rPr>
              <w:t>ZRG</w:t>
            </w:r>
          </w:p>
        </w:tc>
        <w:tc>
          <w:tcPr>
            <w:tcW w:w="1974" w:type="dxa"/>
          </w:tcPr>
          <w:p w14:paraId="42574892" w14:textId="77777777" w:rsidR="00F468AC" w:rsidRDefault="00F468AC" w:rsidP="00507CDE">
            <w:pPr>
              <w:pBdr>
                <w:top w:val="nil"/>
                <w:left w:val="nil"/>
                <w:bottom w:val="nil"/>
                <w:right w:val="nil"/>
                <w:between w:val="nil"/>
              </w:pBdr>
              <w:spacing w:before="1"/>
              <w:ind w:left="108"/>
              <w:rPr>
                <w:color w:val="000000"/>
                <w:sz w:val="20"/>
                <w:szCs w:val="20"/>
              </w:rPr>
            </w:pPr>
            <w:r>
              <w:rPr>
                <w:color w:val="000000"/>
                <w:sz w:val="20"/>
                <w:szCs w:val="20"/>
              </w:rPr>
              <w:t>Střední</w:t>
            </w:r>
          </w:p>
        </w:tc>
        <w:tc>
          <w:tcPr>
            <w:tcW w:w="2231" w:type="dxa"/>
          </w:tcPr>
          <w:p w14:paraId="2987D638" w14:textId="77777777" w:rsidR="00F468AC" w:rsidRDefault="00F468AC" w:rsidP="00507CDE">
            <w:pPr>
              <w:pBdr>
                <w:top w:val="nil"/>
                <w:left w:val="nil"/>
                <w:bottom w:val="nil"/>
                <w:right w:val="nil"/>
                <w:between w:val="nil"/>
              </w:pBdr>
              <w:spacing w:before="1"/>
              <w:ind w:left="107" w:right="263"/>
              <w:rPr>
                <w:color w:val="000000"/>
                <w:sz w:val="20"/>
                <w:szCs w:val="20"/>
              </w:rPr>
            </w:pPr>
            <w:r>
              <w:rPr>
                <w:color w:val="000000"/>
                <w:sz w:val="20"/>
                <w:szCs w:val="20"/>
              </w:rPr>
              <w:t>Cíl systémového charakteru, který musí být řešen na národní úrovni, zřizovatelé mohou školy také</w:t>
            </w:r>
          </w:p>
          <w:p w14:paraId="5B31D944" w14:textId="7E2DA05A" w:rsidR="00F468AC" w:rsidRDefault="001822F1" w:rsidP="00507CDE">
            <w:pPr>
              <w:pBdr>
                <w:top w:val="nil"/>
                <w:left w:val="nil"/>
                <w:bottom w:val="nil"/>
                <w:right w:val="nil"/>
                <w:between w:val="nil"/>
              </w:pBdr>
              <w:spacing w:line="224" w:lineRule="auto"/>
              <w:ind w:left="107"/>
              <w:rPr>
                <w:color w:val="000000"/>
                <w:sz w:val="20"/>
                <w:szCs w:val="20"/>
              </w:rPr>
            </w:pPr>
            <w:r>
              <w:rPr>
                <w:color w:val="000000"/>
                <w:sz w:val="20"/>
                <w:szCs w:val="20"/>
              </w:rPr>
              <w:t>P</w:t>
            </w:r>
            <w:r w:rsidR="00F468AC">
              <w:rPr>
                <w:color w:val="000000"/>
                <w:sz w:val="20"/>
                <w:szCs w:val="20"/>
              </w:rPr>
              <w:t>odpořit</w:t>
            </w:r>
          </w:p>
        </w:tc>
      </w:tr>
      <w:tr w:rsidR="00F468AC" w14:paraId="3DD39818" w14:textId="77777777" w:rsidTr="00507CDE">
        <w:trPr>
          <w:trHeight w:val="976"/>
        </w:trPr>
        <w:tc>
          <w:tcPr>
            <w:tcW w:w="2710" w:type="dxa"/>
          </w:tcPr>
          <w:p w14:paraId="2D267FBB" w14:textId="77777777" w:rsidR="00F468AC" w:rsidRDefault="00F468AC" w:rsidP="00507CDE">
            <w:pPr>
              <w:pBdr>
                <w:top w:val="nil"/>
                <w:left w:val="nil"/>
                <w:bottom w:val="nil"/>
                <w:right w:val="nil"/>
                <w:between w:val="nil"/>
              </w:pBdr>
              <w:ind w:left="107" w:right="268"/>
              <w:rPr>
                <w:color w:val="000000"/>
                <w:sz w:val="20"/>
                <w:szCs w:val="20"/>
              </w:rPr>
            </w:pPr>
            <w:r>
              <w:rPr>
                <w:color w:val="000000"/>
                <w:sz w:val="20"/>
                <w:szCs w:val="20"/>
              </w:rPr>
              <w:t>Realizace a sledování efektů Záměru rozvoje gramotností</w:t>
            </w:r>
          </w:p>
        </w:tc>
        <w:tc>
          <w:tcPr>
            <w:tcW w:w="1604" w:type="dxa"/>
          </w:tcPr>
          <w:p w14:paraId="38FEE208"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ZRG</w:t>
            </w:r>
          </w:p>
        </w:tc>
        <w:tc>
          <w:tcPr>
            <w:tcW w:w="1974" w:type="dxa"/>
          </w:tcPr>
          <w:p w14:paraId="2532101E"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Nízká</w:t>
            </w:r>
          </w:p>
        </w:tc>
        <w:tc>
          <w:tcPr>
            <w:tcW w:w="2231" w:type="dxa"/>
          </w:tcPr>
          <w:p w14:paraId="0CA1261E" w14:textId="77777777" w:rsidR="00F468AC" w:rsidRDefault="00F468AC" w:rsidP="00507CDE">
            <w:pPr>
              <w:pBdr>
                <w:top w:val="nil"/>
                <w:left w:val="nil"/>
                <w:bottom w:val="nil"/>
                <w:right w:val="nil"/>
                <w:between w:val="nil"/>
              </w:pBdr>
              <w:ind w:left="107" w:right="263"/>
              <w:rPr>
                <w:color w:val="000000"/>
                <w:sz w:val="20"/>
                <w:szCs w:val="20"/>
              </w:rPr>
            </w:pPr>
            <w:r>
              <w:rPr>
                <w:color w:val="000000"/>
                <w:sz w:val="20"/>
                <w:szCs w:val="20"/>
              </w:rPr>
              <w:t>Cíl systémového charakteru, který musí být řešen na národní</w:t>
            </w:r>
          </w:p>
          <w:p w14:paraId="1D4010DC" w14:textId="0074348C" w:rsidR="00F468AC" w:rsidRDefault="001822F1" w:rsidP="00507CDE">
            <w:pPr>
              <w:pBdr>
                <w:top w:val="nil"/>
                <w:left w:val="nil"/>
                <w:bottom w:val="nil"/>
                <w:right w:val="nil"/>
                <w:between w:val="nil"/>
              </w:pBdr>
              <w:spacing w:line="225" w:lineRule="auto"/>
              <w:ind w:left="107"/>
              <w:rPr>
                <w:color w:val="000000"/>
                <w:sz w:val="20"/>
                <w:szCs w:val="20"/>
              </w:rPr>
            </w:pPr>
            <w:r>
              <w:rPr>
                <w:color w:val="000000"/>
                <w:sz w:val="20"/>
                <w:szCs w:val="20"/>
              </w:rPr>
              <w:t>Ú</w:t>
            </w:r>
            <w:r w:rsidR="00F468AC">
              <w:rPr>
                <w:color w:val="000000"/>
                <w:sz w:val="20"/>
                <w:szCs w:val="20"/>
              </w:rPr>
              <w:t>rovni</w:t>
            </w:r>
          </w:p>
        </w:tc>
      </w:tr>
      <w:tr w:rsidR="00F468AC" w14:paraId="11C6705E" w14:textId="77777777" w:rsidTr="00507CDE">
        <w:trPr>
          <w:trHeight w:val="1463"/>
        </w:trPr>
        <w:tc>
          <w:tcPr>
            <w:tcW w:w="2710" w:type="dxa"/>
          </w:tcPr>
          <w:p w14:paraId="797EB831" w14:textId="77777777" w:rsidR="00F468AC" w:rsidRDefault="00F468AC" w:rsidP="00507CDE">
            <w:pPr>
              <w:pBdr>
                <w:top w:val="nil"/>
                <w:left w:val="nil"/>
                <w:bottom w:val="nil"/>
                <w:right w:val="nil"/>
                <w:between w:val="nil"/>
              </w:pBdr>
              <w:ind w:left="107" w:right="182"/>
              <w:rPr>
                <w:color w:val="000000"/>
                <w:sz w:val="20"/>
                <w:szCs w:val="20"/>
              </w:rPr>
            </w:pPr>
            <w:r>
              <w:rPr>
                <w:color w:val="000000"/>
                <w:sz w:val="20"/>
                <w:szCs w:val="20"/>
              </w:rPr>
              <w:t>Rozvoj čtenářské, matematické /vč. finanční), informační a digitální gramotnosti a podpora vzdělávání specifických skupin.</w:t>
            </w:r>
          </w:p>
        </w:tc>
        <w:tc>
          <w:tcPr>
            <w:tcW w:w="1604" w:type="dxa"/>
          </w:tcPr>
          <w:p w14:paraId="0D6D2A16"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DZVRVS</w:t>
            </w:r>
          </w:p>
        </w:tc>
        <w:tc>
          <w:tcPr>
            <w:tcW w:w="1974" w:type="dxa"/>
          </w:tcPr>
          <w:p w14:paraId="2FF45241"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4B044D4C" w14:textId="77777777" w:rsidR="00F468AC" w:rsidRDefault="00F468AC" w:rsidP="00507CDE">
            <w:pPr>
              <w:pBdr>
                <w:top w:val="nil"/>
                <w:left w:val="nil"/>
                <w:bottom w:val="nil"/>
                <w:right w:val="nil"/>
                <w:between w:val="nil"/>
              </w:pBdr>
              <w:ind w:left="107" w:right="91"/>
              <w:rPr>
                <w:color w:val="000000"/>
                <w:sz w:val="20"/>
                <w:szCs w:val="20"/>
              </w:rPr>
            </w:pPr>
            <w:r>
              <w:rPr>
                <w:color w:val="000000"/>
                <w:sz w:val="20"/>
                <w:szCs w:val="20"/>
              </w:rPr>
              <w:t>Realizace cíle bude systémově podporována z národní úrovně, ale hlavní odpovědnost za jeho realizaci je na</w:t>
            </w:r>
          </w:p>
          <w:p w14:paraId="7F163399" w14:textId="77777777" w:rsidR="00F468AC" w:rsidRDefault="00F468AC" w:rsidP="00507CDE">
            <w:pPr>
              <w:pBdr>
                <w:top w:val="nil"/>
                <w:left w:val="nil"/>
                <w:bottom w:val="nil"/>
                <w:right w:val="nil"/>
                <w:between w:val="nil"/>
              </w:pBdr>
              <w:spacing w:line="223" w:lineRule="auto"/>
              <w:ind w:left="107"/>
              <w:rPr>
                <w:color w:val="000000"/>
                <w:sz w:val="20"/>
                <w:szCs w:val="20"/>
              </w:rPr>
            </w:pPr>
            <w:r>
              <w:rPr>
                <w:color w:val="000000"/>
                <w:sz w:val="20"/>
                <w:szCs w:val="20"/>
              </w:rPr>
              <w:t>místní úrovni.</w:t>
            </w:r>
          </w:p>
        </w:tc>
      </w:tr>
      <w:tr w:rsidR="00F468AC" w:rsidDel="00451F08" w14:paraId="12493E9C" w14:textId="77777777" w:rsidTr="00507CDE">
        <w:trPr>
          <w:trHeight w:val="1466"/>
        </w:trPr>
        <w:tc>
          <w:tcPr>
            <w:tcW w:w="2710" w:type="dxa"/>
          </w:tcPr>
          <w:p w14:paraId="1002E0A8" w14:textId="1CED8816" w:rsidR="00F468AC" w:rsidRDefault="00F468AC" w:rsidP="00507CDE">
            <w:pPr>
              <w:pBdr>
                <w:top w:val="nil"/>
                <w:left w:val="nil"/>
                <w:bottom w:val="nil"/>
                <w:right w:val="nil"/>
                <w:between w:val="nil"/>
              </w:pBdr>
              <w:spacing w:before="1"/>
              <w:ind w:left="107" w:right="567"/>
              <w:rPr>
                <w:color w:val="000000"/>
                <w:sz w:val="20"/>
                <w:szCs w:val="20"/>
              </w:rPr>
            </w:pPr>
            <w:r>
              <w:rPr>
                <w:color w:val="000000"/>
                <w:sz w:val="20"/>
                <w:szCs w:val="20"/>
              </w:rPr>
              <w:t>Podpora polytechnické výchovy, matematické</w:t>
            </w:r>
            <w:r w:rsidR="001F708F">
              <w:rPr>
                <w:color w:val="000000"/>
                <w:sz w:val="20"/>
                <w:szCs w:val="20"/>
              </w:rPr>
              <w:t>, finanční, čtenářské</w:t>
            </w:r>
            <w:r>
              <w:rPr>
                <w:color w:val="000000"/>
                <w:sz w:val="20"/>
                <w:szCs w:val="20"/>
              </w:rPr>
              <w:t xml:space="preserve"> a přírodovědné gramotnosti na ZŠ</w:t>
            </w:r>
            <w:r w:rsidR="00B3334C">
              <w:rPr>
                <w:color w:val="000000"/>
                <w:sz w:val="20"/>
                <w:szCs w:val="20"/>
              </w:rPr>
              <w:t xml:space="preserve"> a podpora výchovy ke kreativitě</w:t>
            </w:r>
          </w:p>
        </w:tc>
        <w:tc>
          <w:tcPr>
            <w:tcW w:w="1604" w:type="dxa"/>
          </w:tcPr>
          <w:p w14:paraId="59713EA2" w14:textId="7867B6E8" w:rsidR="00F468AC" w:rsidRDefault="00F468AC" w:rsidP="00507CDE">
            <w:pPr>
              <w:pBdr>
                <w:top w:val="nil"/>
                <w:left w:val="nil"/>
                <w:bottom w:val="nil"/>
                <w:right w:val="nil"/>
                <w:between w:val="nil"/>
              </w:pBdr>
              <w:spacing w:before="1"/>
              <w:ind w:left="109"/>
              <w:rPr>
                <w:color w:val="000000"/>
                <w:sz w:val="20"/>
                <w:szCs w:val="20"/>
              </w:rPr>
            </w:pPr>
            <w:r>
              <w:rPr>
                <w:color w:val="000000"/>
                <w:sz w:val="20"/>
                <w:szCs w:val="20"/>
              </w:rPr>
              <w:t>DZHMP</w:t>
            </w:r>
          </w:p>
        </w:tc>
        <w:tc>
          <w:tcPr>
            <w:tcW w:w="1974" w:type="dxa"/>
          </w:tcPr>
          <w:p w14:paraId="687CB021" w14:textId="77777777" w:rsidR="00F468AC" w:rsidDel="00451F08" w:rsidRDefault="00F468AC" w:rsidP="00507CDE">
            <w:pPr>
              <w:pBdr>
                <w:top w:val="nil"/>
                <w:left w:val="nil"/>
                <w:bottom w:val="nil"/>
                <w:right w:val="nil"/>
                <w:between w:val="nil"/>
              </w:pBdr>
              <w:spacing w:before="1"/>
              <w:ind w:left="108"/>
              <w:rPr>
                <w:color w:val="000000"/>
                <w:sz w:val="20"/>
                <w:szCs w:val="20"/>
              </w:rPr>
            </w:pPr>
            <w:r>
              <w:rPr>
                <w:color w:val="000000"/>
                <w:sz w:val="20"/>
                <w:szCs w:val="20"/>
              </w:rPr>
              <w:t>Vysoká</w:t>
            </w:r>
          </w:p>
        </w:tc>
        <w:tc>
          <w:tcPr>
            <w:tcW w:w="2231" w:type="dxa"/>
          </w:tcPr>
          <w:p w14:paraId="007B3913" w14:textId="39CB8214" w:rsidR="00F468AC" w:rsidRDefault="00F468AC" w:rsidP="00E85752">
            <w:pPr>
              <w:pBdr>
                <w:top w:val="nil"/>
                <w:left w:val="nil"/>
                <w:bottom w:val="nil"/>
                <w:right w:val="nil"/>
                <w:between w:val="nil"/>
              </w:pBdr>
              <w:ind w:left="107" w:right="91"/>
              <w:rPr>
                <w:color w:val="000000"/>
                <w:sz w:val="20"/>
                <w:szCs w:val="20"/>
              </w:rPr>
            </w:pPr>
            <w:r>
              <w:rPr>
                <w:color w:val="000000"/>
                <w:sz w:val="20"/>
                <w:szCs w:val="20"/>
              </w:rPr>
              <w:t>Realizace cíle bude systémově podporována z</w:t>
            </w:r>
            <w:r w:rsidR="00200658">
              <w:rPr>
                <w:color w:val="000000"/>
                <w:sz w:val="20"/>
                <w:szCs w:val="20"/>
              </w:rPr>
              <w:t> </w:t>
            </w:r>
            <w:r>
              <w:rPr>
                <w:color w:val="000000"/>
                <w:sz w:val="20"/>
                <w:szCs w:val="20"/>
              </w:rPr>
              <w:t>úrovně</w:t>
            </w:r>
            <w:r w:rsidR="00200658">
              <w:rPr>
                <w:color w:val="000000"/>
                <w:sz w:val="20"/>
                <w:szCs w:val="20"/>
              </w:rPr>
              <w:t xml:space="preserve"> HMP</w:t>
            </w:r>
            <w:r>
              <w:rPr>
                <w:color w:val="000000"/>
                <w:sz w:val="20"/>
                <w:szCs w:val="20"/>
              </w:rPr>
              <w:t>, ale hlavní odpovědnost za jeho realizaci je na</w:t>
            </w:r>
            <w:r w:rsidR="00E37921">
              <w:rPr>
                <w:color w:val="000000"/>
                <w:sz w:val="20"/>
                <w:szCs w:val="20"/>
              </w:rPr>
              <w:t xml:space="preserve"> úrovni </w:t>
            </w:r>
            <w:r w:rsidR="003B3542">
              <w:rPr>
                <w:color w:val="000000"/>
                <w:sz w:val="20"/>
                <w:szCs w:val="20"/>
              </w:rPr>
              <w:t xml:space="preserve">jednotlivých </w:t>
            </w:r>
            <w:r w:rsidR="00E37921">
              <w:rPr>
                <w:color w:val="000000"/>
                <w:sz w:val="20"/>
                <w:szCs w:val="20"/>
              </w:rPr>
              <w:t>městských částí</w:t>
            </w:r>
            <w:r w:rsidR="003B3542">
              <w:rPr>
                <w:color w:val="000000"/>
                <w:sz w:val="20"/>
                <w:szCs w:val="20"/>
              </w:rPr>
              <w:t xml:space="preserve"> a škol. Na aktivitách se zároveň podílejí </w:t>
            </w:r>
            <w:r w:rsidR="004F6092">
              <w:rPr>
                <w:color w:val="000000"/>
                <w:sz w:val="20"/>
                <w:szCs w:val="20"/>
              </w:rPr>
              <w:t>další kreativní instituce, spolky, MAP</w:t>
            </w:r>
            <w:r w:rsidR="001C0957">
              <w:rPr>
                <w:color w:val="000000"/>
                <w:sz w:val="20"/>
                <w:szCs w:val="20"/>
              </w:rPr>
              <w:t>.</w:t>
            </w:r>
            <w:r w:rsidR="003B3542">
              <w:rPr>
                <w:color w:val="000000"/>
                <w:sz w:val="20"/>
                <w:szCs w:val="20"/>
              </w:rPr>
              <w:t xml:space="preserve"> </w:t>
            </w:r>
          </w:p>
        </w:tc>
      </w:tr>
    </w:tbl>
    <w:p w14:paraId="02CF3C96" w14:textId="4397AAD2" w:rsidR="00F468AC" w:rsidRPr="00CA0E87" w:rsidRDefault="00F468AC" w:rsidP="00E85752">
      <w:pPr>
        <w:pBdr>
          <w:top w:val="nil"/>
          <w:left w:val="nil"/>
          <w:bottom w:val="nil"/>
          <w:right w:val="nil"/>
          <w:between w:val="nil"/>
        </w:pBdr>
        <w:spacing w:before="117"/>
        <w:ind w:left="215"/>
        <w:rPr>
          <w:color w:val="000000"/>
          <w:sz w:val="18"/>
          <w:szCs w:val="18"/>
        </w:rPr>
      </w:pPr>
      <w:r w:rsidRPr="00CA0E87">
        <w:rPr>
          <w:color w:val="000000"/>
          <w:sz w:val="18"/>
          <w:szCs w:val="18"/>
        </w:rPr>
        <w:t xml:space="preserve">Pozn.  ZRG – Záměr rozvoje čtenářské a matematické gramotnosti v základním vzdělávání; </w:t>
      </w:r>
      <w:r w:rsidR="00D56CF4">
        <w:rPr>
          <w:color w:val="000000"/>
          <w:sz w:val="18"/>
          <w:szCs w:val="18"/>
        </w:rPr>
        <w:t>DZVRVS</w:t>
      </w:r>
      <w:r w:rsidR="0009754F">
        <w:rPr>
          <w:color w:val="000000"/>
          <w:sz w:val="18"/>
          <w:szCs w:val="18"/>
        </w:rPr>
        <w:t xml:space="preserve"> – Dlouhodobý záměr vzdělávání a rozvoje vzdělávací soustavy </w:t>
      </w:r>
      <w:r w:rsidR="00A43D42">
        <w:rPr>
          <w:color w:val="000000"/>
          <w:sz w:val="18"/>
          <w:szCs w:val="18"/>
        </w:rPr>
        <w:t xml:space="preserve">České republiky 2019-2023; </w:t>
      </w:r>
      <w:r w:rsidRPr="00CA0E87">
        <w:rPr>
          <w:color w:val="000000"/>
          <w:sz w:val="18"/>
          <w:szCs w:val="18"/>
        </w:rPr>
        <w:t>DZHMP</w:t>
      </w:r>
      <w:r w:rsidR="00A43D42">
        <w:rPr>
          <w:color w:val="000000"/>
          <w:sz w:val="18"/>
          <w:szCs w:val="18"/>
        </w:rPr>
        <w:t xml:space="preserve"> </w:t>
      </w:r>
      <w:r w:rsidRPr="00CA0E87">
        <w:rPr>
          <w:color w:val="000000"/>
          <w:sz w:val="18"/>
          <w:szCs w:val="18"/>
        </w:rPr>
        <w:t>– Dlouhodobý záměr vzdělávání a rozvoje vzdělávací soustavy hl. m. Prahy 20</w:t>
      </w:r>
      <w:r w:rsidR="00A82ED3">
        <w:rPr>
          <w:color w:val="000000"/>
          <w:sz w:val="18"/>
          <w:szCs w:val="18"/>
        </w:rPr>
        <w:t>20</w:t>
      </w:r>
      <w:r w:rsidRPr="00CA0E87">
        <w:rPr>
          <w:color w:val="000000"/>
          <w:sz w:val="18"/>
          <w:szCs w:val="18"/>
        </w:rPr>
        <w:t>–202</w:t>
      </w:r>
      <w:r w:rsidR="00A82ED3">
        <w:rPr>
          <w:color w:val="000000"/>
          <w:sz w:val="18"/>
          <w:szCs w:val="18"/>
        </w:rPr>
        <w:t>4</w:t>
      </w:r>
      <w:r w:rsidR="009546EE">
        <w:rPr>
          <w:color w:val="000000"/>
          <w:sz w:val="18"/>
          <w:szCs w:val="18"/>
        </w:rPr>
        <w:t>.</w:t>
      </w:r>
    </w:p>
    <w:p w14:paraId="64A4A515" w14:textId="1B5E0500" w:rsidR="008B3B26" w:rsidRPr="008B3B26" w:rsidRDefault="00CA0E87" w:rsidP="008B3B26">
      <w:pPr>
        <w:pBdr>
          <w:top w:val="nil"/>
          <w:left w:val="nil"/>
          <w:bottom w:val="nil"/>
          <w:right w:val="nil"/>
          <w:between w:val="nil"/>
        </w:pBdr>
        <w:spacing w:before="117"/>
        <w:ind w:left="215"/>
        <w:rPr>
          <w:color w:val="000000"/>
          <w:sz w:val="18"/>
          <w:szCs w:val="18"/>
        </w:rPr>
      </w:pPr>
      <w:r w:rsidRPr="00CA0E87">
        <w:rPr>
          <w:color w:val="000000"/>
          <w:sz w:val="18"/>
          <w:szCs w:val="18"/>
        </w:rPr>
        <w:t xml:space="preserve">Pozn. </w:t>
      </w:r>
      <w:r w:rsidR="00F468AC" w:rsidRPr="00CA0E87">
        <w:rPr>
          <w:color w:val="000000"/>
          <w:sz w:val="18"/>
          <w:szCs w:val="18"/>
        </w:rPr>
        <w:t>Pro indikativní posouzení relevance cíle pro MAP Praha 12 pokračuje byly vytvořeny tři kategorie: vysoká relevance – dané opatření má vysokou relevanci, tj. má přímý dopad na některé z témat řešených v rámci MAP, střední relevance – MAP se přímo nezaměřuje na toto téma, ale jeho aktivity mohou dílčím způsobem podpořit jeho implementaci, nízká relevance – opatření nemůže MAP vůbec ovlivnit.</w:t>
      </w:r>
    </w:p>
    <w:p w14:paraId="5C7291F6" w14:textId="69D9CB43" w:rsidR="00F468AC" w:rsidRPr="008B3B26" w:rsidRDefault="00F468AC" w:rsidP="008B3B26">
      <w:pPr>
        <w:pStyle w:val="Zkladntext"/>
        <w:numPr>
          <w:ilvl w:val="0"/>
          <w:numId w:val="50"/>
        </w:numPr>
        <w:spacing w:before="360" w:after="120"/>
        <w:ind w:left="919" w:hanging="346"/>
        <w:rPr>
          <w:rFonts w:ascii="Arial" w:hAnsi="Arial" w:cs="Arial"/>
          <w:b/>
          <w:bCs/>
        </w:rPr>
      </w:pPr>
      <w:r w:rsidRPr="008B3B26">
        <w:rPr>
          <w:rFonts w:ascii="Arial" w:hAnsi="Arial" w:cs="Arial"/>
          <w:b/>
          <w:bCs/>
        </w:rPr>
        <w:t>Situace v dané oblasti na MČ Praha 12</w:t>
      </w:r>
      <w:r w:rsidR="001822F1">
        <w:rPr>
          <w:rFonts w:ascii="Arial" w:hAnsi="Arial" w:cs="Arial"/>
          <w:b/>
          <w:bCs/>
        </w:rPr>
        <w:t>,</w:t>
      </w:r>
      <w:r w:rsidRPr="008B3B26">
        <w:rPr>
          <w:rFonts w:ascii="Arial" w:hAnsi="Arial" w:cs="Arial"/>
          <w:b/>
          <w:bCs/>
        </w:rPr>
        <w:t xml:space="preserve"> </w:t>
      </w:r>
      <w:r w:rsidR="001822F1">
        <w:rPr>
          <w:rFonts w:ascii="Arial" w:hAnsi="Arial" w:cs="Arial"/>
          <w:b/>
          <w:bCs/>
        </w:rPr>
        <w:t xml:space="preserve">MČ </w:t>
      </w:r>
      <w:r w:rsidRPr="008B3B26">
        <w:rPr>
          <w:rFonts w:ascii="Arial" w:hAnsi="Arial" w:cs="Arial"/>
          <w:b/>
          <w:bCs/>
        </w:rPr>
        <w:t>Praha-Libuš</w:t>
      </w:r>
      <w:r w:rsidR="001822F1">
        <w:rPr>
          <w:rFonts w:ascii="Arial" w:hAnsi="Arial" w:cs="Arial"/>
          <w:b/>
          <w:bCs/>
        </w:rPr>
        <w:t xml:space="preserve"> </w:t>
      </w:r>
      <w:r w:rsidR="001822F1">
        <w:rPr>
          <w:rFonts w:ascii="Arial" w:eastAsia="Arial" w:hAnsi="Arial" w:cs="Arial"/>
          <w:b/>
          <w:color w:val="000000"/>
        </w:rPr>
        <w:t>a MČ Praha-Kunratice</w:t>
      </w:r>
    </w:p>
    <w:p w14:paraId="32567E0F" w14:textId="3C6B0FF7" w:rsidR="00F468AC" w:rsidRDefault="00F468AC" w:rsidP="00E5284C">
      <w:pPr>
        <w:pBdr>
          <w:top w:val="nil"/>
          <w:left w:val="nil"/>
          <w:bottom w:val="nil"/>
          <w:right w:val="nil"/>
          <w:between w:val="nil"/>
        </w:pBdr>
        <w:spacing w:before="121" w:after="120"/>
        <w:ind w:left="215" w:right="255"/>
        <w:jc w:val="both"/>
        <w:rPr>
          <w:color w:val="000000"/>
        </w:rPr>
      </w:pPr>
      <w:r>
        <w:rPr>
          <w:color w:val="000000"/>
        </w:rPr>
        <w:lastRenderedPageBreak/>
        <w:t xml:space="preserve">Téma čtenářské a matematické gramotnosti je zaměřeno dle zadání MŠMT na základní školství. Z informací v dotazníkovém šetření MŠMT, stejně jako z hloubkových rozhovorů však vyplynula potřeba rozšířit záběr této problematiky i na vzdělávání na mateřských školách v podobě čtenářské a matematické </w:t>
      </w:r>
      <w:proofErr w:type="spellStart"/>
      <w:r>
        <w:rPr>
          <w:color w:val="000000"/>
        </w:rPr>
        <w:t>pregramotnosti</w:t>
      </w:r>
      <w:proofErr w:type="spellEnd"/>
      <w:r>
        <w:rPr>
          <w:color w:val="000000"/>
        </w:rPr>
        <w:t>.</w:t>
      </w:r>
    </w:p>
    <w:p w14:paraId="3B2ECA4F" w14:textId="77777777" w:rsidR="00F468AC" w:rsidRPr="00C42498" w:rsidRDefault="00F468AC" w:rsidP="00C42498">
      <w:pPr>
        <w:pStyle w:val="Zkladntext"/>
        <w:ind w:left="142"/>
        <w:rPr>
          <w:b/>
          <w:bCs/>
          <w:u w:val="single"/>
        </w:rPr>
      </w:pPr>
      <w:r w:rsidRPr="00C42498">
        <w:rPr>
          <w:b/>
          <w:bCs/>
          <w:u w:val="single"/>
        </w:rPr>
        <w:t>Mateřské školy</w:t>
      </w:r>
    </w:p>
    <w:p w14:paraId="0D140FC5" w14:textId="5A8FA2A7" w:rsidR="00F468AC" w:rsidRDefault="00F468AC" w:rsidP="00E5284C">
      <w:pPr>
        <w:pBdr>
          <w:top w:val="nil"/>
          <w:left w:val="nil"/>
          <w:bottom w:val="nil"/>
          <w:right w:val="nil"/>
          <w:between w:val="nil"/>
        </w:pBdr>
        <w:spacing w:before="121" w:after="120"/>
        <w:ind w:left="215" w:right="255"/>
        <w:jc w:val="both"/>
        <w:rPr>
          <w:color w:val="000000"/>
        </w:rPr>
      </w:pPr>
      <w:r>
        <w:rPr>
          <w:color w:val="000000"/>
        </w:rPr>
        <w:t xml:space="preserve">Čtenářská a matematická </w:t>
      </w:r>
      <w:proofErr w:type="spellStart"/>
      <w:r>
        <w:rPr>
          <w:color w:val="000000"/>
        </w:rPr>
        <w:t>pregramotnost</w:t>
      </w:r>
      <w:proofErr w:type="spellEnd"/>
      <w:r>
        <w:rPr>
          <w:color w:val="000000"/>
        </w:rPr>
        <w:t xml:space="preserve"> je místními mateřskými školami hodnocena shodně jako     v celé ČR, tj. na pomezí rozvíjející se a již realizované oblasti. Nejhůře byly mateřskými školami hodnoceny následující </w:t>
      </w:r>
      <w:r w:rsidRPr="00E5284C">
        <w:rPr>
          <w:color w:val="000000"/>
        </w:rPr>
        <w:t xml:space="preserve">oblasti čtenářské a matematické </w:t>
      </w:r>
      <w:proofErr w:type="spellStart"/>
      <w:r w:rsidRPr="00E5284C">
        <w:rPr>
          <w:color w:val="000000"/>
        </w:rPr>
        <w:t>pregramotnosti</w:t>
      </w:r>
      <w:proofErr w:type="spellEnd"/>
      <w:r w:rsidRPr="00E5284C">
        <w:rPr>
          <w:color w:val="000000"/>
        </w:rPr>
        <w:t xml:space="preserve"> </w:t>
      </w:r>
      <w:r>
        <w:rPr>
          <w:color w:val="000000"/>
        </w:rPr>
        <w:t>(případně se jejich hodnocení výrazněji odchylovalo od průměru ČR či hl. m. Praha):</w:t>
      </w:r>
    </w:p>
    <w:p w14:paraId="55ADAE97" w14:textId="77777777" w:rsidR="00F468AC" w:rsidRDefault="00F468AC" w:rsidP="00F468AC">
      <w:pPr>
        <w:pBdr>
          <w:top w:val="nil"/>
          <w:left w:val="nil"/>
          <w:bottom w:val="nil"/>
          <w:right w:val="nil"/>
          <w:between w:val="nil"/>
        </w:pBdr>
        <w:spacing w:before="118"/>
        <w:ind w:left="215"/>
        <w:jc w:val="both"/>
        <w:rPr>
          <w:color w:val="000000"/>
        </w:rPr>
      </w:pPr>
      <w:r>
        <w:rPr>
          <w:color w:val="000000"/>
          <w:u w:val="single"/>
        </w:rPr>
        <w:t xml:space="preserve">Čtenářská </w:t>
      </w:r>
      <w:proofErr w:type="spellStart"/>
      <w:r>
        <w:rPr>
          <w:color w:val="000000"/>
          <w:u w:val="single"/>
        </w:rPr>
        <w:t>pregramotnost</w:t>
      </w:r>
      <w:proofErr w:type="spellEnd"/>
      <w:r>
        <w:rPr>
          <w:color w:val="000000"/>
          <w:u w:val="single"/>
        </w:rPr>
        <w:t>:</w:t>
      </w:r>
    </w:p>
    <w:p w14:paraId="030FAF46" w14:textId="77777777" w:rsidR="00F468AC" w:rsidRDefault="00F468AC" w:rsidP="00F468AC">
      <w:pPr>
        <w:numPr>
          <w:ilvl w:val="1"/>
          <w:numId w:val="50"/>
        </w:numPr>
        <w:pBdr>
          <w:top w:val="nil"/>
          <w:left w:val="nil"/>
          <w:bottom w:val="nil"/>
          <w:right w:val="nil"/>
          <w:between w:val="nil"/>
        </w:pBdr>
        <w:tabs>
          <w:tab w:val="left" w:pos="1296"/>
          <w:tab w:val="left" w:pos="1297"/>
        </w:tabs>
        <w:spacing w:before="1" w:line="242" w:lineRule="auto"/>
        <w:ind w:right="593" w:hanging="360"/>
      </w:pPr>
      <w:r>
        <w:rPr>
          <w:color w:val="000000"/>
        </w:rPr>
        <w:t xml:space="preserve">(3) učitelé využívají poznatků v praxi a sdílejí dobrou praxi v oblasti rozvoje čtenářské </w:t>
      </w:r>
      <w:proofErr w:type="spellStart"/>
      <w:r>
        <w:rPr>
          <w:color w:val="000000"/>
        </w:rPr>
        <w:t>pregramotnosti</w:t>
      </w:r>
      <w:proofErr w:type="spellEnd"/>
      <w:r>
        <w:rPr>
          <w:color w:val="000000"/>
        </w:rPr>
        <w:t xml:space="preserve"> mezi sebou i s učiteli z jiných škol (téměř 83 % MŠ plánuje zlepšení do roku 2018),</w:t>
      </w:r>
    </w:p>
    <w:p w14:paraId="0BC3D0CC" w14:textId="77777777" w:rsidR="00F468AC" w:rsidRDefault="00F468AC" w:rsidP="00F468AC">
      <w:pPr>
        <w:numPr>
          <w:ilvl w:val="1"/>
          <w:numId w:val="50"/>
        </w:numPr>
        <w:pBdr>
          <w:top w:val="nil"/>
          <w:left w:val="nil"/>
          <w:bottom w:val="nil"/>
          <w:right w:val="nil"/>
          <w:between w:val="nil"/>
        </w:pBdr>
        <w:tabs>
          <w:tab w:val="left" w:pos="1295"/>
          <w:tab w:val="left" w:pos="1296"/>
        </w:tabs>
        <w:spacing w:before="192" w:line="242" w:lineRule="auto"/>
        <w:ind w:right="429" w:hanging="360"/>
      </w:pPr>
      <w:r>
        <w:rPr>
          <w:color w:val="000000"/>
        </w:rPr>
        <w:t xml:space="preserve">(9) ve školách jsou využívány interaktivní metody a pomůcky v oblasti rozvoje čtenářské </w:t>
      </w:r>
      <w:proofErr w:type="spellStart"/>
      <w:r>
        <w:rPr>
          <w:color w:val="000000"/>
        </w:rPr>
        <w:t>pregramotnosti</w:t>
      </w:r>
      <w:proofErr w:type="spellEnd"/>
      <w:r>
        <w:rPr>
          <w:color w:val="000000"/>
        </w:rPr>
        <w:t xml:space="preserve"> (61 % MŠ plánuje zlepšení do roku 2018),</w:t>
      </w:r>
    </w:p>
    <w:p w14:paraId="722DD6B5" w14:textId="77777777" w:rsidR="00F468AC" w:rsidRDefault="00F468AC" w:rsidP="00F468AC">
      <w:pPr>
        <w:numPr>
          <w:ilvl w:val="1"/>
          <w:numId w:val="50"/>
        </w:numPr>
        <w:pBdr>
          <w:top w:val="nil"/>
          <w:left w:val="nil"/>
          <w:bottom w:val="nil"/>
          <w:right w:val="nil"/>
          <w:between w:val="nil"/>
        </w:pBdr>
        <w:tabs>
          <w:tab w:val="left" w:pos="1295"/>
          <w:tab w:val="left" w:pos="1296"/>
        </w:tabs>
        <w:spacing w:before="195" w:line="242" w:lineRule="auto"/>
        <w:ind w:right="777" w:hanging="360"/>
      </w:pPr>
      <w:r>
        <w:rPr>
          <w:color w:val="000000"/>
        </w:rPr>
        <w:t xml:space="preserve">(6) školy informují a spolupracují v oblasti rozvoje čtenářské </w:t>
      </w:r>
      <w:proofErr w:type="spellStart"/>
      <w:r>
        <w:rPr>
          <w:color w:val="000000"/>
        </w:rPr>
        <w:t>pregramotnosti</w:t>
      </w:r>
      <w:proofErr w:type="spellEnd"/>
      <w:r>
        <w:rPr>
          <w:color w:val="000000"/>
        </w:rPr>
        <w:t xml:space="preserve"> s rodiči (téměř 70 % MŠ plánuje zlepšení do roku 2018).</w:t>
      </w:r>
    </w:p>
    <w:p w14:paraId="6392E237" w14:textId="77777777" w:rsidR="00F468AC" w:rsidRPr="009A5504" w:rsidRDefault="00F468AC" w:rsidP="00E5284C">
      <w:pPr>
        <w:pBdr>
          <w:top w:val="nil"/>
          <w:left w:val="nil"/>
          <w:bottom w:val="nil"/>
          <w:right w:val="nil"/>
          <w:between w:val="nil"/>
        </w:pBdr>
        <w:spacing w:before="121" w:after="120"/>
        <w:ind w:left="215" w:right="255"/>
        <w:jc w:val="both"/>
        <w:rPr>
          <w:color w:val="000000"/>
        </w:rPr>
      </w:pPr>
      <w:r w:rsidRPr="009A5504">
        <w:rPr>
          <w:color w:val="000000"/>
        </w:rPr>
        <w:t>Pod průměrnou hodnotou ve srovnání s celorepublikovým průměrem se navíc nacházejí následující oblasti:</w:t>
      </w:r>
    </w:p>
    <w:p w14:paraId="14FD4E72" w14:textId="77777777" w:rsidR="00F468AC" w:rsidRDefault="00F468AC" w:rsidP="00F468AC">
      <w:pPr>
        <w:numPr>
          <w:ilvl w:val="1"/>
          <w:numId w:val="50"/>
        </w:numPr>
        <w:pBdr>
          <w:top w:val="nil"/>
          <w:left w:val="nil"/>
          <w:bottom w:val="nil"/>
          <w:right w:val="nil"/>
          <w:between w:val="nil"/>
        </w:pBdr>
        <w:tabs>
          <w:tab w:val="left" w:pos="1295"/>
          <w:tab w:val="left" w:pos="1296"/>
        </w:tabs>
        <w:spacing w:before="195" w:line="242" w:lineRule="auto"/>
        <w:ind w:right="777" w:hanging="360"/>
        <w:rPr>
          <w:color w:val="000000"/>
        </w:rPr>
      </w:pPr>
      <w:r w:rsidRPr="00BF0770">
        <w:rPr>
          <w:color w:val="000000"/>
        </w:rPr>
        <w:t xml:space="preserve">(1) </w:t>
      </w:r>
      <w:r>
        <w:rPr>
          <w:color w:val="000000"/>
        </w:rPr>
        <w:t xml:space="preserve">Škola podporuje rozvoj čtenářské </w:t>
      </w:r>
      <w:proofErr w:type="spellStart"/>
      <w:r>
        <w:rPr>
          <w:color w:val="000000"/>
        </w:rPr>
        <w:t>pregramotnosti</w:t>
      </w:r>
      <w:proofErr w:type="spellEnd"/>
      <w:r>
        <w:rPr>
          <w:color w:val="000000"/>
        </w:rPr>
        <w:t xml:space="preserve"> a řečových aktivit v rámci školních vzdělávacích programů (má stanoveny konkrétní cíle),</w:t>
      </w:r>
    </w:p>
    <w:p w14:paraId="54B7258F" w14:textId="77777777" w:rsidR="00F468AC" w:rsidRDefault="00F468AC" w:rsidP="00F468AC">
      <w:pPr>
        <w:numPr>
          <w:ilvl w:val="1"/>
          <w:numId w:val="50"/>
        </w:numPr>
        <w:pBdr>
          <w:top w:val="nil"/>
          <w:left w:val="nil"/>
          <w:bottom w:val="nil"/>
          <w:right w:val="nil"/>
          <w:between w:val="nil"/>
        </w:pBdr>
        <w:tabs>
          <w:tab w:val="left" w:pos="1295"/>
          <w:tab w:val="left" w:pos="1296"/>
        </w:tabs>
        <w:spacing w:before="195" w:line="242" w:lineRule="auto"/>
        <w:ind w:right="777" w:hanging="360"/>
        <w:rPr>
          <w:color w:val="000000"/>
        </w:rPr>
      </w:pPr>
      <w:r>
        <w:rPr>
          <w:color w:val="000000"/>
        </w:rPr>
        <w:t xml:space="preserve">(2) Učitelé MŠ rozvíjejí své znalosti v oblasti čtenářské </w:t>
      </w:r>
      <w:proofErr w:type="spellStart"/>
      <w:r>
        <w:rPr>
          <w:color w:val="000000"/>
        </w:rPr>
        <w:t>pregramotnosti</w:t>
      </w:r>
      <w:proofErr w:type="spellEnd"/>
      <w:r>
        <w:rPr>
          <w:color w:val="000000"/>
        </w:rPr>
        <w:t xml:space="preserve"> a využívají je ve výchově (kurzy dalšího vzdělávání, studium literatury),</w:t>
      </w:r>
    </w:p>
    <w:p w14:paraId="1128B6FE" w14:textId="77777777" w:rsidR="00F468AC" w:rsidRPr="00BF0770" w:rsidRDefault="00F468AC" w:rsidP="00F468AC">
      <w:pPr>
        <w:numPr>
          <w:ilvl w:val="1"/>
          <w:numId w:val="50"/>
        </w:numPr>
        <w:pBdr>
          <w:top w:val="nil"/>
          <w:left w:val="nil"/>
          <w:bottom w:val="nil"/>
          <w:right w:val="nil"/>
          <w:between w:val="nil"/>
        </w:pBdr>
        <w:tabs>
          <w:tab w:val="left" w:pos="1295"/>
          <w:tab w:val="left" w:pos="1296"/>
        </w:tabs>
        <w:spacing w:before="195" w:line="242" w:lineRule="auto"/>
        <w:ind w:right="777" w:hanging="360"/>
        <w:rPr>
          <w:color w:val="000000"/>
        </w:rPr>
      </w:pPr>
      <w:r>
        <w:rPr>
          <w:color w:val="000000"/>
        </w:rPr>
        <w:t>(7) Ve škole existuje čtenářsky podnětné prostředí (čt. koutky, nástěnky apod.).</w:t>
      </w:r>
    </w:p>
    <w:p w14:paraId="6200F228" w14:textId="77777777" w:rsidR="00F468AC" w:rsidRDefault="00F468AC" w:rsidP="00F468AC">
      <w:pPr>
        <w:pBdr>
          <w:top w:val="nil"/>
          <w:left w:val="nil"/>
          <w:bottom w:val="nil"/>
          <w:right w:val="nil"/>
          <w:between w:val="nil"/>
        </w:pBdr>
        <w:spacing w:before="194"/>
        <w:ind w:left="215"/>
        <w:jc w:val="both"/>
        <w:rPr>
          <w:color w:val="000000"/>
        </w:rPr>
      </w:pPr>
      <w:r>
        <w:rPr>
          <w:color w:val="000000"/>
          <w:u w:val="single"/>
        </w:rPr>
        <w:t xml:space="preserve">Matematická </w:t>
      </w:r>
      <w:proofErr w:type="spellStart"/>
      <w:r>
        <w:rPr>
          <w:color w:val="000000"/>
          <w:u w:val="single"/>
        </w:rPr>
        <w:t>pregramotnost</w:t>
      </w:r>
      <w:proofErr w:type="spellEnd"/>
      <w:r>
        <w:rPr>
          <w:color w:val="000000"/>
        </w:rPr>
        <w:t>:</w:t>
      </w:r>
    </w:p>
    <w:p w14:paraId="5956D819" w14:textId="77777777" w:rsidR="00F468AC" w:rsidRDefault="00F468AC" w:rsidP="00F468AC">
      <w:pPr>
        <w:numPr>
          <w:ilvl w:val="1"/>
          <w:numId w:val="50"/>
        </w:numPr>
        <w:pBdr>
          <w:top w:val="nil"/>
          <w:left w:val="nil"/>
          <w:bottom w:val="nil"/>
          <w:right w:val="nil"/>
          <w:between w:val="nil"/>
        </w:pBdr>
        <w:tabs>
          <w:tab w:val="left" w:pos="1296"/>
          <w:tab w:val="left" w:pos="1297"/>
        </w:tabs>
        <w:spacing w:before="1" w:line="242" w:lineRule="auto"/>
        <w:ind w:left="1296" w:right="1302" w:hanging="360"/>
      </w:pPr>
      <w:r>
        <w:rPr>
          <w:color w:val="000000"/>
        </w:rPr>
        <w:t xml:space="preserve">(8) Ve školách jsou využívány interaktivní metody a pomůcky v oblasti rozvoje matematické </w:t>
      </w:r>
      <w:proofErr w:type="spellStart"/>
      <w:r>
        <w:rPr>
          <w:color w:val="000000"/>
        </w:rPr>
        <w:t>pregramotnosti</w:t>
      </w:r>
      <w:proofErr w:type="spellEnd"/>
      <w:r>
        <w:rPr>
          <w:color w:val="000000"/>
        </w:rPr>
        <w:t xml:space="preserve"> (téměř 74 % MŠ plánuje zlepšení do roku 2018),</w:t>
      </w:r>
    </w:p>
    <w:p w14:paraId="73AD22AD" w14:textId="77777777" w:rsidR="00F468AC" w:rsidRDefault="00F468AC" w:rsidP="00F468AC">
      <w:pPr>
        <w:numPr>
          <w:ilvl w:val="1"/>
          <w:numId w:val="50"/>
        </w:numPr>
        <w:pBdr>
          <w:top w:val="nil"/>
          <w:left w:val="nil"/>
          <w:bottom w:val="nil"/>
          <w:right w:val="nil"/>
          <w:between w:val="nil"/>
        </w:pBdr>
        <w:tabs>
          <w:tab w:val="left" w:pos="1296"/>
          <w:tab w:val="left" w:pos="1297"/>
        </w:tabs>
        <w:spacing w:before="194" w:line="242" w:lineRule="auto"/>
        <w:ind w:right="472" w:hanging="360"/>
      </w:pPr>
      <w:r>
        <w:rPr>
          <w:color w:val="000000"/>
        </w:rPr>
        <w:t xml:space="preserve">(9) škola pravidelně nakupuje aktuální literaturu, multimédia pro rozvoj matematické </w:t>
      </w:r>
      <w:proofErr w:type="spellStart"/>
      <w:r>
        <w:rPr>
          <w:color w:val="000000"/>
        </w:rPr>
        <w:t>pregramotnosti</w:t>
      </w:r>
      <w:proofErr w:type="spellEnd"/>
      <w:r>
        <w:rPr>
          <w:color w:val="000000"/>
        </w:rPr>
        <w:t>,</w:t>
      </w:r>
    </w:p>
    <w:p w14:paraId="541840C1" w14:textId="77777777" w:rsidR="00F468AC" w:rsidRPr="006232D2" w:rsidRDefault="00F468AC" w:rsidP="00F468AC">
      <w:pPr>
        <w:numPr>
          <w:ilvl w:val="1"/>
          <w:numId w:val="50"/>
        </w:numPr>
        <w:pBdr>
          <w:top w:val="nil"/>
          <w:left w:val="nil"/>
          <w:bottom w:val="nil"/>
          <w:right w:val="nil"/>
          <w:between w:val="nil"/>
        </w:pBdr>
        <w:tabs>
          <w:tab w:val="left" w:pos="1296"/>
          <w:tab w:val="left" w:pos="1297"/>
        </w:tabs>
        <w:spacing w:before="195" w:line="242" w:lineRule="auto"/>
        <w:ind w:right="377" w:hanging="360"/>
      </w:pPr>
      <w:r>
        <w:rPr>
          <w:color w:val="000000"/>
        </w:rPr>
        <w:t xml:space="preserve">(3) učitelé využívají poznatků v praxi a sdílejí dobrou praxi v oblasti rozvoje matematické </w:t>
      </w:r>
      <w:proofErr w:type="spellStart"/>
      <w:r>
        <w:rPr>
          <w:color w:val="000000"/>
        </w:rPr>
        <w:t>pregramotnosti</w:t>
      </w:r>
      <w:proofErr w:type="spellEnd"/>
      <w:r>
        <w:rPr>
          <w:color w:val="000000"/>
        </w:rPr>
        <w:t xml:space="preserve"> mezi sebou i s učiteli z jiných škol </w:t>
      </w:r>
    </w:p>
    <w:p w14:paraId="41791A55" w14:textId="77777777" w:rsidR="00F468AC" w:rsidRPr="006232D2" w:rsidRDefault="00F468AC" w:rsidP="00E5284C">
      <w:pPr>
        <w:pBdr>
          <w:top w:val="nil"/>
          <w:left w:val="nil"/>
          <w:bottom w:val="nil"/>
          <w:right w:val="nil"/>
          <w:between w:val="nil"/>
        </w:pBdr>
        <w:spacing w:before="121" w:after="120"/>
        <w:ind w:left="215" w:right="255"/>
        <w:jc w:val="both"/>
        <w:rPr>
          <w:color w:val="000000"/>
        </w:rPr>
      </w:pPr>
      <w:r w:rsidRPr="006232D2">
        <w:rPr>
          <w:color w:val="000000"/>
        </w:rPr>
        <w:t>Pod průměrnou hodnotou ve srovnání s celorepublikovým průměrem se navíc nacházejí následující oblasti:</w:t>
      </w:r>
    </w:p>
    <w:p w14:paraId="5DF41022" w14:textId="77777777" w:rsidR="00F468AC" w:rsidRPr="00106381" w:rsidRDefault="00F468AC" w:rsidP="00F468AC">
      <w:pPr>
        <w:numPr>
          <w:ilvl w:val="1"/>
          <w:numId w:val="50"/>
        </w:numPr>
        <w:pBdr>
          <w:top w:val="nil"/>
          <w:left w:val="nil"/>
          <w:bottom w:val="nil"/>
          <w:right w:val="nil"/>
          <w:between w:val="nil"/>
        </w:pBdr>
        <w:tabs>
          <w:tab w:val="left" w:pos="1296"/>
          <w:tab w:val="left" w:pos="1297"/>
        </w:tabs>
        <w:spacing w:before="195" w:line="242" w:lineRule="auto"/>
        <w:ind w:right="777" w:hanging="360"/>
        <w:rPr>
          <w:color w:val="000000"/>
        </w:rPr>
      </w:pPr>
      <w:r>
        <w:rPr>
          <w:color w:val="000000"/>
        </w:rPr>
        <w:t xml:space="preserve">(2) Učitelé MŠ rozvíjejí své znalosti v oblasti matematické </w:t>
      </w:r>
      <w:proofErr w:type="spellStart"/>
      <w:r>
        <w:rPr>
          <w:color w:val="000000"/>
        </w:rPr>
        <w:t>pregramotnosti</w:t>
      </w:r>
      <w:proofErr w:type="spellEnd"/>
      <w:r>
        <w:rPr>
          <w:color w:val="000000"/>
        </w:rPr>
        <w:t xml:space="preserve"> a využívají je ve výchově.</w:t>
      </w:r>
    </w:p>
    <w:p w14:paraId="771BDFB6" w14:textId="77777777" w:rsidR="00F468AC" w:rsidRPr="00E5284C" w:rsidRDefault="00F468AC" w:rsidP="00E5284C">
      <w:pPr>
        <w:pBdr>
          <w:top w:val="nil"/>
          <w:left w:val="nil"/>
          <w:bottom w:val="nil"/>
          <w:right w:val="nil"/>
          <w:between w:val="nil"/>
        </w:pBdr>
        <w:spacing w:before="121" w:after="120"/>
        <w:ind w:left="215" w:right="255"/>
        <w:jc w:val="both"/>
        <w:rPr>
          <w:color w:val="000000"/>
        </w:rPr>
      </w:pPr>
      <w:r w:rsidRPr="00E5284C">
        <w:rPr>
          <w:color w:val="000000"/>
        </w:rPr>
        <w:t xml:space="preserve">V obou gramotnostech byly místními školami označeny stejné hlavní překážky rozvoje. U čtenářské i matematické gramotnosti se jednalo především o nedostatek interaktivních metod a pomůcek pro rozvoj </w:t>
      </w:r>
      <w:proofErr w:type="spellStart"/>
      <w:r w:rsidRPr="00E5284C">
        <w:rPr>
          <w:color w:val="000000"/>
        </w:rPr>
        <w:t>pregramotnosti</w:t>
      </w:r>
      <w:proofErr w:type="spellEnd"/>
      <w:r w:rsidRPr="00E5284C">
        <w:rPr>
          <w:color w:val="000000"/>
        </w:rPr>
        <w:t xml:space="preserve"> a nedostatečné sdílení dobré praxe mezi učiteli. </w:t>
      </w:r>
    </w:p>
    <w:p w14:paraId="03623086" w14:textId="77777777" w:rsidR="00F468AC" w:rsidRPr="00C42498" w:rsidRDefault="00F468AC" w:rsidP="00C42498">
      <w:pPr>
        <w:pStyle w:val="Zkladntext"/>
        <w:ind w:left="142"/>
        <w:rPr>
          <w:b/>
          <w:bCs/>
          <w:u w:val="single"/>
        </w:rPr>
      </w:pPr>
      <w:r w:rsidRPr="00C42498">
        <w:rPr>
          <w:b/>
          <w:bCs/>
          <w:u w:val="single"/>
        </w:rPr>
        <w:t>Základní školy</w:t>
      </w:r>
    </w:p>
    <w:p w14:paraId="68EC2B44" w14:textId="054787CF" w:rsidR="00F468AC" w:rsidRDefault="00F468AC" w:rsidP="00E5284C">
      <w:pPr>
        <w:pBdr>
          <w:top w:val="nil"/>
          <w:left w:val="nil"/>
          <w:bottom w:val="nil"/>
          <w:right w:val="nil"/>
          <w:between w:val="nil"/>
        </w:pBdr>
        <w:spacing w:before="121" w:after="120"/>
        <w:ind w:left="215" w:right="255"/>
        <w:jc w:val="both"/>
        <w:rPr>
          <w:color w:val="000000"/>
        </w:rPr>
      </w:pPr>
      <w:r>
        <w:rPr>
          <w:color w:val="000000"/>
        </w:rPr>
        <w:t xml:space="preserve">Čtenářská a matematická gramotnost je místními základními školami hodnocena shodně jako v celé ČR, tj. na pomezí rozvíjející se a již realizované oblasti. Pod průměrnou hodnotu ve srovnání s celorepublikovým průměrem se ale hodnocení v zájmovém území dostalo v celé řadě oblastí. Nejhůře byly základními školami hodnoceny následující oblasti čtenářské a matematické </w:t>
      </w:r>
      <w:r>
        <w:rPr>
          <w:color w:val="000000"/>
        </w:rPr>
        <w:lastRenderedPageBreak/>
        <w:t>gramotnosti (případně se jejich hodnocení výrazněji odchylovalo od průměru ČR či hl. m. Praha)</w:t>
      </w:r>
      <w:r w:rsidR="00A64D38" w:rsidRPr="00E5284C">
        <w:rPr>
          <w:vertAlign w:val="superscript"/>
        </w:rPr>
        <w:footnoteReference w:id="27"/>
      </w:r>
      <w:r>
        <w:rPr>
          <w:color w:val="000000"/>
        </w:rPr>
        <w:t>:</w:t>
      </w:r>
    </w:p>
    <w:p w14:paraId="4744BE72" w14:textId="77777777" w:rsidR="00F468AC" w:rsidRDefault="00F468AC" w:rsidP="00A64D38">
      <w:pPr>
        <w:pBdr>
          <w:top w:val="nil"/>
          <w:left w:val="nil"/>
          <w:bottom w:val="nil"/>
          <w:right w:val="nil"/>
          <w:between w:val="nil"/>
        </w:pBdr>
        <w:spacing w:before="121" w:after="120"/>
        <w:ind w:left="215"/>
        <w:jc w:val="both"/>
        <w:rPr>
          <w:color w:val="000000"/>
        </w:rPr>
      </w:pPr>
      <w:r>
        <w:rPr>
          <w:color w:val="000000"/>
        </w:rPr>
        <w:t>Čtenářská gramotnost:</w:t>
      </w:r>
    </w:p>
    <w:p w14:paraId="3979705B" w14:textId="77777777" w:rsidR="00F468AC" w:rsidRDefault="00F468AC" w:rsidP="00F468AC">
      <w:pPr>
        <w:numPr>
          <w:ilvl w:val="0"/>
          <w:numId w:val="76"/>
        </w:numPr>
        <w:pBdr>
          <w:top w:val="nil"/>
          <w:left w:val="nil"/>
          <w:bottom w:val="nil"/>
          <w:right w:val="nil"/>
          <w:between w:val="nil"/>
        </w:pBdr>
        <w:tabs>
          <w:tab w:val="left" w:pos="1296"/>
          <w:tab w:val="left" w:pos="1297"/>
        </w:tabs>
        <w:spacing w:before="1" w:line="242" w:lineRule="auto"/>
        <w:ind w:right="645" w:hanging="360"/>
      </w:pPr>
      <w:r>
        <w:rPr>
          <w:color w:val="000000"/>
        </w:rPr>
        <w:t>(8) realizace čtenářských kroužků a jiných mimoškolních aktivit na podporu čtenářské gramotnosti (ačkoli pouze 55 % ZŠ plánuje do roku 2018 v této oblasti zlepšení),</w:t>
      </w:r>
    </w:p>
    <w:p w14:paraId="02D81E71" w14:textId="77777777" w:rsidR="00F468AC" w:rsidRDefault="00F468AC" w:rsidP="00F468AC">
      <w:pPr>
        <w:numPr>
          <w:ilvl w:val="0"/>
          <w:numId w:val="76"/>
        </w:numPr>
        <w:pBdr>
          <w:top w:val="nil"/>
          <w:left w:val="nil"/>
          <w:bottom w:val="nil"/>
          <w:right w:val="nil"/>
          <w:between w:val="nil"/>
        </w:pBdr>
        <w:tabs>
          <w:tab w:val="left" w:pos="1296"/>
          <w:tab w:val="left" w:pos="1297"/>
        </w:tabs>
        <w:spacing w:before="194" w:line="242" w:lineRule="auto"/>
        <w:ind w:right="1010" w:hanging="360"/>
      </w:pPr>
      <w:r>
        <w:rPr>
          <w:color w:val="000000"/>
        </w:rPr>
        <w:t>(6) škola podporuje individuální práci s žáky s mimořádným zájmem o literaturu, tvůrčí psaní atp.,</w:t>
      </w:r>
    </w:p>
    <w:p w14:paraId="38147E30" w14:textId="77777777" w:rsidR="00F468AC" w:rsidRDefault="00F468AC" w:rsidP="00F468AC">
      <w:pPr>
        <w:numPr>
          <w:ilvl w:val="0"/>
          <w:numId w:val="76"/>
        </w:numPr>
        <w:pBdr>
          <w:top w:val="nil"/>
          <w:left w:val="nil"/>
          <w:bottom w:val="nil"/>
          <w:right w:val="nil"/>
          <w:between w:val="nil"/>
        </w:pBdr>
        <w:tabs>
          <w:tab w:val="left" w:pos="1296"/>
          <w:tab w:val="left" w:pos="1297"/>
        </w:tabs>
        <w:spacing w:before="195" w:line="242" w:lineRule="auto"/>
        <w:ind w:right="441" w:hanging="360"/>
      </w:pPr>
      <w:r>
        <w:rPr>
          <w:color w:val="000000"/>
        </w:rPr>
        <w:t>(11) ve školách existuje čtenářsky podnětné prostředí (55 % ZŠ plánuje zlepšení do roku 2018),</w:t>
      </w:r>
    </w:p>
    <w:p w14:paraId="0539C691" w14:textId="77777777" w:rsidR="00F468AC" w:rsidRDefault="00F468AC" w:rsidP="00F468AC">
      <w:pPr>
        <w:numPr>
          <w:ilvl w:val="0"/>
          <w:numId w:val="76"/>
        </w:numPr>
        <w:pBdr>
          <w:top w:val="nil"/>
          <w:left w:val="nil"/>
          <w:bottom w:val="nil"/>
          <w:right w:val="nil"/>
          <w:between w:val="nil"/>
        </w:pBdr>
        <w:tabs>
          <w:tab w:val="left" w:pos="1296"/>
          <w:tab w:val="left" w:pos="1297"/>
        </w:tabs>
        <w:spacing w:before="194" w:line="242" w:lineRule="auto"/>
        <w:ind w:right="656" w:hanging="360"/>
      </w:pPr>
      <w:r>
        <w:rPr>
          <w:color w:val="000000"/>
        </w:rPr>
        <w:t>(3) učitelé využívají poznatky v praxi a sdílejí dobrou praxi mezi sebou (pouze 46 % ZŠ plánuje zlepšení do roku 2018),</w:t>
      </w:r>
    </w:p>
    <w:p w14:paraId="14836BF7" w14:textId="77777777" w:rsidR="00F468AC" w:rsidRDefault="00F468AC" w:rsidP="00F468AC">
      <w:pPr>
        <w:numPr>
          <w:ilvl w:val="0"/>
          <w:numId w:val="76"/>
        </w:numPr>
        <w:pBdr>
          <w:top w:val="nil"/>
          <w:left w:val="nil"/>
          <w:bottom w:val="nil"/>
          <w:right w:val="nil"/>
          <w:between w:val="nil"/>
        </w:pBdr>
        <w:tabs>
          <w:tab w:val="left" w:pos="1296"/>
          <w:tab w:val="left" w:pos="1297"/>
        </w:tabs>
        <w:spacing w:before="195" w:line="242" w:lineRule="auto"/>
        <w:ind w:right="463" w:hanging="360"/>
      </w:pPr>
      <w:r>
        <w:rPr>
          <w:color w:val="000000"/>
        </w:rPr>
        <w:t>(12) školy disponují dostatečným zabezpečením v oblasti čtenářské gramotnosti (téměř 73 % ZŠ plánuje zlepšení do roku 2018).</w:t>
      </w:r>
    </w:p>
    <w:p w14:paraId="10D19A8E" w14:textId="77777777" w:rsidR="00F468AC" w:rsidRDefault="00F468AC" w:rsidP="00F468AC">
      <w:pPr>
        <w:pBdr>
          <w:top w:val="nil"/>
          <w:left w:val="nil"/>
          <w:bottom w:val="nil"/>
          <w:right w:val="nil"/>
          <w:between w:val="nil"/>
        </w:pBdr>
        <w:spacing w:before="194"/>
        <w:ind w:left="216"/>
        <w:jc w:val="both"/>
        <w:rPr>
          <w:color w:val="000000"/>
        </w:rPr>
      </w:pPr>
      <w:r>
        <w:rPr>
          <w:color w:val="000000"/>
        </w:rPr>
        <w:t>Matematická gramotnost:</w:t>
      </w:r>
    </w:p>
    <w:p w14:paraId="5422F96D" w14:textId="77777777" w:rsidR="00F468AC" w:rsidRDefault="00F468AC" w:rsidP="00F468AC">
      <w:pPr>
        <w:numPr>
          <w:ilvl w:val="0"/>
          <w:numId w:val="76"/>
        </w:numPr>
        <w:pBdr>
          <w:top w:val="nil"/>
          <w:left w:val="nil"/>
          <w:bottom w:val="nil"/>
          <w:right w:val="nil"/>
          <w:between w:val="nil"/>
        </w:pBdr>
        <w:tabs>
          <w:tab w:val="left" w:pos="1296"/>
          <w:tab w:val="left" w:pos="1297"/>
        </w:tabs>
        <w:spacing w:before="1" w:line="242" w:lineRule="auto"/>
        <w:ind w:right="638" w:hanging="360"/>
      </w:pPr>
      <w:r>
        <w:rPr>
          <w:color w:val="000000"/>
        </w:rPr>
        <w:t>(9) škola disponuje dostatečným technickým a materiálním zabezpečením pro rozvoj matematické gramotnosti,</w:t>
      </w:r>
    </w:p>
    <w:p w14:paraId="5CC79B25" w14:textId="77777777" w:rsidR="00F468AC" w:rsidRDefault="00F468AC" w:rsidP="00F468AC">
      <w:pPr>
        <w:numPr>
          <w:ilvl w:val="0"/>
          <w:numId w:val="76"/>
        </w:numPr>
        <w:pBdr>
          <w:top w:val="nil"/>
          <w:left w:val="nil"/>
          <w:bottom w:val="nil"/>
          <w:right w:val="nil"/>
          <w:between w:val="nil"/>
        </w:pBdr>
        <w:tabs>
          <w:tab w:val="left" w:pos="1296"/>
          <w:tab w:val="left" w:pos="1297"/>
        </w:tabs>
        <w:spacing w:before="194" w:line="242" w:lineRule="auto"/>
        <w:ind w:right="319" w:hanging="360"/>
      </w:pPr>
      <w:r>
        <w:rPr>
          <w:color w:val="000000"/>
        </w:rPr>
        <w:t xml:space="preserve">(7) ve školách jsou realizovány </w:t>
      </w:r>
      <w:proofErr w:type="spellStart"/>
      <w:r>
        <w:rPr>
          <w:color w:val="000000"/>
        </w:rPr>
        <w:t>mimovýukové</w:t>
      </w:r>
      <w:proofErr w:type="spellEnd"/>
      <w:r>
        <w:rPr>
          <w:color w:val="000000"/>
        </w:rPr>
        <w:t xml:space="preserve"> akce na podporu matematické gramotnosti (téměř 73 % ZŠ plánuje zlepšení do roku 2018),</w:t>
      </w:r>
    </w:p>
    <w:p w14:paraId="7097BE65" w14:textId="77777777" w:rsidR="00F468AC" w:rsidRDefault="00F468AC" w:rsidP="00F468AC">
      <w:pPr>
        <w:numPr>
          <w:ilvl w:val="0"/>
          <w:numId w:val="76"/>
        </w:numPr>
        <w:pBdr>
          <w:top w:val="nil"/>
          <w:left w:val="nil"/>
          <w:bottom w:val="nil"/>
          <w:right w:val="nil"/>
          <w:between w:val="nil"/>
        </w:pBdr>
        <w:tabs>
          <w:tab w:val="left" w:pos="1296"/>
          <w:tab w:val="left" w:pos="1297"/>
        </w:tabs>
        <w:spacing w:before="195" w:line="242" w:lineRule="auto"/>
        <w:ind w:right="346" w:hanging="360"/>
      </w:pPr>
      <w:r>
        <w:rPr>
          <w:color w:val="000000"/>
        </w:rPr>
        <w:t>(8) školy spolupracují v oblasti rozvoje čtenářství s rodiči (téměř 73 % ZŠ plánuje zlepšení do roku 2018),</w:t>
      </w:r>
    </w:p>
    <w:p w14:paraId="08700E5F" w14:textId="77777777" w:rsidR="00F468AC" w:rsidRPr="00E5284C" w:rsidRDefault="00F468AC" w:rsidP="00E5284C">
      <w:pPr>
        <w:pBdr>
          <w:top w:val="nil"/>
          <w:left w:val="nil"/>
          <w:bottom w:val="nil"/>
          <w:right w:val="nil"/>
          <w:between w:val="nil"/>
        </w:pBdr>
        <w:spacing w:before="121" w:after="120"/>
        <w:ind w:left="215" w:right="255"/>
        <w:jc w:val="both"/>
        <w:rPr>
          <w:color w:val="000000"/>
        </w:rPr>
      </w:pPr>
      <w:r w:rsidRPr="00E5284C">
        <w:rPr>
          <w:color w:val="000000"/>
        </w:rPr>
        <w:t>V obou gramotnostech byly místními školami označeny stejné hlavní překážky rozvoje. U čtenářské i matematické gramotnosti se jednalo především o nedostatečné technické a materiální zabezpečení pro rozvoj oblastí.</w:t>
      </w:r>
    </w:p>
    <w:p w14:paraId="6FCF722E" w14:textId="291FB7E5" w:rsidR="00A64D38" w:rsidRDefault="00F468AC" w:rsidP="00E5284C">
      <w:pPr>
        <w:pBdr>
          <w:top w:val="nil"/>
          <w:left w:val="nil"/>
          <w:bottom w:val="nil"/>
          <w:right w:val="nil"/>
          <w:between w:val="nil"/>
        </w:pBdr>
        <w:spacing w:before="121" w:after="120"/>
        <w:ind w:left="215" w:right="255"/>
        <w:jc w:val="both"/>
        <w:rPr>
          <w:color w:val="000000"/>
        </w:rPr>
      </w:pPr>
      <w:r>
        <w:rPr>
          <w:color w:val="000000"/>
        </w:rPr>
        <w:t>V hloubkových rozhovorech byla akcentována potřeba integrovat prvky podporující čtenářskou a matematickou gramotnost do všech činností (např. označit místo obrázkem i textem) a začít s tím již na mateřských školách.</w:t>
      </w:r>
    </w:p>
    <w:p w14:paraId="40DE9CBD" w14:textId="77777777" w:rsidR="00A64D38" w:rsidRDefault="00A64D38">
      <w:pPr>
        <w:rPr>
          <w:color w:val="000000"/>
        </w:rPr>
      </w:pPr>
      <w:r>
        <w:rPr>
          <w:color w:val="000000"/>
        </w:rPr>
        <w:br w:type="page"/>
      </w:r>
    </w:p>
    <w:p w14:paraId="65184FA5" w14:textId="77777777" w:rsidR="00F468AC" w:rsidRPr="00C42498" w:rsidRDefault="00F468AC" w:rsidP="00C42498">
      <w:pPr>
        <w:pStyle w:val="Zkladntext"/>
        <w:rPr>
          <w:rFonts w:ascii="Arial" w:hAnsi="Arial" w:cs="Arial"/>
          <w:b/>
          <w:bCs/>
        </w:rPr>
      </w:pPr>
      <w:r w:rsidRPr="00C42498">
        <w:rPr>
          <w:rFonts w:ascii="Arial" w:hAnsi="Arial" w:cs="Arial"/>
          <w:b/>
          <w:bCs/>
        </w:rPr>
        <w:lastRenderedPageBreak/>
        <w:t>C Inkluzivní vzdělávání a podpora dětí a žáků ohrožených školním neúspěchem</w:t>
      </w:r>
    </w:p>
    <w:p w14:paraId="70B46294" w14:textId="77777777" w:rsidR="00F468AC" w:rsidRDefault="00F468AC" w:rsidP="00F468AC">
      <w:pPr>
        <w:numPr>
          <w:ilvl w:val="0"/>
          <w:numId w:val="75"/>
        </w:numPr>
        <w:pBdr>
          <w:top w:val="nil"/>
          <w:left w:val="nil"/>
          <w:bottom w:val="nil"/>
          <w:right w:val="nil"/>
          <w:between w:val="nil"/>
        </w:pBdr>
        <w:tabs>
          <w:tab w:val="left" w:pos="923"/>
          <w:tab w:val="left" w:pos="924"/>
        </w:tabs>
        <w:spacing w:before="136"/>
        <w:ind w:hanging="349"/>
        <w:rPr>
          <w:color w:val="000000"/>
        </w:rPr>
      </w:pPr>
      <w:r>
        <w:rPr>
          <w:rFonts w:ascii="Arial" w:eastAsia="Arial" w:hAnsi="Arial" w:cs="Arial"/>
          <w:b/>
          <w:color w:val="000000"/>
        </w:rPr>
        <w:t>Kontext tématu na národní úrovni a na úrovni hl. města Praha</w:t>
      </w:r>
    </w:p>
    <w:p w14:paraId="5336A859" w14:textId="79FEC178" w:rsidR="00F468AC" w:rsidRDefault="00F468AC" w:rsidP="00E5284C">
      <w:pPr>
        <w:pBdr>
          <w:top w:val="nil"/>
          <w:left w:val="nil"/>
          <w:bottom w:val="nil"/>
          <w:right w:val="nil"/>
          <w:between w:val="nil"/>
        </w:pBdr>
        <w:spacing w:before="121" w:after="120"/>
        <w:ind w:left="215" w:right="255"/>
        <w:jc w:val="both"/>
        <w:rPr>
          <w:color w:val="000000"/>
        </w:rPr>
      </w:pPr>
      <w:r>
        <w:rPr>
          <w:color w:val="000000"/>
        </w:rPr>
        <w:t>Téma inkluzivního vzdělávání a podpora dětí a žáků ohrožených školním neúspěchem je velmi široké. Zcela stěžejní jsou cíle Strategie rozvoje vzdělávací politiky ČR do roku 2020, dále rozšířené v Dlouhodobém záměru vzdělávání a rozvoje vzdělávací soustavy ČR 2019–2023 a Akčním plánu inkluzivního vzdělávání na období 2019–2020.Tyto cíle jsou uvedeny v následující přehledové tabulce, spolu s komentářem, jak významné pro MAP jsou:</w:t>
      </w:r>
    </w:p>
    <w:tbl>
      <w:tblPr>
        <w:tblW w:w="85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710"/>
        <w:gridCol w:w="1604"/>
        <w:gridCol w:w="1974"/>
        <w:gridCol w:w="2231"/>
      </w:tblGrid>
      <w:tr w:rsidR="00F468AC" w14:paraId="1F975E26" w14:textId="77777777" w:rsidTr="00507CDE">
        <w:trPr>
          <w:trHeight w:val="489"/>
        </w:trPr>
        <w:tc>
          <w:tcPr>
            <w:tcW w:w="2710" w:type="dxa"/>
          </w:tcPr>
          <w:p w14:paraId="325B17C5" w14:textId="77777777" w:rsidR="00F468AC" w:rsidRDefault="00F468AC" w:rsidP="00507CDE">
            <w:pPr>
              <w:pBdr>
                <w:top w:val="nil"/>
                <w:left w:val="nil"/>
                <w:bottom w:val="nil"/>
                <w:right w:val="nil"/>
                <w:between w:val="nil"/>
              </w:pBdr>
              <w:spacing w:before="2"/>
              <w:ind w:left="107"/>
              <w:rPr>
                <w:rFonts w:ascii="Arial" w:eastAsia="Arial" w:hAnsi="Arial" w:cs="Arial"/>
                <w:b/>
                <w:color w:val="000000"/>
                <w:sz w:val="20"/>
                <w:szCs w:val="20"/>
              </w:rPr>
            </w:pPr>
            <w:r>
              <w:rPr>
                <w:rFonts w:ascii="Arial" w:eastAsia="Arial" w:hAnsi="Arial" w:cs="Arial"/>
                <w:b/>
                <w:color w:val="000000"/>
                <w:sz w:val="20"/>
                <w:szCs w:val="20"/>
              </w:rPr>
              <w:t>Cíl</w:t>
            </w:r>
          </w:p>
        </w:tc>
        <w:tc>
          <w:tcPr>
            <w:tcW w:w="1604" w:type="dxa"/>
          </w:tcPr>
          <w:p w14:paraId="6BABA2A7" w14:textId="77777777" w:rsidR="00F468AC" w:rsidRDefault="00F468AC" w:rsidP="00507CDE">
            <w:pPr>
              <w:pBdr>
                <w:top w:val="nil"/>
                <w:left w:val="nil"/>
                <w:bottom w:val="nil"/>
                <w:right w:val="nil"/>
                <w:between w:val="nil"/>
              </w:pBdr>
              <w:spacing w:before="2"/>
              <w:ind w:left="109"/>
              <w:rPr>
                <w:rFonts w:ascii="Arial" w:eastAsia="Arial" w:hAnsi="Arial" w:cs="Arial"/>
                <w:b/>
                <w:color w:val="000000"/>
                <w:sz w:val="20"/>
                <w:szCs w:val="20"/>
              </w:rPr>
            </w:pPr>
            <w:r>
              <w:rPr>
                <w:rFonts w:ascii="Arial" w:eastAsia="Arial" w:hAnsi="Arial" w:cs="Arial"/>
                <w:b/>
                <w:color w:val="000000"/>
                <w:sz w:val="20"/>
                <w:szCs w:val="20"/>
              </w:rPr>
              <w:t>Zdroj</w:t>
            </w:r>
          </w:p>
        </w:tc>
        <w:tc>
          <w:tcPr>
            <w:tcW w:w="1974" w:type="dxa"/>
          </w:tcPr>
          <w:p w14:paraId="328BC273" w14:textId="77777777" w:rsidR="00F468AC" w:rsidRDefault="00F468AC" w:rsidP="00507CDE">
            <w:pPr>
              <w:pBdr>
                <w:top w:val="nil"/>
                <w:left w:val="nil"/>
                <w:bottom w:val="nil"/>
                <w:right w:val="nil"/>
                <w:between w:val="nil"/>
              </w:pBdr>
              <w:spacing w:before="2"/>
              <w:ind w:left="108"/>
              <w:rPr>
                <w:rFonts w:ascii="Arial" w:eastAsia="Arial" w:hAnsi="Arial" w:cs="Arial"/>
                <w:b/>
                <w:color w:val="000000"/>
                <w:sz w:val="20"/>
                <w:szCs w:val="20"/>
              </w:rPr>
            </w:pPr>
            <w:r>
              <w:rPr>
                <w:rFonts w:ascii="Arial" w:eastAsia="Arial" w:hAnsi="Arial" w:cs="Arial"/>
                <w:b/>
                <w:color w:val="000000"/>
                <w:sz w:val="20"/>
                <w:szCs w:val="20"/>
              </w:rPr>
              <w:t>Relevance cíle pro</w:t>
            </w:r>
          </w:p>
          <w:p w14:paraId="36AF9144" w14:textId="77777777" w:rsidR="00F468AC" w:rsidRDefault="00F468AC" w:rsidP="00507CDE">
            <w:pPr>
              <w:pBdr>
                <w:top w:val="nil"/>
                <w:left w:val="nil"/>
                <w:bottom w:val="nil"/>
                <w:right w:val="nil"/>
                <w:between w:val="nil"/>
              </w:pBdr>
              <w:spacing w:before="14" w:line="223" w:lineRule="auto"/>
              <w:ind w:left="108"/>
              <w:rPr>
                <w:rFonts w:ascii="Arial" w:eastAsia="Arial" w:hAnsi="Arial" w:cs="Arial"/>
                <w:b/>
                <w:color w:val="000000"/>
                <w:sz w:val="20"/>
                <w:szCs w:val="20"/>
              </w:rPr>
            </w:pPr>
            <w:r>
              <w:rPr>
                <w:rFonts w:ascii="Arial" w:eastAsia="Arial" w:hAnsi="Arial" w:cs="Arial"/>
                <w:b/>
                <w:color w:val="000000"/>
                <w:sz w:val="20"/>
                <w:szCs w:val="20"/>
              </w:rPr>
              <w:t>MAP Praha 12</w:t>
            </w:r>
            <w:hyperlink w:anchor="_1baon6m">
              <w:r>
                <w:rPr>
                  <w:rFonts w:ascii="Arial" w:eastAsia="Arial" w:hAnsi="Arial" w:cs="Arial"/>
                  <w:b/>
                  <w:color w:val="000000"/>
                  <w:sz w:val="20"/>
                  <w:szCs w:val="20"/>
                  <w:vertAlign w:val="superscript"/>
                </w:rPr>
                <w:t>16</w:t>
              </w:r>
            </w:hyperlink>
          </w:p>
        </w:tc>
        <w:tc>
          <w:tcPr>
            <w:tcW w:w="2231" w:type="dxa"/>
          </w:tcPr>
          <w:p w14:paraId="0864AF3B" w14:textId="77777777" w:rsidR="00F468AC" w:rsidRDefault="00F468AC" w:rsidP="00507CDE">
            <w:pPr>
              <w:pBdr>
                <w:top w:val="nil"/>
                <w:left w:val="nil"/>
                <w:bottom w:val="nil"/>
                <w:right w:val="nil"/>
                <w:between w:val="nil"/>
              </w:pBdr>
              <w:spacing w:before="2"/>
              <w:ind w:left="107"/>
              <w:rPr>
                <w:rFonts w:ascii="Arial" w:eastAsia="Arial" w:hAnsi="Arial" w:cs="Arial"/>
                <w:b/>
                <w:color w:val="000000"/>
                <w:sz w:val="20"/>
                <w:szCs w:val="20"/>
              </w:rPr>
            </w:pPr>
            <w:r>
              <w:rPr>
                <w:rFonts w:ascii="Arial" w:eastAsia="Arial" w:hAnsi="Arial" w:cs="Arial"/>
                <w:b/>
                <w:color w:val="000000"/>
                <w:sz w:val="20"/>
                <w:szCs w:val="20"/>
              </w:rPr>
              <w:t>Poznámka, zdůvodnění</w:t>
            </w:r>
          </w:p>
          <w:p w14:paraId="19A30F87" w14:textId="77777777" w:rsidR="00F468AC" w:rsidRDefault="00F468AC" w:rsidP="00507CDE">
            <w:pPr>
              <w:pBdr>
                <w:top w:val="nil"/>
                <w:left w:val="nil"/>
                <w:bottom w:val="nil"/>
                <w:right w:val="nil"/>
                <w:between w:val="nil"/>
              </w:pBdr>
              <w:spacing w:before="14" w:line="223" w:lineRule="auto"/>
              <w:ind w:left="107"/>
              <w:rPr>
                <w:rFonts w:ascii="Arial" w:eastAsia="Arial" w:hAnsi="Arial" w:cs="Arial"/>
                <w:b/>
                <w:color w:val="000000"/>
                <w:sz w:val="20"/>
                <w:szCs w:val="20"/>
              </w:rPr>
            </w:pPr>
            <w:r>
              <w:rPr>
                <w:rFonts w:ascii="Arial" w:eastAsia="Arial" w:hAnsi="Arial" w:cs="Arial"/>
                <w:b/>
                <w:color w:val="000000"/>
                <w:sz w:val="20"/>
                <w:szCs w:val="20"/>
              </w:rPr>
              <w:t>posouzení relevance</w:t>
            </w:r>
          </w:p>
        </w:tc>
      </w:tr>
      <w:tr w:rsidR="00F468AC" w14:paraId="0631D2C8" w14:textId="77777777" w:rsidTr="00507CDE">
        <w:trPr>
          <w:trHeight w:val="2198"/>
        </w:trPr>
        <w:tc>
          <w:tcPr>
            <w:tcW w:w="2710" w:type="dxa"/>
          </w:tcPr>
          <w:p w14:paraId="0D03A2D0" w14:textId="77777777" w:rsidR="00F468AC" w:rsidRDefault="00F468AC" w:rsidP="00507CDE">
            <w:pPr>
              <w:pBdr>
                <w:top w:val="nil"/>
                <w:left w:val="nil"/>
                <w:bottom w:val="nil"/>
                <w:right w:val="nil"/>
                <w:between w:val="nil"/>
              </w:pBdr>
              <w:ind w:left="107" w:right="116"/>
              <w:rPr>
                <w:color w:val="000000"/>
                <w:sz w:val="20"/>
                <w:szCs w:val="20"/>
              </w:rPr>
            </w:pPr>
            <w:r>
              <w:rPr>
                <w:color w:val="000000"/>
                <w:sz w:val="20"/>
                <w:szCs w:val="20"/>
              </w:rPr>
              <w:t>Provést komplexní revizi mechanismů podporujících vnější diferenciaci vzdělávacích cest, jakými jsou zejména diagnostické nástroje s cílem eliminovat nedůvodně vysokou míru vyčleňování dětí mimo hlavní vzdělávací proud</w:t>
            </w:r>
          </w:p>
        </w:tc>
        <w:tc>
          <w:tcPr>
            <w:tcW w:w="1604" w:type="dxa"/>
          </w:tcPr>
          <w:p w14:paraId="5F89B238"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SRVP ČR</w:t>
            </w:r>
          </w:p>
        </w:tc>
        <w:tc>
          <w:tcPr>
            <w:tcW w:w="1974" w:type="dxa"/>
          </w:tcPr>
          <w:p w14:paraId="4086F213"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Nízká</w:t>
            </w:r>
          </w:p>
        </w:tc>
        <w:tc>
          <w:tcPr>
            <w:tcW w:w="2231" w:type="dxa"/>
          </w:tcPr>
          <w:p w14:paraId="140193AE" w14:textId="77777777" w:rsidR="00F468AC" w:rsidRDefault="00F468AC" w:rsidP="00507CDE">
            <w:pPr>
              <w:pBdr>
                <w:top w:val="nil"/>
                <w:left w:val="nil"/>
                <w:bottom w:val="nil"/>
                <w:right w:val="nil"/>
                <w:between w:val="nil"/>
              </w:pBdr>
              <w:ind w:left="107" w:right="263"/>
              <w:rPr>
                <w:color w:val="000000"/>
                <w:sz w:val="20"/>
                <w:szCs w:val="20"/>
              </w:rPr>
            </w:pPr>
            <w:r>
              <w:rPr>
                <w:color w:val="000000"/>
                <w:sz w:val="20"/>
                <w:szCs w:val="20"/>
              </w:rPr>
              <w:t>Cíl systémového charakteru, který musí být řešen na národní úrovni</w:t>
            </w:r>
          </w:p>
          <w:p w14:paraId="1B8B2659" w14:textId="77777777" w:rsidR="00F468AC" w:rsidRDefault="00F468AC" w:rsidP="00507CDE">
            <w:pPr>
              <w:pBdr>
                <w:top w:val="nil"/>
                <w:left w:val="nil"/>
                <w:bottom w:val="nil"/>
                <w:right w:val="nil"/>
                <w:between w:val="nil"/>
              </w:pBdr>
              <w:ind w:left="107" w:right="202"/>
              <w:rPr>
                <w:color w:val="000000"/>
                <w:sz w:val="20"/>
                <w:szCs w:val="20"/>
              </w:rPr>
            </w:pPr>
            <w:r>
              <w:rPr>
                <w:color w:val="000000"/>
                <w:sz w:val="20"/>
                <w:szCs w:val="20"/>
              </w:rPr>
              <w:t>Dlouhodobý záměr pro tento cíl zdůrazňuje nenavyšovat podíl žáků na nižším stupni</w:t>
            </w:r>
          </w:p>
          <w:p w14:paraId="444AD749"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víceletých gymnázií</w:t>
            </w:r>
          </w:p>
        </w:tc>
      </w:tr>
      <w:tr w:rsidR="00F468AC" w14:paraId="749FDD05" w14:textId="77777777" w:rsidTr="00507CDE">
        <w:trPr>
          <w:trHeight w:val="976"/>
        </w:trPr>
        <w:tc>
          <w:tcPr>
            <w:tcW w:w="2710" w:type="dxa"/>
          </w:tcPr>
          <w:p w14:paraId="406FEC2B" w14:textId="77777777" w:rsidR="00F468AC" w:rsidRDefault="00F468AC" w:rsidP="00507CDE">
            <w:pPr>
              <w:pBdr>
                <w:top w:val="nil"/>
                <w:left w:val="nil"/>
                <w:bottom w:val="nil"/>
                <w:right w:val="nil"/>
                <w:between w:val="nil"/>
              </w:pBdr>
              <w:ind w:left="107" w:right="102"/>
              <w:rPr>
                <w:color w:val="000000"/>
                <w:sz w:val="20"/>
                <w:szCs w:val="20"/>
              </w:rPr>
            </w:pPr>
            <w:r>
              <w:rPr>
                <w:color w:val="000000"/>
                <w:sz w:val="20"/>
                <w:szCs w:val="20"/>
              </w:rPr>
              <w:t>Přesněji vymezit typy a stupně znevýhodnění a nadání dětí a žáků a jim odpovídající</w:t>
            </w:r>
          </w:p>
          <w:p w14:paraId="20C3F93A"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podpůrná opatření</w:t>
            </w:r>
          </w:p>
        </w:tc>
        <w:tc>
          <w:tcPr>
            <w:tcW w:w="1604" w:type="dxa"/>
          </w:tcPr>
          <w:p w14:paraId="193CE41D"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SRVP ČR</w:t>
            </w:r>
          </w:p>
        </w:tc>
        <w:tc>
          <w:tcPr>
            <w:tcW w:w="1974" w:type="dxa"/>
          </w:tcPr>
          <w:p w14:paraId="5007EF4C"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Nízká</w:t>
            </w:r>
          </w:p>
        </w:tc>
        <w:tc>
          <w:tcPr>
            <w:tcW w:w="2231" w:type="dxa"/>
          </w:tcPr>
          <w:p w14:paraId="5B740A61" w14:textId="77777777" w:rsidR="00F468AC" w:rsidRDefault="00F468AC" w:rsidP="00507CDE">
            <w:pPr>
              <w:pBdr>
                <w:top w:val="nil"/>
                <w:left w:val="nil"/>
                <w:bottom w:val="nil"/>
                <w:right w:val="nil"/>
                <w:between w:val="nil"/>
              </w:pBdr>
              <w:ind w:left="107" w:right="263"/>
              <w:rPr>
                <w:color w:val="000000"/>
                <w:sz w:val="20"/>
                <w:szCs w:val="20"/>
              </w:rPr>
            </w:pPr>
            <w:r>
              <w:rPr>
                <w:color w:val="000000"/>
                <w:sz w:val="20"/>
                <w:szCs w:val="20"/>
              </w:rPr>
              <w:t>Cíl systémového charakteru, který musí být řešen na národní</w:t>
            </w:r>
          </w:p>
          <w:p w14:paraId="0DBF07EE"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Úrovni</w:t>
            </w:r>
          </w:p>
        </w:tc>
      </w:tr>
      <w:tr w:rsidR="00F468AC" w14:paraId="32AE1A47" w14:textId="77777777" w:rsidTr="00507CDE">
        <w:trPr>
          <w:trHeight w:val="1463"/>
        </w:trPr>
        <w:tc>
          <w:tcPr>
            <w:tcW w:w="2710" w:type="dxa"/>
          </w:tcPr>
          <w:p w14:paraId="33EF056C" w14:textId="77777777" w:rsidR="00F468AC" w:rsidRDefault="00F468AC" w:rsidP="00507CDE">
            <w:pPr>
              <w:pBdr>
                <w:top w:val="nil"/>
                <w:left w:val="nil"/>
                <w:bottom w:val="nil"/>
                <w:right w:val="nil"/>
                <w:between w:val="nil"/>
              </w:pBdr>
              <w:ind w:left="107" w:right="101"/>
              <w:rPr>
                <w:color w:val="000000"/>
                <w:sz w:val="20"/>
                <w:szCs w:val="20"/>
              </w:rPr>
            </w:pPr>
            <w:r>
              <w:rPr>
                <w:color w:val="000000"/>
                <w:sz w:val="20"/>
                <w:szCs w:val="20"/>
              </w:rPr>
              <w:t>Podporovat kompenzaci všech typů znevýhodnění a rozvoj všech typů nadání</w:t>
            </w:r>
          </w:p>
        </w:tc>
        <w:tc>
          <w:tcPr>
            <w:tcW w:w="1604" w:type="dxa"/>
          </w:tcPr>
          <w:p w14:paraId="73AFDCC5"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SRVP ČR</w:t>
            </w:r>
          </w:p>
        </w:tc>
        <w:tc>
          <w:tcPr>
            <w:tcW w:w="1974" w:type="dxa"/>
          </w:tcPr>
          <w:p w14:paraId="3CB557EB"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Střední</w:t>
            </w:r>
          </w:p>
        </w:tc>
        <w:tc>
          <w:tcPr>
            <w:tcW w:w="2231" w:type="dxa"/>
          </w:tcPr>
          <w:p w14:paraId="13FAB102" w14:textId="77777777" w:rsidR="00F468AC" w:rsidRDefault="00F468AC" w:rsidP="00507CDE">
            <w:pPr>
              <w:pBdr>
                <w:top w:val="nil"/>
                <w:left w:val="nil"/>
                <w:bottom w:val="nil"/>
                <w:right w:val="nil"/>
                <w:between w:val="nil"/>
              </w:pBdr>
              <w:ind w:left="107" w:right="263"/>
              <w:rPr>
                <w:color w:val="000000"/>
                <w:sz w:val="20"/>
                <w:szCs w:val="20"/>
              </w:rPr>
            </w:pPr>
            <w:r>
              <w:rPr>
                <w:color w:val="000000"/>
                <w:sz w:val="20"/>
                <w:szCs w:val="20"/>
              </w:rPr>
              <w:t>Cíl systémového charakteru, který musí být řešen na národní úrovni, ačkoli implementace spadne</w:t>
            </w:r>
          </w:p>
          <w:p w14:paraId="13655D04" w14:textId="77777777" w:rsidR="00F468AC" w:rsidRDefault="00F468AC" w:rsidP="00507CDE">
            <w:pPr>
              <w:pBdr>
                <w:top w:val="nil"/>
                <w:left w:val="nil"/>
                <w:bottom w:val="nil"/>
                <w:right w:val="nil"/>
                <w:between w:val="nil"/>
              </w:pBdr>
              <w:spacing w:line="224" w:lineRule="auto"/>
              <w:ind w:left="107"/>
              <w:rPr>
                <w:color w:val="000000"/>
                <w:sz w:val="20"/>
                <w:szCs w:val="20"/>
              </w:rPr>
            </w:pPr>
            <w:r>
              <w:rPr>
                <w:color w:val="000000"/>
                <w:sz w:val="20"/>
                <w:szCs w:val="20"/>
              </w:rPr>
              <w:t>na místní úroveň</w:t>
            </w:r>
          </w:p>
        </w:tc>
      </w:tr>
      <w:tr w:rsidR="00F468AC" w14:paraId="7FFE1571" w14:textId="77777777" w:rsidTr="00507CDE">
        <w:trPr>
          <w:trHeight w:val="1221"/>
        </w:trPr>
        <w:tc>
          <w:tcPr>
            <w:tcW w:w="2710" w:type="dxa"/>
          </w:tcPr>
          <w:p w14:paraId="5C32D5A1" w14:textId="77777777" w:rsidR="00F468AC" w:rsidRDefault="00F468AC" w:rsidP="00507CDE">
            <w:pPr>
              <w:pBdr>
                <w:top w:val="nil"/>
                <w:left w:val="nil"/>
                <w:bottom w:val="nil"/>
                <w:right w:val="nil"/>
                <w:between w:val="nil"/>
              </w:pBdr>
              <w:ind w:left="107" w:right="460"/>
              <w:rPr>
                <w:color w:val="000000"/>
                <w:sz w:val="20"/>
                <w:szCs w:val="20"/>
              </w:rPr>
            </w:pPr>
            <w:r>
              <w:rPr>
                <w:color w:val="000000"/>
                <w:sz w:val="20"/>
                <w:szCs w:val="20"/>
              </w:rPr>
              <w:t>Zavést systém diagnostiky speciálních vzdělávacích potřeb pro děti žáky ze sociálně znevýhodněného</w:t>
            </w:r>
          </w:p>
          <w:p w14:paraId="253A7867"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Prostředí</w:t>
            </w:r>
          </w:p>
        </w:tc>
        <w:tc>
          <w:tcPr>
            <w:tcW w:w="1604" w:type="dxa"/>
          </w:tcPr>
          <w:p w14:paraId="4F29C502"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SRVP ČR</w:t>
            </w:r>
          </w:p>
        </w:tc>
        <w:tc>
          <w:tcPr>
            <w:tcW w:w="1974" w:type="dxa"/>
          </w:tcPr>
          <w:p w14:paraId="1077C368"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Nízká</w:t>
            </w:r>
          </w:p>
        </w:tc>
        <w:tc>
          <w:tcPr>
            <w:tcW w:w="2231" w:type="dxa"/>
          </w:tcPr>
          <w:p w14:paraId="5D9032EA" w14:textId="77777777" w:rsidR="00F468AC" w:rsidRDefault="00F468AC" w:rsidP="00507CDE">
            <w:pPr>
              <w:pBdr>
                <w:top w:val="nil"/>
                <w:left w:val="nil"/>
                <w:bottom w:val="nil"/>
                <w:right w:val="nil"/>
                <w:between w:val="nil"/>
              </w:pBdr>
              <w:ind w:left="107" w:right="263"/>
              <w:rPr>
                <w:color w:val="000000"/>
                <w:sz w:val="20"/>
                <w:szCs w:val="20"/>
              </w:rPr>
            </w:pPr>
            <w:r>
              <w:rPr>
                <w:color w:val="000000"/>
                <w:sz w:val="20"/>
                <w:szCs w:val="20"/>
              </w:rPr>
              <w:t>Cíl systémového charakteru, který musí být řešen na národní úrovni</w:t>
            </w:r>
          </w:p>
        </w:tc>
      </w:tr>
      <w:tr w:rsidR="00F468AC" w14:paraId="012D558F" w14:textId="77777777" w:rsidTr="00507CDE">
        <w:trPr>
          <w:trHeight w:val="1221"/>
        </w:trPr>
        <w:tc>
          <w:tcPr>
            <w:tcW w:w="2710" w:type="dxa"/>
          </w:tcPr>
          <w:p w14:paraId="51899978" w14:textId="77777777" w:rsidR="00F468AC" w:rsidRDefault="00F468AC" w:rsidP="00507CDE">
            <w:pPr>
              <w:pBdr>
                <w:top w:val="nil"/>
                <w:left w:val="nil"/>
                <w:bottom w:val="nil"/>
                <w:right w:val="nil"/>
                <w:between w:val="nil"/>
              </w:pBdr>
              <w:ind w:left="107" w:right="665"/>
              <w:rPr>
                <w:color w:val="000000"/>
                <w:sz w:val="20"/>
                <w:szCs w:val="20"/>
              </w:rPr>
            </w:pPr>
            <w:r>
              <w:rPr>
                <w:color w:val="000000"/>
                <w:sz w:val="20"/>
                <w:szCs w:val="20"/>
              </w:rPr>
              <w:t>Podpora a ověření role školního sociálního pedagoga</w:t>
            </w:r>
          </w:p>
        </w:tc>
        <w:tc>
          <w:tcPr>
            <w:tcW w:w="1604" w:type="dxa"/>
          </w:tcPr>
          <w:p w14:paraId="26D16F88"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APIV</w:t>
            </w:r>
          </w:p>
        </w:tc>
        <w:tc>
          <w:tcPr>
            <w:tcW w:w="1974" w:type="dxa"/>
          </w:tcPr>
          <w:p w14:paraId="4BB06D34"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Nízká</w:t>
            </w:r>
          </w:p>
        </w:tc>
        <w:tc>
          <w:tcPr>
            <w:tcW w:w="2231" w:type="dxa"/>
          </w:tcPr>
          <w:p w14:paraId="4A5A3197" w14:textId="77777777" w:rsidR="00F468AC" w:rsidRDefault="00F468AC" w:rsidP="00507CDE">
            <w:pPr>
              <w:pBdr>
                <w:top w:val="nil"/>
                <w:left w:val="nil"/>
                <w:bottom w:val="nil"/>
                <w:right w:val="nil"/>
                <w:between w:val="nil"/>
              </w:pBdr>
              <w:ind w:left="107" w:right="136"/>
              <w:rPr>
                <w:color w:val="000000"/>
                <w:sz w:val="20"/>
                <w:szCs w:val="20"/>
              </w:rPr>
            </w:pPr>
            <w:r>
              <w:rPr>
                <w:color w:val="000000"/>
                <w:sz w:val="20"/>
                <w:szCs w:val="20"/>
              </w:rPr>
              <w:t>Cíl systémového charakteru, který musí být řešen na národní úrovni.</w:t>
            </w:r>
          </w:p>
        </w:tc>
      </w:tr>
      <w:tr w:rsidR="00F468AC" w14:paraId="5BE5AFC1" w14:textId="77777777" w:rsidTr="00507CDE">
        <w:trPr>
          <w:trHeight w:val="1463"/>
        </w:trPr>
        <w:tc>
          <w:tcPr>
            <w:tcW w:w="2710" w:type="dxa"/>
          </w:tcPr>
          <w:p w14:paraId="43381169" w14:textId="77777777" w:rsidR="00F468AC" w:rsidRDefault="00F468AC" w:rsidP="00507CDE">
            <w:pPr>
              <w:pBdr>
                <w:top w:val="nil"/>
                <w:left w:val="nil"/>
                <w:bottom w:val="nil"/>
                <w:right w:val="nil"/>
                <w:between w:val="nil"/>
              </w:pBdr>
              <w:ind w:left="107" w:right="713"/>
              <w:rPr>
                <w:color w:val="000000"/>
                <w:sz w:val="20"/>
                <w:szCs w:val="20"/>
              </w:rPr>
            </w:pPr>
            <w:r>
              <w:rPr>
                <w:color w:val="000000"/>
                <w:sz w:val="20"/>
                <w:szCs w:val="20"/>
              </w:rPr>
              <w:t>Analýza vzdělávání v MŠ a ZŠ s vysokým zastoupením romských žáků a jejich podpora</w:t>
            </w:r>
          </w:p>
        </w:tc>
        <w:tc>
          <w:tcPr>
            <w:tcW w:w="1604" w:type="dxa"/>
          </w:tcPr>
          <w:p w14:paraId="5900C767"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APIV</w:t>
            </w:r>
          </w:p>
        </w:tc>
        <w:tc>
          <w:tcPr>
            <w:tcW w:w="1974" w:type="dxa"/>
          </w:tcPr>
          <w:p w14:paraId="0DEEB30E"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Nízká</w:t>
            </w:r>
          </w:p>
        </w:tc>
        <w:tc>
          <w:tcPr>
            <w:tcW w:w="2231" w:type="dxa"/>
          </w:tcPr>
          <w:p w14:paraId="1957E480" w14:textId="77777777" w:rsidR="00F468AC" w:rsidRDefault="00F468AC" w:rsidP="00507CDE">
            <w:pPr>
              <w:pBdr>
                <w:top w:val="nil"/>
                <w:left w:val="nil"/>
                <w:bottom w:val="nil"/>
                <w:right w:val="nil"/>
                <w:between w:val="nil"/>
              </w:pBdr>
              <w:ind w:left="107" w:right="226"/>
              <w:rPr>
                <w:color w:val="000000"/>
                <w:sz w:val="20"/>
                <w:szCs w:val="20"/>
              </w:rPr>
            </w:pPr>
            <w:r>
              <w:rPr>
                <w:color w:val="000000"/>
                <w:sz w:val="20"/>
                <w:szCs w:val="20"/>
              </w:rPr>
              <w:t>Cíl systémového charakteru, který musí být řešen na národní úrovni.</w:t>
            </w:r>
          </w:p>
        </w:tc>
      </w:tr>
      <w:tr w:rsidR="00E5284C" w14:paraId="53703416" w14:textId="77777777" w:rsidTr="002504CC">
        <w:trPr>
          <w:trHeight w:val="1475"/>
        </w:trPr>
        <w:tc>
          <w:tcPr>
            <w:tcW w:w="2710" w:type="dxa"/>
          </w:tcPr>
          <w:p w14:paraId="1594743B" w14:textId="77777777" w:rsidR="00E5284C" w:rsidRDefault="00E5284C" w:rsidP="00507CDE">
            <w:pPr>
              <w:pBdr>
                <w:top w:val="nil"/>
                <w:left w:val="nil"/>
                <w:bottom w:val="nil"/>
                <w:right w:val="nil"/>
                <w:between w:val="nil"/>
              </w:pBdr>
              <w:spacing w:line="224" w:lineRule="auto"/>
              <w:ind w:left="107"/>
              <w:rPr>
                <w:color w:val="000000"/>
                <w:sz w:val="20"/>
                <w:szCs w:val="20"/>
              </w:rPr>
            </w:pPr>
            <w:r>
              <w:rPr>
                <w:color w:val="000000"/>
                <w:sz w:val="20"/>
                <w:szCs w:val="20"/>
              </w:rPr>
              <w:t>Vzdělávání pedagogických pracovníků</w:t>
            </w:r>
          </w:p>
        </w:tc>
        <w:tc>
          <w:tcPr>
            <w:tcW w:w="1604" w:type="dxa"/>
          </w:tcPr>
          <w:p w14:paraId="7B3BAB3C" w14:textId="77777777" w:rsidR="00E5284C" w:rsidRDefault="00E5284C" w:rsidP="00507CDE">
            <w:pPr>
              <w:pBdr>
                <w:top w:val="nil"/>
                <w:left w:val="nil"/>
                <w:bottom w:val="nil"/>
                <w:right w:val="nil"/>
                <w:between w:val="nil"/>
              </w:pBdr>
              <w:spacing w:line="224" w:lineRule="auto"/>
              <w:ind w:left="109"/>
              <w:rPr>
                <w:color w:val="000000"/>
                <w:sz w:val="20"/>
                <w:szCs w:val="20"/>
              </w:rPr>
            </w:pPr>
            <w:r>
              <w:rPr>
                <w:color w:val="000000"/>
                <w:sz w:val="20"/>
                <w:szCs w:val="20"/>
              </w:rPr>
              <w:t>APIV</w:t>
            </w:r>
          </w:p>
        </w:tc>
        <w:tc>
          <w:tcPr>
            <w:tcW w:w="1974" w:type="dxa"/>
          </w:tcPr>
          <w:p w14:paraId="3B2518A7" w14:textId="77777777" w:rsidR="00E5284C" w:rsidRDefault="00E5284C" w:rsidP="00507CDE">
            <w:pPr>
              <w:pBdr>
                <w:top w:val="nil"/>
                <w:left w:val="nil"/>
                <w:bottom w:val="nil"/>
                <w:right w:val="nil"/>
                <w:between w:val="nil"/>
              </w:pBdr>
              <w:spacing w:line="224" w:lineRule="auto"/>
              <w:ind w:left="108"/>
              <w:rPr>
                <w:color w:val="000000"/>
                <w:sz w:val="20"/>
                <w:szCs w:val="20"/>
              </w:rPr>
            </w:pPr>
            <w:r>
              <w:rPr>
                <w:color w:val="000000"/>
                <w:sz w:val="20"/>
                <w:szCs w:val="20"/>
              </w:rPr>
              <w:t>Nízká</w:t>
            </w:r>
          </w:p>
        </w:tc>
        <w:tc>
          <w:tcPr>
            <w:tcW w:w="2231" w:type="dxa"/>
          </w:tcPr>
          <w:p w14:paraId="288587A3" w14:textId="77777777" w:rsidR="00E5284C" w:rsidRDefault="00E5284C" w:rsidP="00507CDE">
            <w:pPr>
              <w:pBdr>
                <w:top w:val="nil"/>
                <w:left w:val="nil"/>
                <w:bottom w:val="nil"/>
                <w:right w:val="nil"/>
                <w:between w:val="nil"/>
              </w:pBdr>
              <w:spacing w:line="224" w:lineRule="auto"/>
              <w:ind w:left="107"/>
              <w:rPr>
                <w:color w:val="000000"/>
                <w:sz w:val="20"/>
                <w:szCs w:val="20"/>
              </w:rPr>
            </w:pPr>
            <w:r>
              <w:rPr>
                <w:color w:val="000000"/>
                <w:sz w:val="20"/>
                <w:szCs w:val="20"/>
              </w:rPr>
              <w:t>Odpovědnost za</w:t>
            </w:r>
          </w:p>
          <w:p w14:paraId="25B1300A" w14:textId="77777777" w:rsidR="00E5284C" w:rsidRDefault="00E5284C" w:rsidP="00507CDE">
            <w:pPr>
              <w:pBdr>
                <w:top w:val="nil"/>
                <w:left w:val="nil"/>
                <w:bottom w:val="nil"/>
                <w:right w:val="nil"/>
                <w:between w:val="nil"/>
              </w:pBdr>
              <w:spacing w:before="1"/>
              <w:ind w:left="107" w:right="317"/>
              <w:rPr>
                <w:color w:val="000000"/>
                <w:sz w:val="20"/>
                <w:szCs w:val="20"/>
              </w:rPr>
            </w:pPr>
            <w:r>
              <w:rPr>
                <w:color w:val="000000"/>
                <w:sz w:val="20"/>
                <w:szCs w:val="20"/>
              </w:rPr>
              <w:t>realizaci tohoto cíle je na MŠMT, NIDV</w:t>
            </w:r>
          </w:p>
          <w:p w14:paraId="198CAF79" w14:textId="77777777" w:rsidR="00E5284C" w:rsidRDefault="00E5284C" w:rsidP="00507CDE">
            <w:pPr>
              <w:pBdr>
                <w:top w:val="nil"/>
                <w:left w:val="nil"/>
                <w:bottom w:val="nil"/>
                <w:right w:val="nil"/>
                <w:between w:val="nil"/>
              </w:pBdr>
              <w:ind w:left="107" w:right="226"/>
              <w:rPr>
                <w:color w:val="000000"/>
                <w:sz w:val="20"/>
                <w:szCs w:val="20"/>
              </w:rPr>
            </w:pPr>
            <w:r>
              <w:rPr>
                <w:color w:val="000000"/>
                <w:sz w:val="20"/>
                <w:szCs w:val="20"/>
              </w:rPr>
              <w:t>Aktivity MAP mohou podpořit implementaci</w:t>
            </w:r>
          </w:p>
          <w:p w14:paraId="192FA240" w14:textId="45348581" w:rsidR="00E5284C" w:rsidRDefault="00E5284C" w:rsidP="00507CDE">
            <w:pPr>
              <w:pBdr>
                <w:top w:val="nil"/>
                <w:left w:val="nil"/>
                <w:bottom w:val="nil"/>
                <w:right w:val="nil"/>
                <w:between w:val="nil"/>
              </w:pBdr>
              <w:spacing w:line="224" w:lineRule="auto"/>
              <w:ind w:left="107"/>
              <w:rPr>
                <w:color w:val="000000"/>
                <w:sz w:val="20"/>
                <w:szCs w:val="20"/>
              </w:rPr>
            </w:pPr>
            <w:r>
              <w:rPr>
                <w:color w:val="000000"/>
                <w:sz w:val="20"/>
                <w:szCs w:val="20"/>
              </w:rPr>
              <w:t>tohoto cíle.</w:t>
            </w:r>
          </w:p>
        </w:tc>
      </w:tr>
      <w:tr w:rsidR="00F468AC" w14:paraId="2554819A" w14:textId="77777777" w:rsidTr="00507CDE">
        <w:trPr>
          <w:trHeight w:val="1463"/>
        </w:trPr>
        <w:tc>
          <w:tcPr>
            <w:tcW w:w="2710" w:type="dxa"/>
          </w:tcPr>
          <w:p w14:paraId="5B870D0C" w14:textId="77777777" w:rsidR="00F468AC" w:rsidRDefault="00F468AC" w:rsidP="00507CDE">
            <w:pPr>
              <w:pBdr>
                <w:top w:val="nil"/>
                <w:left w:val="nil"/>
                <w:bottom w:val="nil"/>
                <w:right w:val="nil"/>
                <w:between w:val="nil"/>
              </w:pBdr>
              <w:ind w:left="107" w:right="319"/>
              <w:rPr>
                <w:color w:val="000000"/>
                <w:sz w:val="20"/>
                <w:szCs w:val="20"/>
              </w:rPr>
            </w:pPr>
            <w:r>
              <w:rPr>
                <w:color w:val="000000"/>
                <w:sz w:val="20"/>
                <w:szCs w:val="20"/>
              </w:rPr>
              <w:t xml:space="preserve">Omezovat vnější diferenciaci a podporovat </w:t>
            </w:r>
            <w:proofErr w:type="spellStart"/>
            <w:r>
              <w:rPr>
                <w:color w:val="000000"/>
                <w:sz w:val="20"/>
                <w:szCs w:val="20"/>
              </w:rPr>
              <w:t>desegregaci</w:t>
            </w:r>
            <w:proofErr w:type="spellEnd"/>
            <w:r>
              <w:rPr>
                <w:color w:val="000000"/>
                <w:sz w:val="20"/>
                <w:szCs w:val="20"/>
              </w:rPr>
              <w:t xml:space="preserve"> v základním vzdělávání</w:t>
            </w:r>
          </w:p>
        </w:tc>
        <w:tc>
          <w:tcPr>
            <w:tcW w:w="1604" w:type="dxa"/>
          </w:tcPr>
          <w:p w14:paraId="670C7B12"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DZVRVS</w:t>
            </w:r>
          </w:p>
        </w:tc>
        <w:tc>
          <w:tcPr>
            <w:tcW w:w="1974" w:type="dxa"/>
          </w:tcPr>
          <w:p w14:paraId="64DA4917"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2532D23F" w14:textId="77777777" w:rsidR="00F468AC" w:rsidRDefault="00F468AC" w:rsidP="00507CDE">
            <w:pPr>
              <w:pBdr>
                <w:top w:val="nil"/>
                <w:left w:val="nil"/>
                <w:bottom w:val="nil"/>
                <w:right w:val="nil"/>
                <w:between w:val="nil"/>
              </w:pBdr>
              <w:ind w:left="107" w:right="91"/>
              <w:rPr>
                <w:color w:val="000000"/>
                <w:sz w:val="20"/>
                <w:szCs w:val="20"/>
              </w:rPr>
            </w:pPr>
            <w:r>
              <w:rPr>
                <w:color w:val="000000"/>
                <w:sz w:val="20"/>
                <w:szCs w:val="20"/>
              </w:rPr>
              <w:t>Realizace cíle bude systémově podporována z národní úrovně, ale hlavní odpovědnost za jeho realizaci je na</w:t>
            </w:r>
          </w:p>
          <w:p w14:paraId="29B87B07" w14:textId="77777777" w:rsidR="00F468AC" w:rsidRDefault="00F468AC" w:rsidP="00507CDE">
            <w:pPr>
              <w:pBdr>
                <w:top w:val="nil"/>
                <w:left w:val="nil"/>
                <w:bottom w:val="nil"/>
                <w:right w:val="nil"/>
                <w:between w:val="nil"/>
              </w:pBdr>
              <w:spacing w:line="224" w:lineRule="auto"/>
              <w:ind w:left="107"/>
              <w:rPr>
                <w:color w:val="000000"/>
                <w:sz w:val="20"/>
                <w:szCs w:val="20"/>
              </w:rPr>
            </w:pPr>
            <w:r>
              <w:rPr>
                <w:color w:val="000000"/>
                <w:sz w:val="20"/>
                <w:szCs w:val="20"/>
              </w:rPr>
              <w:t>místní úrovni.</w:t>
            </w:r>
          </w:p>
        </w:tc>
      </w:tr>
      <w:tr w:rsidR="00F468AC" w14:paraId="4B853981" w14:textId="77777777" w:rsidTr="00507CDE">
        <w:trPr>
          <w:trHeight w:val="1466"/>
        </w:trPr>
        <w:tc>
          <w:tcPr>
            <w:tcW w:w="2710" w:type="dxa"/>
          </w:tcPr>
          <w:p w14:paraId="35FCC46B" w14:textId="77777777" w:rsidR="00F468AC" w:rsidRDefault="00F468AC" w:rsidP="00507CDE">
            <w:pPr>
              <w:pBdr>
                <w:top w:val="nil"/>
                <w:left w:val="nil"/>
                <w:bottom w:val="nil"/>
                <w:right w:val="nil"/>
                <w:between w:val="nil"/>
              </w:pBdr>
              <w:ind w:left="107" w:right="123"/>
              <w:jc w:val="both"/>
              <w:rPr>
                <w:color w:val="000000"/>
                <w:sz w:val="20"/>
                <w:szCs w:val="20"/>
              </w:rPr>
            </w:pPr>
            <w:r>
              <w:rPr>
                <w:color w:val="000000"/>
                <w:sz w:val="20"/>
                <w:szCs w:val="20"/>
              </w:rPr>
              <w:lastRenderedPageBreak/>
              <w:t>Zefektivnit systém ŠPZ zavedením sjednocených postupů při poskytování poradenských služeb, a to zejména při identifikaci SVP a mimořádného nadání a doporučování podpůrných opatření</w:t>
            </w:r>
          </w:p>
        </w:tc>
        <w:tc>
          <w:tcPr>
            <w:tcW w:w="1604" w:type="dxa"/>
          </w:tcPr>
          <w:p w14:paraId="3D07FDAF"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DZVRVS</w:t>
            </w:r>
          </w:p>
        </w:tc>
        <w:tc>
          <w:tcPr>
            <w:tcW w:w="1974" w:type="dxa"/>
          </w:tcPr>
          <w:p w14:paraId="769C00FB"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Nízká</w:t>
            </w:r>
          </w:p>
        </w:tc>
        <w:tc>
          <w:tcPr>
            <w:tcW w:w="2231" w:type="dxa"/>
          </w:tcPr>
          <w:p w14:paraId="59DE984A" w14:textId="77777777" w:rsidR="00F468AC" w:rsidRDefault="00F468AC" w:rsidP="00507CDE">
            <w:pPr>
              <w:pBdr>
                <w:top w:val="nil"/>
                <w:left w:val="nil"/>
                <w:bottom w:val="nil"/>
                <w:right w:val="nil"/>
                <w:between w:val="nil"/>
              </w:pBdr>
              <w:ind w:left="107" w:right="268"/>
              <w:rPr>
                <w:color w:val="000000"/>
                <w:sz w:val="20"/>
                <w:szCs w:val="20"/>
              </w:rPr>
            </w:pPr>
            <w:r>
              <w:rPr>
                <w:color w:val="000000"/>
                <w:sz w:val="20"/>
                <w:szCs w:val="20"/>
              </w:rPr>
              <w:t>Realizace cíle musí být systémově podpořena z národní úrovně, krajské úrovně.</w:t>
            </w:r>
          </w:p>
        </w:tc>
      </w:tr>
      <w:tr w:rsidR="00F468AC" w14:paraId="033254DC" w14:textId="77777777" w:rsidTr="00507CDE">
        <w:trPr>
          <w:trHeight w:val="731"/>
        </w:trPr>
        <w:tc>
          <w:tcPr>
            <w:tcW w:w="2710" w:type="dxa"/>
          </w:tcPr>
          <w:p w14:paraId="50FBF5E9"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 xml:space="preserve">Podporovat rovnost v přístupu ke vzdělávání na všech úrovních škol, která umožní každému dítěti, žákovi, studentovi plně rozvinout své schopnosti ve společnosti svých vrstevníků </w:t>
            </w:r>
          </w:p>
        </w:tc>
        <w:tc>
          <w:tcPr>
            <w:tcW w:w="1604" w:type="dxa"/>
          </w:tcPr>
          <w:p w14:paraId="6D15C2A2"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DZVRVS</w:t>
            </w:r>
          </w:p>
        </w:tc>
        <w:tc>
          <w:tcPr>
            <w:tcW w:w="1974" w:type="dxa"/>
          </w:tcPr>
          <w:p w14:paraId="76D8BCA1"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73C96F63" w14:textId="77777777" w:rsidR="00F468AC" w:rsidRDefault="00F468AC" w:rsidP="00507CDE">
            <w:pPr>
              <w:pBdr>
                <w:top w:val="nil"/>
                <w:left w:val="nil"/>
                <w:bottom w:val="nil"/>
                <w:right w:val="nil"/>
                <w:between w:val="nil"/>
              </w:pBdr>
              <w:ind w:left="107" w:right="91"/>
              <w:rPr>
                <w:color w:val="000000"/>
                <w:sz w:val="20"/>
                <w:szCs w:val="20"/>
              </w:rPr>
            </w:pPr>
            <w:r>
              <w:rPr>
                <w:color w:val="000000"/>
                <w:sz w:val="20"/>
                <w:szCs w:val="20"/>
              </w:rPr>
              <w:t>Realizace cíle bude systémově podporována z národní úrovně, ale hlavní odpovědnost za jeho realizaci je na</w:t>
            </w:r>
          </w:p>
          <w:p w14:paraId="11C30F65" w14:textId="77777777" w:rsidR="00F468AC" w:rsidRDefault="00F468AC" w:rsidP="00507CDE">
            <w:pPr>
              <w:pBdr>
                <w:top w:val="nil"/>
                <w:left w:val="nil"/>
                <w:bottom w:val="nil"/>
                <w:right w:val="nil"/>
                <w:between w:val="nil"/>
              </w:pBdr>
              <w:ind w:left="107" w:right="276"/>
              <w:rPr>
                <w:color w:val="000000"/>
                <w:sz w:val="20"/>
                <w:szCs w:val="20"/>
              </w:rPr>
            </w:pPr>
            <w:r>
              <w:rPr>
                <w:color w:val="000000"/>
                <w:sz w:val="20"/>
                <w:szCs w:val="20"/>
              </w:rPr>
              <w:t>místní úrovni.</w:t>
            </w:r>
          </w:p>
        </w:tc>
      </w:tr>
      <w:tr w:rsidR="00F468AC" w14:paraId="43A107A7" w14:textId="77777777" w:rsidTr="00507CDE">
        <w:trPr>
          <w:trHeight w:val="731"/>
        </w:trPr>
        <w:tc>
          <w:tcPr>
            <w:tcW w:w="2710" w:type="dxa"/>
          </w:tcPr>
          <w:p w14:paraId="3CEE341E"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Zasazovat se o maximální rozvoj potenciálu všech dětí, žáků a studentů, vč. rozvoje jejich tvořivosti</w:t>
            </w:r>
          </w:p>
        </w:tc>
        <w:tc>
          <w:tcPr>
            <w:tcW w:w="1604" w:type="dxa"/>
          </w:tcPr>
          <w:p w14:paraId="19524596"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DZVRVS</w:t>
            </w:r>
          </w:p>
        </w:tc>
        <w:tc>
          <w:tcPr>
            <w:tcW w:w="1974" w:type="dxa"/>
          </w:tcPr>
          <w:p w14:paraId="04443814"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Nízká</w:t>
            </w:r>
          </w:p>
        </w:tc>
        <w:tc>
          <w:tcPr>
            <w:tcW w:w="2231" w:type="dxa"/>
          </w:tcPr>
          <w:p w14:paraId="48280DAA" w14:textId="77777777" w:rsidR="00F468AC" w:rsidRDefault="00F468AC" w:rsidP="00507CDE">
            <w:pPr>
              <w:pBdr>
                <w:top w:val="nil"/>
                <w:left w:val="nil"/>
                <w:bottom w:val="nil"/>
                <w:right w:val="nil"/>
                <w:between w:val="nil"/>
              </w:pBdr>
              <w:ind w:left="107" w:right="276"/>
              <w:rPr>
                <w:color w:val="000000"/>
                <w:sz w:val="20"/>
                <w:szCs w:val="20"/>
              </w:rPr>
            </w:pPr>
            <w:r>
              <w:rPr>
                <w:color w:val="000000"/>
                <w:sz w:val="20"/>
                <w:szCs w:val="20"/>
              </w:rPr>
              <w:t>Hlavní odpovědnost je na MŠMT.</w:t>
            </w:r>
          </w:p>
        </w:tc>
      </w:tr>
      <w:tr w:rsidR="00F468AC" w14:paraId="7D55BAD2" w14:textId="77777777" w:rsidTr="00507CDE">
        <w:trPr>
          <w:trHeight w:val="731"/>
        </w:trPr>
        <w:tc>
          <w:tcPr>
            <w:tcW w:w="2710" w:type="dxa"/>
          </w:tcPr>
          <w:p w14:paraId="13AF63CB"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Zajistit rovnost v přístupu ke vzdělávání na všech stupních škol a omezit vnější selektivitu vzdělávacího systému</w:t>
            </w:r>
          </w:p>
        </w:tc>
        <w:tc>
          <w:tcPr>
            <w:tcW w:w="1604" w:type="dxa"/>
          </w:tcPr>
          <w:p w14:paraId="4A941938"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DZVRVS</w:t>
            </w:r>
          </w:p>
        </w:tc>
        <w:tc>
          <w:tcPr>
            <w:tcW w:w="1974" w:type="dxa"/>
          </w:tcPr>
          <w:p w14:paraId="2E985535"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Nízká</w:t>
            </w:r>
          </w:p>
        </w:tc>
        <w:tc>
          <w:tcPr>
            <w:tcW w:w="2231" w:type="dxa"/>
          </w:tcPr>
          <w:p w14:paraId="2509A042" w14:textId="77777777" w:rsidR="00F468AC" w:rsidRDefault="00F468AC" w:rsidP="00507CDE">
            <w:pPr>
              <w:pBdr>
                <w:top w:val="nil"/>
                <w:left w:val="nil"/>
                <w:bottom w:val="nil"/>
                <w:right w:val="nil"/>
                <w:between w:val="nil"/>
              </w:pBdr>
              <w:ind w:left="107" w:right="276"/>
              <w:rPr>
                <w:color w:val="000000"/>
                <w:sz w:val="20"/>
                <w:szCs w:val="20"/>
              </w:rPr>
            </w:pPr>
            <w:r>
              <w:rPr>
                <w:color w:val="000000"/>
                <w:sz w:val="20"/>
                <w:szCs w:val="20"/>
              </w:rPr>
              <w:t>Hlavní odpovědnost je na MŠMT, ČŠI, krajích.</w:t>
            </w:r>
          </w:p>
        </w:tc>
      </w:tr>
      <w:tr w:rsidR="00F468AC" w14:paraId="3A8E0E77" w14:textId="77777777" w:rsidTr="00507CDE">
        <w:trPr>
          <w:trHeight w:val="731"/>
        </w:trPr>
        <w:tc>
          <w:tcPr>
            <w:tcW w:w="2710" w:type="dxa"/>
          </w:tcPr>
          <w:p w14:paraId="5CED08FE"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Zajistit společný postup na úrovni zřizovatelů, obcí s rozšířenou působností a krajů</w:t>
            </w:r>
          </w:p>
        </w:tc>
        <w:tc>
          <w:tcPr>
            <w:tcW w:w="1604" w:type="dxa"/>
          </w:tcPr>
          <w:p w14:paraId="0C7ED81C"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DZVRVS</w:t>
            </w:r>
          </w:p>
        </w:tc>
        <w:tc>
          <w:tcPr>
            <w:tcW w:w="1974" w:type="dxa"/>
          </w:tcPr>
          <w:p w14:paraId="793569DC"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Nízká</w:t>
            </w:r>
          </w:p>
        </w:tc>
        <w:tc>
          <w:tcPr>
            <w:tcW w:w="2231" w:type="dxa"/>
          </w:tcPr>
          <w:p w14:paraId="112B05E6" w14:textId="77777777" w:rsidR="00F468AC" w:rsidRDefault="00F468AC" w:rsidP="00507CDE">
            <w:pPr>
              <w:pBdr>
                <w:top w:val="nil"/>
                <w:left w:val="nil"/>
                <w:bottom w:val="nil"/>
                <w:right w:val="nil"/>
                <w:between w:val="nil"/>
              </w:pBdr>
              <w:ind w:left="107" w:right="276"/>
              <w:rPr>
                <w:color w:val="000000"/>
                <w:sz w:val="20"/>
                <w:szCs w:val="20"/>
              </w:rPr>
            </w:pPr>
            <w:r>
              <w:rPr>
                <w:color w:val="000000"/>
                <w:sz w:val="20"/>
                <w:szCs w:val="20"/>
              </w:rPr>
              <w:t xml:space="preserve">Hlavní odpovědnost je na MŠMT a krajích. </w:t>
            </w:r>
          </w:p>
        </w:tc>
      </w:tr>
    </w:tbl>
    <w:p w14:paraId="4C031842" w14:textId="2C810C3A" w:rsidR="00F468AC" w:rsidRPr="00A64D38" w:rsidRDefault="00F468AC" w:rsidP="00A64D38">
      <w:pPr>
        <w:pBdr>
          <w:top w:val="nil"/>
          <w:left w:val="nil"/>
          <w:bottom w:val="nil"/>
          <w:right w:val="nil"/>
          <w:between w:val="nil"/>
        </w:pBdr>
        <w:spacing w:before="117"/>
        <w:ind w:left="215"/>
        <w:rPr>
          <w:color w:val="000000"/>
          <w:sz w:val="18"/>
          <w:szCs w:val="18"/>
        </w:rPr>
      </w:pPr>
      <w:r w:rsidRPr="00A64D38">
        <w:rPr>
          <w:color w:val="000000"/>
          <w:sz w:val="18"/>
          <w:szCs w:val="18"/>
        </w:rPr>
        <w:t>Pozn.</w:t>
      </w:r>
      <w:r w:rsidR="00A64D38" w:rsidRPr="00A64D38">
        <w:rPr>
          <w:color w:val="000000"/>
          <w:sz w:val="18"/>
          <w:szCs w:val="18"/>
        </w:rPr>
        <w:t xml:space="preserve"> </w:t>
      </w:r>
      <w:r w:rsidRPr="00A64D38">
        <w:rPr>
          <w:color w:val="000000"/>
          <w:sz w:val="18"/>
          <w:szCs w:val="18"/>
        </w:rPr>
        <w:t xml:space="preserve">SRVP </w:t>
      </w:r>
      <w:proofErr w:type="gramStart"/>
      <w:r w:rsidRPr="00A64D38">
        <w:rPr>
          <w:color w:val="000000"/>
          <w:sz w:val="18"/>
          <w:szCs w:val="18"/>
        </w:rPr>
        <w:t>ČR</w:t>
      </w:r>
      <w:r w:rsidR="009D3E9A">
        <w:rPr>
          <w:color w:val="000000"/>
          <w:sz w:val="18"/>
          <w:szCs w:val="18"/>
        </w:rPr>
        <w:t xml:space="preserve"> </w:t>
      </w:r>
      <w:r w:rsidRPr="00A64D38">
        <w:rPr>
          <w:color w:val="000000"/>
          <w:sz w:val="18"/>
          <w:szCs w:val="18"/>
        </w:rPr>
        <w:t>-</w:t>
      </w:r>
      <w:r w:rsidR="009D3E9A">
        <w:rPr>
          <w:color w:val="000000"/>
          <w:sz w:val="18"/>
          <w:szCs w:val="18"/>
        </w:rPr>
        <w:t xml:space="preserve"> </w:t>
      </w:r>
      <w:r w:rsidRPr="00A64D38">
        <w:rPr>
          <w:color w:val="000000"/>
          <w:sz w:val="18"/>
          <w:szCs w:val="18"/>
        </w:rPr>
        <w:t>Strategie</w:t>
      </w:r>
      <w:proofErr w:type="gramEnd"/>
      <w:r w:rsidRPr="00A64D38">
        <w:rPr>
          <w:color w:val="000000"/>
          <w:sz w:val="18"/>
          <w:szCs w:val="18"/>
        </w:rPr>
        <w:t xml:space="preserve"> rozvoje vzdělávací politiky ČR do roku 2020; APIV – Akční plán inkluzivního vzdělávání; DZ</w:t>
      </w:r>
      <w:r w:rsidR="00A1151F">
        <w:rPr>
          <w:color w:val="000000"/>
          <w:sz w:val="18"/>
          <w:szCs w:val="18"/>
        </w:rPr>
        <w:t>VRVS</w:t>
      </w:r>
      <w:r w:rsidRPr="00A64D38">
        <w:rPr>
          <w:color w:val="000000"/>
          <w:sz w:val="18"/>
          <w:szCs w:val="18"/>
        </w:rPr>
        <w:t xml:space="preserve"> – Dlouhodobý záměr vzdělávání a rozvoje vzdělávací soustavy České republiky 2019-2023</w:t>
      </w:r>
      <w:r w:rsidR="00203733">
        <w:rPr>
          <w:color w:val="000000"/>
          <w:sz w:val="18"/>
          <w:szCs w:val="18"/>
        </w:rPr>
        <w:t>.</w:t>
      </w:r>
    </w:p>
    <w:p w14:paraId="18194FAA" w14:textId="77777777" w:rsidR="00A64D38" w:rsidRDefault="00A64D38" w:rsidP="00A64D38">
      <w:pPr>
        <w:spacing w:before="67"/>
        <w:ind w:left="215" w:right="443"/>
        <w:rPr>
          <w:rFonts w:ascii="Times New Roman" w:eastAsia="Times New Roman" w:hAnsi="Times New Roman" w:cs="Times New Roman"/>
          <w:color w:val="000000"/>
          <w:sz w:val="20"/>
          <w:szCs w:val="20"/>
        </w:rPr>
      </w:pPr>
      <w:r w:rsidRPr="00A64D38">
        <w:rPr>
          <w:color w:val="000000"/>
          <w:sz w:val="18"/>
          <w:szCs w:val="18"/>
        </w:rPr>
        <w:t>Pozn. Pro indikativní posouzení relevance cíle pro MAP Praha 12 pokračuje byly vytvořeny tři kategorie: vysoká relevance – dané opatření má vysokou relevanci, tj. má přímý dopad na některé z témat řešených v rámci MAP, střední relevance – MAP se přímo nezaměřuje na toto téma, ale jeho aktivity mohou dílčím způsobem podpořit jeho implementaci, nízká relevance – opatření nemůže MAP vůbec ovlivnit</w:t>
      </w:r>
      <w:r>
        <w:rPr>
          <w:rFonts w:ascii="Times New Roman" w:eastAsia="Times New Roman" w:hAnsi="Times New Roman" w:cs="Times New Roman"/>
          <w:sz w:val="20"/>
          <w:szCs w:val="20"/>
        </w:rPr>
        <w:t>.</w:t>
      </w:r>
    </w:p>
    <w:p w14:paraId="2DC679B7" w14:textId="09F45AAD" w:rsidR="00F468AC" w:rsidRPr="00C42498" w:rsidRDefault="00F468AC" w:rsidP="00C42498">
      <w:pPr>
        <w:pStyle w:val="Zkladntext"/>
        <w:numPr>
          <w:ilvl w:val="0"/>
          <w:numId w:val="75"/>
        </w:numPr>
        <w:spacing w:before="360" w:after="120"/>
        <w:ind w:left="919" w:hanging="346"/>
        <w:rPr>
          <w:rFonts w:ascii="Arial" w:hAnsi="Arial" w:cs="Arial"/>
          <w:b/>
          <w:bCs/>
        </w:rPr>
      </w:pPr>
      <w:r w:rsidRPr="00C42498">
        <w:rPr>
          <w:rFonts w:ascii="Arial" w:hAnsi="Arial" w:cs="Arial"/>
          <w:b/>
          <w:bCs/>
        </w:rPr>
        <w:t>Situace v dané oblasti na MČ Praha 12</w:t>
      </w:r>
      <w:r w:rsidR="001822F1">
        <w:rPr>
          <w:rFonts w:ascii="Arial" w:hAnsi="Arial" w:cs="Arial"/>
          <w:b/>
          <w:bCs/>
        </w:rPr>
        <w:t>, MČ</w:t>
      </w:r>
      <w:r w:rsidRPr="00C42498">
        <w:rPr>
          <w:rFonts w:ascii="Arial" w:hAnsi="Arial" w:cs="Arial"/>
          <w:b/>
          <w:bCs/>
        </w:rPr>
        <w:t xml:space="preserve"> Praha-Libuš</w:t>
      </w:r>
      <w:r w:rsidR="001822F1">
        <w:rPr>
          <w:rFonts w:ascii="Arial" w:hAnsi="Arial" w:cs="Arial"/>
          <w:b/>
          <w:bCs/>
        </w:rPr>
        <w:t xml:space="preserve"> </w:t>
      </w:r>
      <w:r w:rsidR="001822F1">
        <w:rPr>
          <w:rFonts w:ascii="Arial" w:eastAsia="Arial" w:hAnsi="Arial" w:cs="Arial"/>
          <w:b/>
          <w:color w:val="000000"/>
        </w:rPr>
        <w:t>a MČ Praha-Kunratice</w:t>
      </w:r>
    </w:p>
    <w:p w14:paraId="32381DE0" w14:textId="435836B5" w:rsidR="00F468AC" w:rsidRDefault="00F468AC" w:rsidP="00E5284C">
      <w:pPr>
        <w:pBdr>
          <w:top w:val="nil"/>
          <w:left w:val="nil"/>
          <w:bottom w:val="nil"/>
          <w:right w:val="nil"/>
          <w:between w:val="nil"/>
        </w:pBdr>
        <w:spacing w:before="121" w:after="120"/>
        <w:ind w:left="215" w:right="255"/>
        <w:jc w:val="both"/>
        <w:rPr>
          <w:color w:val="000000"/>
        </w:rPr>
      </w:pPr>
      <w:r>
        <w:rPr>
          <w:color w:val="000000"/>
        </w:rPr>
        <w:t xml:space="preserve">Podpora inkluzivního vzdělávání je hodnocena shodně jako v celé ČR, tj. na pomezí rozvíjející se a již realizované oblasti. Pod průměrnou hodnotu ve srovnání s celorepublikovým průměrem se ale hodnocení v zájmovém území dostalo v celé řadě oblastí. </w:t>
      </w:r>
      <w:r w:rsidRPr="00E5284C">
        <w:rPr>
          <w:color w:val="000000"/>
        </w:rPr>
        <w:t xml:space="preserve">Nejhůře byly </w:t>
      </w:r>
      <w:r>
        <w:rPr>
          <w:color w:val="000000"/>
        </w:rPr>
        <w:t xml:space="preserve">základními školami </w:t>
      </w:r>
      <w:r w:rsidRPr="00E5284C">
        <w:rPr>
          <w:color w:val="000000"/>
        </w:rPr>
        <w:t xml:space="preserve">hodnoceny následující oblasti </w:t>
      </w:r>
      <w:r>
        <w:rPr>
          <w:color w:val="000000"/>
        </w:rPr>
        <w:t>inkluzivního vzdělávání (případně se jejich hodnocení výrazněji odchylovalo od průměru ČR či hl. m. Praha)</w:t>
      </w:r>
      <w:r w:rsidR="00A64D38" w:rsidRPr="00E5284C">
        <w:rPr>
          <w:vertAlign w:val="superscript"/>
        </w:rPr>
        <w:footnoteReference w:id="28"/>
      </w:r>
      <w:r>
        <w:rPr>
          <w:color w:val="000000"/>
        </w:rPr>
        <w:t>:</w:t>
      </w:r>
    </w:p>
    <w:p w14:paraId="2DDEDD4A" w14:textId="77777777" w:rsidR="00F468AC" w:rsidRDefault="00F468AC" w:rsidP="00F468AC">
      <w:pPr>
        <w:numPr>
          <w:ilvl w:val="1"/>
          <w:numId w:val="75"/>
        </w:numPr>
        <w:pBdr>
          <w:top w:val="nil"/>
          <w:left w:val="nil"/>
          <w:bottom w:val="nil"/>
          <w:right w:val="nil"/>
          <w:between w:val="nil"/>
        </w:pBdr>
        <w:tabs>
          <w:tab w:val="left" w:pos="1297"/>
        </w:tabs>
        <w:spacing w:line="242" w:lineRule="auto"/>
        <w:ind w:right="447" w:hanging="360"/>
        <w:jc w:val="both"/>
      </w:pPr>
      <w:r>
        <w:rPr>
          <w:color w:val="000000"/>
        </w:rPr>
        <w:t>(2) školy jsou bezbariérové, jedná se jak o vnější, tak o vnitřní bezbariérovost (ale žádná ZŠ neplánuje zlepšení do roku 2018),</w:t>
      </w:r>
    </w:p>
    <w:p w14:paraId="59DC1B3A" w14:textId="77777777" w:rsidR="00F468AC" w:rsidRDefault="00F468AC" w:rsidP="00F468AC">
      <w:pPr>
        <w:numPr>
          <w:ilvl w:val="1"/>
          <w:numId w:val="75"/>
        </w:numPr>
        <w:pBdr>
          <w:top w:val="nil"/>
          <w:left w:val="nil"/>
          <w:bottom w:val="nil"/>
          <w:right w:val="nil"/>
          <w:between w:val="nil"/>
        </w:pBdr>
        <w:tabs>
          <w:tab w:val="left" w:pos="1297"/>
        </w:tabs>
        <w:spacing w:before="194" w:line="242" w:lineRule="auto"/>
        <w:ind w:left="1295" w:right="366" w:hanging="360"/>
        <w:jc w:val="both"/>
      </w:pPr>
      <w:r>
        <w:rPr>
          <w:color w:val="000000"/>
        </w:rPr>
        <w:t>(15) škola poskytuje výuku českého jazyka pro cizince,</w:t>
      </w:r>
    </w:p>
    <w:p w14:paraId="6C0D5483" w14:textId="77777777" w:rsidR="00F468AC" w:rsidRDefault="00F468AC" w:rsidP="00F468AC">
      <w:pPr>
        <w:numPr>
          <w:ilvl w:val="1"/>
          <w:numId w:val="75"/>
        </w:numPr>
        <w:pBdr>
          <w:top w:val="nil"/>
          <w:left w:val="nil"/>
          <w:bottom w:val="nil"/>
          <w:right w:val="nil"/>
          <w:between w:val="nil"/>
        </w:pBdr>
        <w:tabs>
          <w:tab w:val="left" w:pos="1295"/>
          <w:tab w:val="left" w:pos="1296"/>
        </w:tabs>
        <w:spacing w:before="194" w:line="242" w:lineRule="auto"/>
        <w:ind w:left="1295" w:right="880" w:hanging="360"/>
      </w:pPr>
      <w:r>
        <w:rPr>
          <w:color w:val="000000"/>
        </w:rPr>
        <w:t>(13) školy zajišťují žákům s SVP účast na aktivitách nad rámec školní práce (46 % ZŠ plánuje zlepšení do roku 2018),</w:t>
      </w:r>
    </w:p>
    <w:p w14:paraId="63A9A37C" w14:textId="4EDE3EB9" w:rsidR="00F468AC" w:rsidRPr="00E5284C" w:rsidRDefault="00F468AC" w:rsidP="00E5284C">
      <w:pPr>
        <w:pBdr>
          <w:top w:val="nil"/>
          <w:left w:val="nil"/>
          <w:bottom w:val="nil"/>
          <w:right w:val="nil"/>
          <w:between w:val="nil"/>
        </w:pBdr>
        <w:spacing w:before="121" w:after="120"/>
        <w:ind w:left="215" w:right="255"/>
        <w:jc w:val="both"/>
        <w:rPr>
          <w:color w:val="000000"/>
        </w:rPr>
      </w:pPr>
      <w:r w:rsidRPr="00E5284C">
        <w:rPr>
          <w:color w:val="000000"/>
        </w:rPr>
        <w:t>Za nejvýznamnější překážku v oblasti podpory inkluzivního vzdělávání označují místní ZŠ</w:t>
      </w:r>
      <w:r w:rsidR="00A64D38" w:rsidRPr="00E5284C">
        <w:rPr>
          <w:color w:val="000000"/>
        </w:rPr>
        <w:t xml:space="preserve"> n</w:t>
      </w:r>
      <w:r w:rsidRPr="00E5284C">
        <w:rPr>
          <w:color w:val="000000"/>
        </w:rPr>
        <w:t>edostatečnou bezbariérovost škol.</w:t>
      </w:r>
    </w:p>
    <w:p w14:paraId="3EA31707" w14:textId="77777777" w:rsidR="00F468AC" w:rsidRPr="00E5284C" w:rsidRDefault="00F468AC" w:rsidP="00E5284C">
      <w:pPr>
        <w:pBdr>
          <w:top w:val="nil"/>
          <w:left w:val="nil"/>
          <w:bottom w:val="nil"/>
          <w:right w:val="nil"/>
          <w:between w:val="nil"/>
        </w:pBdr>
        <w:spacing w:before="121" w:after="120"/>
        <w:ind w:left="215" w:right="255"/>
        <w:jc w:val="both"/>
        <w:rPr>
          <w:color w:val="000000"/>
        </w:rPr>
      </w:pPr>
      <w:r w:rsidRPr="00E5284C">
        <w:rPr>
          <w:color w:val="000000"/>
        </w:rPr>
        <w:t xml:space="preserve">Mezi další významné překážky patří nedostatečné finanční zajištění personálních nákladů na práci s heterogenními skupinami žáků. Podle některých respondentů je zapotřebí dále prohlubovat podporu vzdělávání pedagogů tak, aby byli schopni pracovat s heterogenní skupinou s cílem </w:t>
      </w:r>
      <w:r w:rsidRPr="00E5284C">
        <w:rPr>
          <w:color w:val="000000"/>
        </w:rPr>
        <w:lastRenderedPageBreak/>
        <w:t>přizpůsobit vzdělávání individuálním potřebám žáků. Velmi přínosné by bylo i navazování partnerství, výměna dobré praxe, sdílení zkušeností, ale případně i výpůjčky kompenzačních pomůcek.</w:t>
      </w:r>
    </w:p>
    <w:p w14:paraId="11B74296" w14:textId="77777777" w:rsidR="00F468AC" w:rsidRDefault="00F468AC" w:rsidP="00E5284C">
      <w:pPr>
        <w:pBdr>
          <w:top w:val="nil"/>
          <w:left w:val="nil"/>
          <w:bottom w:val="nil"/>
          <w:right w:val="nil"/>
          <w:between w:val="nil"/>
        </w:pBdr>
        <w:spacing w:before="121" w:after="120"/>
        <w:ind w:left="215" w:right="255"/>
        <w:jc w:val="both"/>
        <w:rPr>
          <w:color w:val="000000"/>
        </w:rPr>
      </w:pPr>
      <w:r w:rsidRPr="00E5284C">
        <w:rPr>
          <w:color w:val="000000"/>
        </w:rPr>
        <w:t xml:space="preserve">Žáci ohrožení školním neúspěchem </w:t>
      </w:r>
      <w:r>
        <w:rPr>
          <w:color w:val="000000"/>
        </w:rPr>
        <w:t>jsou často ve skutečnosti ohroženi nebo již přímo zasaženi hlubšími projevy rizikového chování a jejich úspěch nebo neúspěch ve škole může být často vnímán jako určitý indikátor těchto jevů. Mezi rizikové chování, které se na Praze 12 ve větší míře vyskytují a které velmi negativně ovlivňují děti a mládež, patří alkoholismus rodičů, užívání drog, výskyt skupin ohrožených sociálním vyloučením (skupiny obyvatel, které se začínají propadat do chudoby až po latentní bezdomovectví), na děti (a na jejich školní úspěch) však negativně působí už jen rozvod rodičů a jeho důsledky, např. střídavá péče. Specifickým problémem může být odlišný mateřský jazyk, resp. neznalost českého jazyka, která děti vylučuje z kolektivu.</w:t>
      </w:r>
    </w:p>
    <w:p w14:paraId="3E821C34" w14:textId="77777777" w:rsidR="00F468AC" w:rsidRDefault="00F468AC" w:rsidP="00E5284C">
      <w:pPr>
        <w:pBdr>
          <w:top w:val="nil"/>
          <w:left w:val="nil"/>
          <w:bottom w:val="nil"/>
          <w:right w:val="nil"/>
          <w:between w:val="nil"/>
        </w:pBdr>
        <w:spacing w:before="121" w:after="120"/>
        <w:ind w:left="215" w:right="255"/>
        <w:jc w:val="both"/>
        <w:rPr>
          <w:color w:val="000000"/>
        </w:rPr>
      </w:pPr>
      <w:r>
        <w:rPr>
          <w:color w:val="000000"/>
        </w:rPr>
        <w:t>Ve školách byly zjištěny případy šikany (mj. i na sociálních sítích) i její předstupně označované jako velmi špatné klima třídy. MČ Praha 12 řeší tyto problémy např. v rámci programu Selektivní prevence a v rámci tohoto programu hrazeného z rozpočtu MČ bylo intervenováno v roce 2015 ve 14 třídách ZŠ Prahy 12.</w:t>
      </w:r>
    </w:p>
    <w:p w14:paraId="2080DB12" w14:textId="1E057731" w:rsidR="00F468AC" w:rsidRDefault="00F468AC" w:rsidP="00E5284C">
      <w:pPr>
        <w:pBdr>
          <w:top w:val="nil"/>
          <w:left w:val="nil"/>
          <w:bottom w:val="nil"/>
          <w:right w:val="nil"/>
          <w:between w:val="nil"/>
        </w:pBdr>
        <w:spacing w:before="121" w:after="120"/>
        <w:ind w:left="215" w:right="255"/>
        <w:jc w:val="both"/>
        <w:rPr>
          <w:color w:val="000000"/>
        </w:rPr>
      </w:pPr>
      <w:r>
        <w:rPr>
          <w:color w:val="000000"/>
        </w:rPr>
        <w:t xml:space="preserve">Ve všech těchto případech je prvořadým cílem včasná diagnostika těchto jevů u dětí a mládeže, resp. u rodin, které potřebují pomoci (sanace rodiny), což spočívá mnohdy na bedrech pedagogů, neboť s nimi je dítě v denním kontaktu. Odbor sociálních věcí proto v této souvislosti poukazuje na </w:t>
      </w:r>
      <w:r w:rsidRPr="00E5284C">
        <w:rPr>
          <w:color w:val="000000"/>
        </w:rPr>
        <w:t>potřebu vzdělávání pedagogů</w:t>
      </w:r>
      <w:r>
        <w:rPr>
          <w:color w:val="000000"/>
        </w:rPr>
        <w:t>, aby byli schopni rizikové chování identifikovat a správně je řešit. V této záležitosti je nutná úzká spolupráce mezi oblastmi školství a sociální služby.</w:t>
      </w:r>
    </w:p>
    <w:p w14:paraId="0A6115C3" w14:textId="77777777" w:rsidR="00F468AC" w:rsidRDefault="00F468AC" w:rsidP="00E5284C">
      <w:pPr>
        <w:pBdr>
          <w:top w:val="nil"/>
          <w:left w:val="nil"/>
          <w:bottom w:val="nil"/>
          <w:right w:val="nil"/>
          <w:between w:val="nil"/>
        </w:pBdr>
        <w:spacing w:before="121" w:after="120"/>
        <w:ind w:left="215" w:right="255"/>
        <w:jc w:val="both"/>
        <w:rPr>
          <w:color w:val="000000"/>
        </w:rPr>
      </w:pPr>
      <w:r>
        <w:rPr>
          <w:color w:val="000000"/>
        </w:rPr>
        <w:t xml:space="preserve">Pokud nabídka sociálních služeb pro tuto cílovou skupinu je v principu dostatečná, některé další služby ale mají své limity, ačkoli mnohé oblasti spadají do gesce MHMP. Chybí dětská psychiatrie, doléčovací </w:t>
      </w:r>
      <w:proofErr w:type="spellStart"/>
      <w:r>
        <w:rPr>
          <w:color w:val="000000"/>
        </w:rPr>
        <w:t>adiktologické</w:t>
      </w:r>
      <w:proofErr w:type="spellEnd"/>
      <w:r>
        <w:rPr>
          <w:color w:val="000000"/>
        </w:rPr>
        <w:t xml:space="preserve"> služby (např. pro rodiče – vyléčené alkoholičky), poradna pro rodiče dětí ohrožených závislostí (mnoho rodičů se potýká u svých dětí se závislostí na internetu nebo FB), terapeutické služby nízkoprahového charakteru. S ohledem na specifickou demografickou strukturu MČ by bylo vhodné vytvořit i síť okamžitě dostupných tlumočníků alespoň na telefonu, kteří by mohli pomoci řešit některé vyhrocené situace (dobře funguje síť tlumočníků dostupných v horizontu několika dní). Současná praxe na MČ Praha-Libuš, kdy je financování tlumočníků navázáno na dílčí projekt, brání tomu, aby mohli být využívání dle potřeby po celý rok, bez vazby na rozpočet projektu omezený jen na část roku. MČ by také využila ještě jedno nízkoprahové centrum pro děti a mládež zaměřené na mladší děti (stávající se orientuje na mládež ve věku 12-19 let).</w:t>
      </w:r>
    </w:p>
    <w:p w14:paraId="498C939C" w14:textId="77777777" w:rsidR="00F468AC" w:rsidRDefault="00F468AC" w:rsidP="00E5284C">
      <w:pPr>
        <w:pBdr>
          <w:top w:val="nil"/>
          <w:left w:val="nil"/>
          <w:bottom w:val="nil"/>
          <w:right w:val="nil"/>
          <w:between w:val="nil"/>
        </w:pBdr>
        <w:spacing w:before="121" w:after="120"/>
        <w:ind w:left="215" w:right="255"/>
        <w:jc w:val="both"/>
        <w:rPr>
          <w:color w:val="000000"/>
        </w:rPr>
      </w:pPr>
      <w:r>
        <w:rPr>
          <w:color w:val="000000"/>
        </w:rPr>
        <w:t>V neposlední řadě by některým skupinám dětí velmi pomohlo, kdyby se mohly účastnit zdarma některých volnočasových aktivit – zejména pravidelných kroužků.</w:t>
      </w:r>
    </w:p>
    <w:p w14:paraId="3107A33C" w14:textId="3F619197" w:rsidR="00F468AC" w:rsidRDefault="00F468AC" w:rsidP="00E5284C">
      <w:pPr>
        <w:pBdr>
          <w:top w:val="nil"/>
          <w:left w:val="nil"/>
          <w:bottom w:val="nil"/>
          <w:right w:val="nil"/>
          <w:between w:val="nil"/>
        </w:pBdr>
        <w:spacing w:before="121" w:after="120"/>
        <w:ind w:left="215" w:right="255"/>
        <w:jc w:val="both"/>
        <w:rPr>
          <w:color w:val="000000"/>
        </w:rPr>
      </w:pPr>
      <w:r>
        <w:rPr>
          <w:color w:val="000000"/>
        </w:rPr>
        <w:t>S ohledem na výskyt rizikového chování v lokalitě by bylo vhodné navýšit úvazky některých pozic na ÚMČ – např. terénní pracovník, rodinný terapeut (jen za rok 2015 bylo přijato 444 nových rodin) a ve školách – speciální pedagog, školní psycholog atd.</w:t>
      </w:r>
    </w:p>
    <w:p w14:paraId="0D0E0D4A" w14:textId="77777777" w:rsidR="00F468AC" w:rsidRDefault="00F468AC" w:rsidP="00F468AC">
      <w:pPr>
        <w:jc w:val="both"/>
        <w:sectPr w:rsidR="00F468AC">
          <w:pgSz w:w="11910" w:h="16840"/>
          <w:pgMar w:top="940" w:right="1160" w:bottom="1120" w:left="1200" w:header="708" w:footer="929" w:gutter="0"/>
          <w:cols w:space="708" w:equalWidth="0">
            <w:col w:w="9360"/>
          </w:cols>
        </w:sectPr>
      </w:pPr>
    </w:p>
    <w:p w14:paraId="0BDE3936" w14:textId="77777777" w:rsidR="00F468AC" w:rsidRPr="00C42498" w:rsidRDefault="00F468AC" w:rsidP="00C42498">
      <w:pPr>
        <w:pStyle w:val="Zkladntext"/>
        <w:rPr>
          <w:rFonts w:ascii="Arial" w:hAnsi="Arial" w:cs="Arial"/>
          <w:b/>
          <w:bCs/>
        </w:rPr>
      </w:pPr>
      <w:r w:rsidRPr="00C42498">
        <w:rPr>
          <w:rFonts w:ascii="Arial" w:hAnsi="Arial" w:cs="Arial"/>
          <w:b/>
          <w:bCs/>
        </w:rPr>
        <w:lastRenderedPageBreak/>
        <w:t>D Rozvoj podnikavosti a iniciativy dětí a žáků</w:t>
      </w:r>
    </w:p>
    <w:p w14:paraId="67459200" w14:textId="77777777" w:rsidR="00F468AC" w:rsidRDefault="00F468AC" w:rsidP="00F468AC">
      <w:pPr>
        <w:numPr>
          <w:ilvl w:val="0"/>
          <w:numId w:val="74"/>
        </w:numPr>
        <w:pBdr>
          <w:top w:val="nil"/>
          <w:left w:val="nil"/>
          <w:bottom w:val="nil"/>
          <w:right w:val="nil"/>
          <w:between w:val="nil"/>
        </w:pBdr>
        <w:tabs>
          <w:tab w:val="left" w:pos="923"/>
          <w:tab w:val="left" w:pos="924"/>
        </w:tabs>
        <w:spacing w:before="124"/>
        <w:ind w:hanging="349"/>
        <w:rPr>
          <w:color w:val="000000"/>
        </w:rPr>
      </w:pPr>
      <w:r>
        <w:rPr>
          <w:rFonts w:ascii="Arial" w:eastAsia="Arial" w:hAnsi="Arial" w:cs="Arial"/>
          <w:b/>
          <w:color w:val="000000"/>
        </w:rPr>
        <w:t>Kontext tématu na národní úrovni a na úrovni hl. města Praha</w:t>
      </w:r>
    </w:p>
    <w:p w14:paraId="72FEEB7B" w14:textId="1CAA8D9E" w:rsidR="00F468AC" w:rsidRDefault="00F468AC" w:rsidP="00E5284C">
      <w:pPr>
        <w:pBdr>
          <w:top w:val="nil"/>
          <w:left w:val="nil"/>
          <w:bottom w:val="nil"/>
          <w:right w:val="nil"/>
          <w:between w:val="nil"/>
        </w:pBdr>
        <w:spacing w:before="121" w:after="120"/>
        <w:ind w:left="215" w:right="255"/>
        <w:jc w:val="both"/>
        <w:rPr>
          <w:color w:val="000000"/>
        </w:rPr>
      </w:pPr>
      <w:r>
        <w:rPr>
          <w:color w:val="000000"/>
        </w:rPr>
        <w:t>Téma podnikavost a iniciativa dětí a žáků je nejsilněji uchopeno v Koncepci podpory mládeže 2014-2020 a to spolu s dalšími příbuznými oblastmi, jako zaměstnanost a podnikání mladých lidí, kultura a tvořivost, jejich participace, zdraví a zdravého životního stylu, mládeže s omezenými příležitostmi a dobrovolnictví či environmentální a globální rozvojovou problematikou včetně přístupu mladých lidí k právům a informacím. Největší relevanci mají následující opatření koncepce:</w:t>
      </w:r>
    </w:p>
    <w:p w14:paraId="389CB396" w14:textId="77777777" w:rsidR="00F468AC" w:rsidRDefault="00F468AC" w:rsidP="00F468AC">
      <w:pPr>
        <w:numPr>
          <w:ilvl w:val="1"/>
          <w:numId w:val="74"/>
        </w:numPr>
        <w:pBdr>
          <w:top w:val="nil"/>
          <w:left w:val="nil"/>
          <w:bottom w:val="nil"/>
          <w:right w:val="nil"/>
          <w:between w:val="nil"/>
        </w:pBdr>
        <w:tabs>
          <w:tab w:val="left" w:pos="1295"/>
          <w:tab w:val="left" w:pos="1296"/>
        </w:tabs>
        <w:spacing w:before="3"/>
        <w:ind w:hanging="360"/>
      </w:pPr>
      <w:r>
        <w:rPr>
          <w:color w:val="000000"/>
        </w:rPr>
        <w:t>zlepšovat podmínky pro zaměstnanost a zaměstnatelnost mládeže,</w:t>
      </w:r>
    </w:p>
    <w:p w14:paraId="6EA25C87" w14:textId="77777777" w:rsidR="00F468AC" w:rsidRDefault="00F468AC" w:rsidP="00A64D38">
      <w:pPr>
        <w:numPr>
          <w:ilvl w:val="1"/>
          <w:numId w:val="74"/>
        </w:numPr>
        <w:pBdr>
          <w:top w:val="nil"/>
          <w:left w:val="nil"/>
          <w:bottom w:val="nil"/>
          <w:right w:val="nil"/>
          <w:between w:val="nil"/>
        </w:pBdr>
        <w:tabs>
          <w:tab w:val="left" w:pos="1295"/>
          <w:tab w:val="left" w:pos="1296"/>
        </w:tabs>
        <w:spacing w:before="197" w:after="120" w:line="242" w:lineRule="auto"/>
        <w:ind w:left="1293" w:right="493" w:hanging="357"/>
      </w:pPr>
      <w:r>
        <w:rPr>
          <w:color w:val="000000"/>
        </w:rPr>
        <w:t>podporovat aktivní zapojení dětí a mládeže do rozhodovacích procesů a do ovlivňování společenského a demokratického života.</w:t>
      </w:r>
    </w:p>
    <w:tbl>
      <w:tblPr>
        <w:tblW w:w="85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710"/>
        <w:gridCol w:w="1604"/>
        <w:gridCol w:w="1974"/>
        <w:gridCol w:w="2231"/>
      </w:tblGrid>
      <w:tr w:rsidR="00F468AC" w14:paraId="46E286A2" w14:textId="77777777" w:rsidTr="00507CDE">
        <w:trPr>
          <w:trHeight w:val="486"/>
        </w:trPr>
        <w:tc>
          <w:tcPr>
            <w:tcW w:w="2710" w:type="dxa"/>
          </w:tcPr>
          <w:p w14:paraId="4E8D2F3F" w14:textId="77777777" w:rsidR="00F468AC" w:rsidRDefault="00F468AC" w:rsidP="00507CDE">
            <w:pPr>
              <w:pBdr>
                <w:top w:val="nil"/>
                <w:left w:val="nil"/>
                <w:bottom w:val="nil"/>
                <w:right w:val="nil"/>
                <w:between w:val="nil"/>
              </w:pBdr>
              <w:spacing w:before="2"/>
              <w:ind w:left="107"/>
              <w:rPr>
                <w:rFonts w:ascii="Arial" w:eastAsia="Arial" w:hAnsi="Arial" w:cs="Arial"/>
                <w:b/>
                <w:color w:val="000000"/>
                <w:sz w:val="20"/>
                <w:szCs w:val="20"/>
              </w:rPr>
            </w:pPr>
            <w:r>
              <w:rPr>
                <w:rFonts w:ascii="Arial" w:eastAsia="Arial" w:hAnsi="Arial" w:cs="Arial"/>
                <w:b/>
                <w:color w:val="000000"/>
                <w:sz w:val="20"/>
                <w:szCs w:val="20"/>
              </w:rPr>
              <w:t>Cíl</w:t>
            </w:r>
          </w:p>
        </w:tc>
        <w:tc>
          <w:tcPr>
            <w:tcW w:w="1604" w:type="dxa"/>
          </w:tcPr>
          <w:p w14:paraId="195A5BC8" w14:textId="77777777" w:rsidR="00F468AC" w:rsidRDefault="00F468AC" w:rsidP="00507CDE">
            <w:pPr>
              <w:pBdr>
                <w:top w:val="nil"/>
                <w:left w:val="nil"/>
                <w:bottom w:val="nil"/>
                <w:right w:val="nil"/>
                <w:between w:val="nil"/>
              </w:pBdr>
              <w:spacing w:before="2"/>
              <w:ind w:left="109"/>
              <w:rPr>
                <w:rFonts w:ascii="Arial" w:eastAsia="Arial" w:hAnsi="Arial" w:cs="Arial"/>
                <w:b/>
                <w:color w:val="000000"/>
                <w:sz w:val="20"/>
                <w:szCs w:val="20"/>
              </w:rPr>
            </w:pPr>
            <w:r>
              <w:rPr>
                <w:rFonts w:ascii="Arial" w:eastAsia="Arial" w:hAnsi="Arial" w:cs="Arial"/>
                <w:b/>
                <w:color w:val="000000"/>
                <w:sz w:val="20"/>
                <w:szCs w:val="20"/>
              </w:rPr>
              <w:t>Zdroj</w:t>
            </w:r>
          </w:p>
        </w:tc>
        <w:tc>
          <w:tcPr>
            <w:tcW w:w="1974" w:type="dxa"/>
          </w:tcPr>
          <w:p w14:paraId="3A7FBD9B" w14:textId="77777777" w:rsidR="00F468AC" w:rsidRDefault="00F468AC" w:rsidP="00507CDE">
            <w:pPr>
              <w:pBdr>
                <w:top w:val="nil"/>
                <w:left w:val="nil"/>
                <w:bottom w:val="nil"/>
                <w:right w:val="nil"/>
                <w:between w:val="nil"/>
              </w:pBdr>
              <w:spacing w:before="2"/>
              <w:ind w:left="108"/>
              <w:rPr>
                <w:rFonts w:ascii="Arial" w:eastAsia="Arial" w:hAnsi="Arial" w:cs="Arial"/>
                <w:b/>
                <w:color w:val="000000"/>
                <w:sz w:val="20"/>
                <w:szCs w:val="20"/>
              </w:rPr>
            </w:pPr>
            <w:r>
              <w:rPr>
                <w:rFonts w:ascii="Arial" w:eastAsia="Arial" w:hAnsi="Arial" w:cs="Arial"/>
                <w:b/>
                <w:color w:val="000000"/>
                <w:sz w:val="20"/>
                <w:szCs w:val="20"/>
              </w:rPr>
              <w:t>Relevance cíle pro</w:t>
            </w:r>
          </w:p>
          <w:p w14:paraId="5199B4C1" w14:textId="77777777" w:rsidR="00F468AC" w:rsidRDefault="00F468AC" w:rsidP="00507CDE">
            <w:pPr>
              <w:pBdr>
                <w:top w:val="nil"/>
                <w:left w:val="nil"/>
                <w:bottom w:val="nil"/>
                <w:right w:val="nil"/>
                <w:between w:val="nil"/>
              </w:pBdr>
              <w:spacing w:before="14" w:line="220" w:lineRule="auto"/>
              <w:ind w:left="108"/>
              <w:rPr>
                <w:rFonts w:ascii="Arial" w:eastAsia="Arial" w:hAnsi="Arial" w:cs="Arial"/>
                <w:b/>
                <w:color w:val="000000"/>
                <w:sz w:val="20"/>
                <w:szCs w:val="20"/>
              </w:rPr>
            </w:pPr>
            <w:r>
              <w:rPr>
                <w:rFonts w:ascii="Arial" w:eastAsia="Arial" w:hAnsi="Arial" w:cs="Arial"/>
                <w:b/>
                <w:color w:val="000000"/>
                <w:sz w:val="20"/>
                <w:szCs w:val="20"/>
              </w:rPr>
              <w:t>MAP Praha 12</w:t>
            </w:r>
            <w:hyperlink w:anchor="_2afmg28">
              <w:r>
                <w:rPr>
                  <w:rFonts w:ascii="Arial" w:eastAsia="Arial" w:hAnsi="Arial" w:cs="Arial"/>
                  <w:b/>
                  <w:color w:val="000000"/>
                  <w:sz w:val="20"/>
                  <w:szCs w:val="20"/>
                  <w:vertAlign w:val="superscript"/>
                </w:rPr>
                <w:t>18</w:t>
              </w:r>
            </w:hyperlink>
          </w:p>
        </w:tc>
        <w:tc>
          <w:tcPr>
            <w:tcW w:w="2231" w:type="dxa"/>
          </w:tcPr>
          <w:p w14:paraId="10B83AF7" w14:textId="77777777" w:rsidR="00F468AC" w:rsidRDefault="00F468AC" w:rsidP="00507CDE">
            <w:pPr>
              <w:pBdr>
                <w:top w:val="nil"/>
                <w:left w:val="nil"/>
                <w:bottom w:val="nil"/>
                <w:right w:val="nil"/>
                <w:between w:val="nil"/>
              </w:pBdr>
              <w:spacing w:before="2"/>
              <w:ind w:left="107"/>
              <w:rPr>
                <w:rFonts w:ascii="Arial" w:eastAsia="Arial" w:hAnsi="Arial" w:cs="Arial"/>
                <w:b/>
                <w:color w:val="000000"/>
                <w:sz w:val="20"/>
                <w:szCs w:val="20"/>
              </w:rPr>
            </w:pPr>
            <w:r>
              <w:rPr>
                <w:rFonts w:ascii="Arial" w:eastAsia="Arial" w:hAnsi="Arial" w:cs="Arial"/>
                <w:b/>
                <w:color w:val="000000"/>
                <w:sz w:val="20"/>
                <w:szCs w:val="20"/>
              </w:rPr>
              <w:t>Poznámka, zdůvodnění</w:t>
            </w:r>
          </w:p>
          <w:p w14:paraId="06BAC9F6" w14:textId="77777777" w:rsidR="00F468AC" w:rsidRDefault="00F468AC" w:rsidP="00507CDE">
            <w:pPr>
              <w:pBdr>
                <w:top w:val="nil"/>
                <w:left w:val="nil"/>
                <w:bottom w:val="nil"/>
                <w:right w:val="nil"/>
                <w:between w:val="nil"/>
              </w:pBdr>
              <w:spacing w:before="14" w:line="220" w:lineRule="auto"/>
              <w:ind w:left="107"/>
              <w:rPr>
                <w:rFonts w:ascii="Arial" w:eastAsia="Arial" w:hAnsi="Arial" w:cs="Arial"/>
                <w:b/>
                <w:color w:val="000000"/>
                <w:sz w:val="20"/>
                <w:szCs w:val="20"/>
              </w:rPr>
            </w:pPr>
            <w:r>
              <w:rPr>
                <w:rFonts w:ascii="Arial" w:eastAsia="Arial" w:hAnsi="Arial" w:cs="Arial"/>
                <w:b/>
                <w:color w:val="000000"/>
                <w:sz w:val="20"/>
                <w:szCs w:val="20"/>
              </w:rPr>
              <w:t>posouzení relevance</w:t>
            </w:r>
          </w:p>
        </w:tc>
      </w:tr>
      <w:tr w:rsidR="00F468AC" w14:paraId="180F6B65" w14:textId="77777777" w:rsidTr="00507CDE">
        <w:trPr>
          <w:trHeight w:val="1466"/>
        </w:trPr>
        <w:tc>
          <w:tcPr>
            <w:tcW w:w="2710" w:type="dxa"/>
          </w:tcPr>
          <w:p w14:paraId="7B53CB64" w14:textId="77777777" w:rsidR="00F468AC" w:rsidRDefault="00F468AC" w:rsidP="00507CDE">
            <w:pPr>
              <w:pBdr>
                <w:top w:val="nil"/>
                <w:left w:val="nil"/>
                <w:bottom w:val="nil"/>
                <w:right w:val="nil"/>
                <w:between w:val="nil"/>
              </w:pBdr>
              <w:spacing w:before="1"/>
              <w:ind w:left="107" w:right="494"/>
              <w:rPr>
                <w:color w:val="000000"/>
                <w:sz w:val="20"/>
                <w:szCs w:val="20"/>
              </w:rPr>
            </w:pPr>
            <w:r>
              <w:rPr>
                <w:color w:val="000000"/>
                <w:sz w:val="20"/>
                <w:szCs w:val="20"/>
              </w:rPr>
              <w:t>Zlepšovat podmínky pro zaměstnanost a zaměstnatelnost mládeže (SC6)</w:t>
            </w:r>
          </w:p>
        </w:tc>
        <w:tc>
          <w:tcPr>
            <w:tcW w:w="1604" w:type="dxa"/>
          </w:tcPr>
          <w:p w14:paraId="58AEB3A9" w14:textId="77777777" w:rsidR="00F468AC" w:rsidRDefault="00F468AC" w:rsidP="00507CDE">
            <w:pPr>
              <w:pBdr>
                <w:top w:val="nil"/>
                <w:left w:val="nil"/>
                <w:bottom w:val="nil"/>
                <w:right w:val="nil"/>
                <w:between w:val="nil"/>
              </w:pBdr>
              <w:spacing w:before="1"/>
              <w:ind w:left="109"/>
              <w:rPr>
                <w:color w:val="000000"/>
                <w:sz w:val="20"/>
                <w:szCs w:val="20"/>
              </w:rPr>
            </w:pPr>
            <w:r>
              <w:rPr>
                <w:color w:val="000000"/>
                <w:sz w:val="20"/>
                <w:szCs w:val="20"/>
              </w:rPr>
              <w:t>KPM 2014-2020</w:t>
            </w:r>
          </w:p>
        </w:tc>
        <w:tc>
          <w:tcPr>
            <w:tcW w:w="1974" w:type="dxa"/>
          </w:tcPr>
          <w:p w14:paraId="412F4FCF" w14:textId="77777777" w:rsidR="00F468AC" w:rsidRDefault="00F468AC" w:rsidP="00507CDE">
            <w:pPr>
              <w:pBdr>
                <w:top w:val="nil"/>
                <w:left w:val="nil"/>
                <w:bottom w:val="nil"/>
                <w:right w:val="nil"/>
                <w:between w:val="nil"/>
              </w:pBdr>
              <w:spacing w:before="1"/>
              <w:ind w:left="108"/>
              <w:rPr>
                <w:color w:val="000000"/>
                <w:sz w:val="20"/>
                <w:szCs w:val="20"/>
              </w:rPr>
            </w:pPr>
            <w:r>
              <w:rPr>
                <w:color w:val="000000"/>
                <w:sz w:val="20"/>
                <w:szCs w:val="20"/>
              </w:rPr>
              <w:t>Nízká</w:t>
            </w:r>
          </w:p>
        </w:tc>
        <w:tc>
          <w:tcPr>
            <w:tcW w:w="2231" w:type="dxa"/>
          </w:tcPr>
          <w:p w14:paraId="4F1583E0" w14:textId="77777777" w:rsidR="00F468AC" w:rsidRDefault="00F468AC" w:rsidP="00507CDE">
            <w:pPr>
              <w:pBdr>
                <w:top w:val="nil"/>
                <w:left w:val="nil"/>
                <w:bottom w:val="nil"/>
                <w:right w:val="nil"/>
                <w:between w:val="nil"/>
              </w:pBdr>
              <w:spacing w:before="1"/>
              <w:ind w:left="107" w:right="168"/>
              <w:rPr>
                <w:color w:val="000000"/>
                <w:sz w:val="20"/>
                <w:szCs w:val="20"/>
              </w:rPr>
            </w:pPr>
            <w:r>
              <w:rPr>
                <w:color w:val="000000"/>
                <w:sz w:val="20"/>
                <w:szCs w:val="20"/>
              </w:rPr>
              <w:t>MAP je zaměřen na děti a žáky, ale podpora podnikavosti a iniciativy může v budoucnu vést k jejich lepšímu</w:t>
            </w:r>
          </w:p>
          <w:p w14:paraId="077113C0" w14:textId="77777777" w:rsidR="00F468AC" w:rsidRDefault="00F468AC" w:rsidP="00507CDE">
            <w:pPr>
              <w:pBdr>
                <w:top w:val="nil"/>
                <w:left w:val="nil"/>
                <w:bottom w:val="nil"/>
                <w:right w:val="nil"/>
                <w:between w:val="nil"/>
              </w:pBdr>
              <w:spacing w:line="224" w:lineRule="auto"/>
              <w:ind w:left="107"/>
              <w:rPr>
                <w:color w:val="000000"/>
                <w:sz w:val="20"/>
                <w:szCs w:val="20"/>
              </w:rPr>
            </w:pPr>
            <w:r>
              <w:rPr>
                <w:color w:val="000000"/>
                <w:sz w:val="20"/>
                <w:szCs w:val="20"/>
              </w:rPr>
              <w:t>pracovnímu uplatnění</w:t>
            </w:r>
          </w:p>
        </w:tc>
      </w:tr>
      <w:tr w:rsidR="00F468AC" w14:paraId="5CB864EC" w14:textId="77777777" w:rsidTr="00507CDE">
        <w:trPr>
          <w:trHeight w:val="1953"/>
        </w:trPr>
        <w:tc>
          <w:tcPr>
            <w:tcW w:w="2710" w:type="dxa"/>
          </w:tcPr>
          <w:p w14:paraId="2297AF7A" w14:textId="77777777" w:rsidR="00F468AC" w:rsidRDefault="00F468AC" w:rsidP="00507CDE">
            <w:pPr>
              <w:pBdr>
                <w:top w:val="nil"/>
                <w:left w:val="nil"/>
                <w:bottom w:val="nil"/>
                <w:right w:val="nil"/>
                <w:between w:val="nil"/>
              </w:pBdr>
              <w:ind w:left="107" w:right="253"/>
              <w:rPr>
                <w:color w:val="000000"/>
                <w:sz w:val="20"/>
                <w:szCs w:val="20"/>
              </w:rPr>
            </w:pPr>
            <w:r>
              <w:rPr>
                <w:color w:val="000000"/>
                <w:sz w:val="20"/>
                <w:szCs w:val="20"/>
              </w:rPr>
              <w:t>Podporovat aktivní zapojení dětí a mládeže do rozhodovacích procesů a do ovlivňování společenského a demokratického života (SC8)</w:t>
            </w:r>
          </w:p>
        </w:tc>
        <w:tc>
          <w:tcPr>
            <w:tcW w:w="1604" w:type="dxa"/>
          </w:tcPr>
          <w:p w14:paraId="30338E1F"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KPM 2014-2020</w:t>
            </w:r>
          </w:p>
        </w:tc>
        <w:tc>
          <w:tcPr>
            <w:tcW w:w="1974" w:type="dxa"/>
          </w:tcPr>
          <w:p w14:paraId="44E01AF2"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64768E07" w14:textId="77777777" w:rsidR="00F468AC" w:rsidRDefault="00F468AC" w:rsidP="00507CDE">
            <w:pPr>
              <w:pBdr>
                <w:top w:val="nil"/>
                <w:left w:val="nil"/>
                <w:bottom w:val="nil"/>
                <w:right w:val="nil"/>
                <w:between w:val="nil"/>
              </w:pBdr>
              <w:ind w:left="107" w:right="120"/>
              <w:rPr>
                <w:color w:val="000000"/>
                <w:sz w:val="20"/>
                <w:szCs w:val="20"/>
              </w:rPr>
            </w:pPr>
            <w:r>
              <w:rPr>
                <w:color w:val="000000"/>
                <w:sz w:val="20"/>
                <w:szCs w:val="20"/>
              </w:rPr>
              <w:t>Podpora zapojování dětí a mládeže do rozhodovacích procesů, do veřejného prostoru, informovat děti a mládež o možnostech participace – možná</w:t>
            </w:r>
          </w:p>
          <w:p w14:paraId="333393C3"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inspirace pro MAP</w:t>
            </w:r>
          </w:p>
        </w:tc>
      </w:tr>
      <w:tr w:rsidR="00F468AC" w14:paraId="5FA8BEFA" w14:textId="77777777" w:rsidTr="00507CDE">
        <w:trPr>
          <w:trHeight w:val="1221"/>
        </w:trPr>
        <w:tc>
          <w:tcPr>
            <w:tcW w:w="2710" w:type="dxa"/>
          </w:tcPr>
          <w:p w14:paraId="29049DB5" w14:textId="6DBEC544" w:rsidR="00F468AC" w:rsidRDefault="00F468AC" w:rsidP="00507CDE">
            <w:pPr>
              <w:pBdr>
                <w:top w:val="nil"/>
                <w:left w:val="nil"/>
                <w:bottom w:val="nil"/>
                <w:right w:val="nil"/>
                <w:between w:val="nil"/>
              </w:pBdr>
              <w:ind w:left="107" w:right="182"/>
              <w:rPr>
                <w:color w:val="000000"/>
                <w:sz w:val="20"/>
                <w:szCs w:val="20"/>
              </w:rPr>
            </w:pPr>
            <w:r>
              <w:rPr>
                <w:color w:val="000000"/>
                <w:sz w:val="20"/>
                <w:szCs w:val="20"/>
              </w:rPr>
              <w:t>Podpora polytechnické výchovy, matematické</w:t>
            </w:r>
            <w:r w:rsidR="00DF2273">
              <w:rPr>
                <w:color w:val="000000"/>
                <w:sz w:val="20"/>
                <w:szCs w:val="20"/>
              </w:rPr>
              <w:t>, finanční, čtenářské</w:t>
            </w:r>
            <w:r>
              <w:rPr>
                <w:color w:val="000000"/>
                <w:sz w:val="20"/>
                <w:szCs w:val="20"/>
              </w:rPr>
              <w:t xml:space="preserve"> a přírodovědné gramotnosti na </w:t>
            </w:r>
            <w:r w:rsidR="001C5357">
              <w:rPr>
                <w:color w:val="000000"/>
                <w:sz w:val="20"/>
                <w:szCs w:val="20"/>
              </w:rPr>
              <w:t>ZŠ</w:t>
            </w:r>
            <w:r>
              <w:rPr>
                <w:color w:val="000000"/>
                <w:sz w:val="20"/>
                <w:szCs w:val="20"/>
              </w:rPr>
              <w:t xml:space="preserve"> (II.5)</w:t>
            </w:r>
            <w:r w:rsidR="001C5357">
              <w:rPr>
                <w:color w:val="000000"/>
                <w:sz w:val="20"/>
                <w:szCs w:val="20"/>
              </w:rPr>
              <w:t xml:space="preserve"> a podpora výchovy ke kreativitě</w:t>
            </w:r>
          </w:p>
        </w:tc>
        <w:tc>
          <w:tcPr>
            <w:tcW w:w="1604" w:type="dxa"/>
          </w:tcPr>
          <w:p w14:paraId="3122F8C7" w14:textId="2B48BDB2" w:rsidR="00F468AC" w:rsidRDefault="00F468AC" w:rsidP="00507CDE">
            <w:pPr>
              <w:pBdr>
                <w:top w:val="nil"/>
                <w:left w:val="nil"/>
                <w:bottom w:val="nil"/>
                <w:right w:val="nil"/>
                <w:between w:val="nil"/>
              </w:pBdr>
              <w:ind w:left="109" w:right="285"/>
              <w:rPr>
                <w:color w:val="000000"/>
                <w:sz w:val="20"/>
                <w:szCs w:val="20"/>
              </w:rPr>
            </w:pPr>
            <w:r>
              <w:rPr>
                <w:color w:val="000000"/>
                <w:sz w:val="20"/>
                <w:szCs w:val="20"/>
              </w:rPr>
              <w:t>DZ</w:t>
            </w:r>
            <w:r w:rsidR="004B448B">
              <w:rPr>
                <w:color w:val="000000"/>
                <w:sz w:val="20"/>
                <w:szCs w:val="20"/>
              </w:rPr>
              <w:t>HMP</w:t>
            </w:r>
            <w:r>
              <w:rPr>
                <w:color w:val="000000"/>
                <w:sz w:val="20"/>
                <w:szCs w:val="20"/>
              </w:rPr>
              <w:t xml:space="preserve"> </w:t>
            </w:r>
          </w:p>
        </w:tc>
        <w:tc>
          <w:tcPr>
            <w:tcW w:w="1974" w:type="dxa"/>
          </w:tcPr>
          <w:p w14:paraId="25AEC3D6"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3C9B9E8B" w14:textId="3C1E57B5" w:rsidR="00F468AC" w:rsidRDefault="00F468AC" w:rsidP="00507CDE">
            <w:pPr>
              <w:pBdr>
                <w:top w:val="nil"/>
                <w:left w:val="nil"/>
                <w:bottom w:val="nil"/>
                <w:right w:val="nil"/>
                <w:between w:val="nil"/>
              </w:pBdr>
              <w:ind w:left="107" w:right="330"/>
              <w:rPr>
                <w:color w:val="000000"/>
                <w:sz w:val="20"/>
                <w:szCs w:val="20"/>
              </w:rPr>
            </w:pPr>
            <w:r>
              <w:rPr>
                <w:color w:val="000000"/>
                <w:sz w:val="20"/>
                <w:szCs w:val="20"/>
              </w:rPr>
              <w:t xml:space="preserve">Pro toto téma MAP je relevantní zejména podpora </w:t>
            </w:r>
            <w:r w:rsidR="000934A2">
              <w:rPr>
                <w:color w:val="000000"/>
                <w:sz w:val="20"/>
                <w:szCs w:val="20"/>
              </w:rPr>
              <w:t>vzdělávání pedagogů</w:t>
            </w:r>
            <w:r w:rsidR="00715F9F">
              <w:rPr>
                <w:color w:val="000000"/>
                <w:sz w:val="20"/>
                <w:szCs w:val="20"/>
              </w:rPr>
              <w:t xml:space="preserve"> a jejich osvěta v oblastech polytechnické výchovy</w:t>
            </w:r>
            <w:r w:rsidR="00E41481">
              <w:rPr>
                <w:color w:val="000000"/>
                <w:sz w:val="20"/>
                <w:szCs w:val="20"/>
              </w:rPr>
              <w:t>, participativních metodách výuky</w:t>
            </w:r>
            <w:r w:rsidR="00072948">
              <w:rPr>
                <w:color w:val="000000"/>
                <w:sz w:val="20"/>
                <w:szCs w:val="20"/>
              </w:rPr>
              <w:t>, oblastech kreativních přístupů a rozvoji klíčových kompetencí</w:t>
            </w:r>
            <w:r w:rsidR="00BB5DEA">
              <w:rPr>
                <w:color w:val="000000"/>
                <w:sz w:val="20"/>
                <w:szCs w:val="20"/>
              </w:rPr>
              <w:t xml:space="preserve">. Dále podpora </w:t>
            </w:r>
            <w:r>
              <w:rPr>
                <w:color w:val="000000"/>
                <w:sz w:val="20"/>
                <w:szCs w:val="20"/>
              </w:rPr>
              <w:t>spolupráce</w:t>
            </w:r>
          </w:p>
          <w:p w14:paraId="4EA65F74" w14:textId="6A0077B2" w:rsidR="00F468AC" w:rsidRDefault="00B85F32" w:rsidP="00E85752">
            <w:pPr>
              <w:pBdr>
                <w:top w:val="nil"/>
                <w:left w:val="nil"/>
                <w:bottom w:val="nil"/>
                <w:right w:val="nil"/>
                <w:between w:val="nil"/>
              </w:pBdr>
              <w:spacing w:line="244" w:lineRule="auto"/>
              <w:ind w:left="107"/>
              <w:rPr>
                <w:color w:val="000000"/>
                <w:sz w:val="20"/>
                <w:szCs w:val="20"/>
              </w:rPr>
            </w:pPr>
            <w:r>
              <w:rPr>
                <w:color w:val="000000"/>
                <w:sz w:val="20"/>
                <w:szCs w:val="20"/>
              </w:rPr>
              <w:t>se sociálními partnery,</w:t>
            </w:r>
            <w:r w:rsidR="005B10A5">
              <w:rPr>
                <w:color w:val="000000"/>
                <w:sz w:val="20"/>
                <w:szCs w:val="20"/>
              </w:rPr>
              <w:t xml:space="preserve"> profesionály z oblasti kulturních a kreativních průmyslů a s kulturními institucemi</w:t>
            </w:r>
            <w:r w:rsidR="00372B67">
              <w:rPr>
                <w:color w:val="000000"/>
                <w:sz w:val="20"/>
                <w:szCs w:val="20"/>
              </w:rPr>
              <w:t xml:space="preserve"> a podpora výchovy ke kreativitě</w:t>
            </w:r>
            <w:r w:rsidR="005B10A5">
              <w:rPr>
                <w:color w:val="000000"/>
                <w:sz w:val="20"/>
                <w:szCs w:val="20"/>
              </w:rPr>
              <w:t>.</w:t>
            </w:r>
          </w:p>
        </w:tc>
      </w:tr>
    </w:tbl>
    <w:p w14:paraId="67B374DA" w14:textId="65900697" w:rsidR="00F468AC" w:rsidRDefault="00F468AC" w:rsidP="00F468AC">
      <w:pPr>
        <w:pBdr>
          <w:top w:val="nil"/>
          <w:left w:val="nil"/>
          <w:bottom w:val="nil"/>
          <w:right w:val="nil"/>
          <w:between w:val="nil"/>
        </w:pBdr>
        <w:spacing w:before="117"/>
        <w:ind w:left="215" w:right="253"/>
        <w:jc w:val="both"/>
        <w:rPr>
          <w:color w:val="000000"/>
          <w:sz w:val="18"/>
          <w:szCs w:val="18"/>
        </w:rPr>
      </w:pPr>
      <w:r w:rsidRPr="00A64D38">
        <w:rPr>
          <w:color w:val="000000"/>
          <w:sz w:val="18"/>
          <w:szCs w:val="18"/>
        </w:rPr>
        <w:t>Pozn.: KPM 2014-2020 – Koncepce podpory mládeže 2014-2020</w:t>
      </w:r>
      <w:r w:rsidR="006C6560">
        <w:rPr>
          <w:color w:val="000000"/>
          <w:sz w:val="18"/>
          <w:szCs w:val="18"/>
        </w:rPr>
        <w:t>;</w:t>
      </w:r>
      <w:r w:rsidRPr="00A64D38">
        <w:rPr>
          <w:color w:val="000000"/>
          <w:sz w:val="18"/>
          <w:szCs w:val="18"/>
        </w:rPr>
        <w:t xml:space="preserve"> DZ</w:t>
      </w:r>
      <w:r w:rsidR="00BD3401">
        <w:rPr>
          <w:color w:val="000000"/>
          <w:sz w:val="18"/>
          <w:szCs w:val="18"/>
        </w:rPr>
        <w:t>HMP-</w:t>
      </w:r>
      <w:r w:rsidRPr="00A64D38">
        <w:rPr>
          <w:color w:val="000000"/>
          <w:sz w:val="18"/>
          <w:szCs w:val="18"/>
        </w:rPr>
        <w:t>Dlouhodobý záměr vzdělávání a rozvoje vzdělávací soustavy hlavního města Prahy 20</w:t>
      </w:r>
      <w:r w:rsidR="0054529E">
        <w:rPr>
          <w:color w:val="000000"/>
          <w:sz w:val="18"/>
          <w:szCs w:val="18"/>
        </w:rPr>
        <w:t>20</w:t>
      </w:r>
      <w:r w:rsidRPr="00A64D38">
        <w:rPr>
          <w:color w:val="000000"/>
          <w:sz w:val="18"/>
          <w:szCs w:val="18"/>
        </w:rPr>
        <w:t>-202</w:t>
      </w:r>
      <w:r w:rsidR="0054529E">
        <w:rPr>
          <w:color w:val="000000"/>
          <w:sz w:val="18"/>
          <w:szCs w:val="18"/>
        </w:rPr>
        <w:t>4</w:t>
      </w:r>
      <w:r w:rsidR="006C6560">
        <w:rPr>
          <w:color w:val="000000"/>
          <w:sz w:val="18"/>
          <w:szCs w:val="18"/>
        </w:rPr>
        <w:t>.</w:t>
      </w:r>
    </w:p>
    <w:p w14:paraId="1DA8EECC" w14:textId="72B69E4E" w:rsidR="00A64D38" w:rsidRPr="00A64D38" w:rsidRDefault="00A64D38" w:rsidP="00F468AC">
      <w:pPr>
        <w:pBdr>
          <w:top w:val="nil"/>
          <w:left w:val="nil"/>
          <w:bottom w:val="nil"/>
          <w:right w:val="nil"/>
          <w:between w:val="nil"/>
        </w:pBdr>
        <w:spacing w:before="117"/>
        <w:ind w:left="215" w:right="253"/>
        <w:jc w:val="both"/>
        <w:rPr>
          <w:color w:val="000000"/>
          <w:sz w:val="18"/>
          <w:szCs w:val="18"/>
        </w:rPr>
      </w:pPr>
      <w:r w:rsidRPr="00A64D38">
        <w:rPr>
          <w:color w:val="000000"/>
          <w:sz w:val="18"/>
          <w:szCs w:val="18"/>
        </w:rPr>
        <w:t>Pro indikativní posouzení relevance cíle pro MAP Praha 12 pokračuje byly vytvořeny tři kategorie: vysoká relevance – dané opatření má vysokou relevanci, tj. má přímý dopad na některé z témat řešených v rámci MAP, střední relevance – MAP se přímo nezaměřuje na toto téma, ale jeho aktivity mohou dílčím způsobem podpořit jeho implementaci, nízká relevance – opatření nemůže MAP vůbec ovlivnit</w:t>
      </w:r>
      <w:r w:rsidR="006C6560">
        <w:rPr>
          <w:color w:val="000000"/>
          <w:sz w:val="18"/>
          <w:szCs w:val="18"/>
        </w:rPr>
        <w:t>.</w:t>
      </w:r>
    </w:p>
    <w:p w14:paraId="3743CBB6" w14:textId="4197CB8A" w:rsidR="00405C71" w:rsidRDefault="00F468AC" w:rsidP="00C42498">
      <w:pPr>
        <w:pStyle w:val="Zkladntext"/>
        <w:numPr>
          <w:ilvl w:val="0"/>
          <w:numId w:val="74"/>
        </w:numPr>
        <w:spacing w:before="360" w:after="120"/>
        <w:ind w:left="919" w:hanging="346"/>
        <w:rPr>
          <w:rFonts w:ascii="Arial" w:hAnsi="Arial" w:cs="Arial"/>
          <w:b/>
          <w:bCs/>
        </w:rPr>
      </w:pPr>
      <w:r w:rsidRPr="00C42498">
        <w:rPr>
          <w:rStyle w:val="ZkladntextChar"/>
          <w:rFonts w:ascii="Arial" w:hAnsi="Arial" w:cs="Arial"/>
          <w:b/>
          <w:bCs/>
        </w:rPr>
        <w:t>Situace v dané oblasti na MČ Praha 12</w:t>
      </w:r>
      <w:r w:rsidR="00405C71">
        <w:rPr>
          <w:rStyle w:val="ZkladntextChar"/>
          <w:rFonts w:ascii="Arial" w:hAnsi="Arial" w:cs="Arial"/>
          <w:b/>
          <w:bCs/>
        </w:rPr>
        <w:t xml:space="preserve">, MČ </w:t>
      </w:r>
      <w:r w:rsidRPr="00C42498">
        <w:rPr>
          <w:rFonts w:ascii="Arial" w:hAnsi="Arial" w:cs="Arial"/>
          <w:b/>
          <w:bCs/>
        </w:rPr>
        <w:t xml:space="preserve">Praha-Libuš </w:t>
      </w:r>
      <w:r w:rsidR="00405C71">
        <w:rPr>
          <w:rFonts w:ascii="Arial" w:eastAsia="Arial" w:hAnsi="Arial" w:cs="Arial"/>
          <w:b/>
          <w:color w:val="000000"/>
        </w:rPr>
        <w:t>a MČ Praha-Kunratice</w:t>
      </w:r>
    </w:p>
    <w:p w14:paraId="6A96CEF2" w14:textId="4A83A452" w:rsidR="00F468AC" w:rsidRPr="00405C71" w:rsidRDefault="00F468AC" w:rsidP="00405C71">
      <w:pPr>
        <w:pStyle w:val="Zkladntext"/>
        <w:spacing w:before="360" w:after="120"/>
        <w:ind w:firstLine="215"/>
        <w:rPr>
          <w:b/>
          <w:bCs/>
          <w:color w:val="000000"/>
          <w:u w:val="single"/>
          <w:lang w:eastAsia="cs-CZ"/>
        </w:rPr>
      </w:pPr>
      <w:r w:rsidRPr="00405C71">
        <w:rPr>
          <w:b/>
          <w:bCs/>
          <w:color w:val="000000"/>
          <w:u w:val="single"/>
          <w:lang w:eastAsia="cs-CZ"/>
        </w:rPr>
        <w:lastRenderedPageBreak/>
        <w:t>Mateřské školy</w:t>
      </w:r>
    </w:p>
    <w:p w14:paraId="20BCBA5A" w14:textId="2B02D672" w:rsidR="00593B2A" w:rsidRDefault="00F468AC" w:rsidP="00747926">
      <w:pPr>
        <w:pBdr>
          <w:top w:val="nil"/>
          <w:left w:val="nil"/>
          <w:bottom w:val="nil"/>
          <w:right w:val="nil"/>
          <w:between w:val="nil"/>
        </w:pBdr>
        <w:spacing w:before="121" w:after="120"/>
        <w:ind w:left="215" w:right="255"/>
        <w:jc w:val="both"/>
        <w:rPr>
          <w:color w:val="000000"/>
        </w:rPr>
      </w:pPr>
      <w:r>
        <w:rPr>
          <w:color w:val="000000"/>
        </w:rPr>
        <w:t>Výchova k podnikavosti a iniciativě je mezi místními mateřskými školami hodnocena poměrně pozitivně (téměř hodnota 3, tj. realizovaná oblast-funkční části systému, byť s prostorem pro zlepšení), toto hodnocení se také blíží průměrným hodnotám získaným za školy hl. m. Praha i za ČR</w:t>
      </w:r>
      <w:r w:rsidRPr="00747926">
        <w:rPr>
          <w:color w:val="000000"/>
        </w:rPr>
        <w:t>.</w:t>
      </w:r>
    </w:p>
    <w:p w14:paraId="0CB3CEC8" w14:textId="68264F4A" w:rsidR="00F468AC" w:rsidRPr="00747926" w:rsidRDefault="00F468AC" w:rsidP="00747926">
      <w:pPr>
        <w:pBdr>
          <w:top w:val="nil"/>
          <w:left w:val="nil"/>
          <w:bottom w:val="nil"/>
          <w:right w:val="nil"/>
          <w:between w:val="nil"/>
        </w:pBdr>
        <w:spacing w:before="121" w:after="120"/>
        <w:ind w:left="215" w:right="255"/>
        <w:jc w:val="both"/>
        <w:rPr>
          <w:color w:val="000000"/>
        </w:rPr>
      </w:pPr>
      <w:r w:rsidRPr="00747926">
        <w:rPr>
          <w:color w:val="000000"/>
        </w:rPr>
        <w:t xml:space="preserve">Za hlavní překážky v rozvoji této oblasti MŠ označily především nedostatek využívání poznatků a sdílení dobré praxe v oblasti ze strany učitelů. Hodnocení podpory klíčové kompetence k rozvoji kreativity podle RVP PV je rovněž hodnoceno hůře než v rámci celorepublikového průměru. </w:t>
      </w:r>
    </w:p>
    <w:p w14:paraId="691078B0" w14:textId="77777777" w:rsidR="00F468AC" w:rsidRPr="00405C71" w:rsidRDefault="00F468AC" w:rsidP="00747926">
      <w:pPr>
        <w:pBdr>
          <w:top w:val="nil"/>
          <w:left w:val="nil"/>
          <w:bottom w:val="nil"/>
          <w:right w:val="nil"/>
          <w:between w:val="nil"/>
        </w:pBdr>
        <w:spacing w:before="121" w:after="120"/>
        <w:ind w:left="215" w:right="255"/>
        <w:jc w:val="both"/>
        <w:rPr>
          <w:b/>
          <w:bCs/>
          <w:color w:val="000000"/>
          <w:u w:val="single"/>
        </w:rPr>
      </w:pPr>
      <w:r w:rsidRPr="00405C71">
        <w:rPr>
          <w:b/>
          <w:bCs/>
          <w:color w:val="000000"/>
          <w:u w:val="single"/>
        </w:rPr>
        <w:t>Základní školy</w:t>
      </w:r>
    </w:p>
    <w:p w14:paraId="37F2F452" w14:textId="7804C6F8" w:rsidR="00F468AC" w:rsidRPr="00747926" w:rsidRDefault="00F468AC" w:rsidP="00747926">
      <w:pPr>
        <w:pBdr>
          <w:top w:val="nil"/>
          <w:left w:val="nil"/>
          <w:bottom w:val="nil"/>
          <w:right w:val="nil"/>
          <w:between w:val="nil"/>
        </w:pBdr>
        <w:spacing w:before="121" w:after="120"/>
        <w:ind w:left="215" w:right="255"/>
        <w:jc w:val="both"/>
        <w:rPr>
          <w:color w:val="000000"/>
        </w:rPr>
      </w:pPr>
      <w:r w:rsidRPr="00747926">
        <w:rPr>
          <w:color w:val="000000"/>
        </w:rPr>
        <w:t>Na základních školách vyznívá hodnocení této oblasti o poznání hůře, za funkční část systému není označen žádný z posuzovaných aspektů, v případě organizace konzultací, debat a exkurzí na podporu podnikavosti a iniciativy pro žáky i učitele ze strany školy se dokonce uplatňuje jen v minimu případů. Také mnoho aspektů je pod průměrným hodnocením českých škol. Školy budou usilovat o zlepšení především těchto oblastí:</w:t>
      </w:r>
    </w:p>
    <w:p w14:paraId="7E93B558" w14:textId="77777777" w:rsidR="00F468AC" w:rsidRDefault="00F468AC" w:rsidP="00F468AC">
      <w:pPr>
        <w:numPr>
          <w:ilvl w:val="0"/>
          <w:numId w:val="48"/>
        </w:numPr>
        <w:pBdr>
          <w:top w:val="nil"/>
          <w:left w:val="nil"/>
          <w:bottom w:val="nil"/>
          <w:right w:val="nil"/>
          <w:between w:val="nil"/>
        </w:pBdr>
        <w:tabs>
          <w:tab w:val="left" w:pos="924"/>
        </w:tabs>
        <w:spacing w:before="119"/>
        <w:ind w:left="923"/>
        <w:jc w:val="both"/>
      </w:pPr>
      <w:r>
        <w:rPr>
          <w:color w:val="000000"/>
        </w:rPr>
        <w:t>(1) podpora klíčových kompetencí k rozvoji kreativity podle RVP ZV,</w:t>
      </w:r>
    </w:p>
    <w:p w14:paraId="03A0DCB8" w14:textId="77777777" w:rsidR="00F468AC" w:rsidRDefault="00F468AC" w:rsidP="00F468AC">
      <w:pPr>
        <w:numPr>
          <w:ilvl w:val="0"/>
          <w:numId w:val="48"/>
        </w:numPr>
        <w:pBdr>
          <w:top w:val="nil"/>
          <w:left w:val="nil"/>
          <w:bottom w:val="nil"/>
          <w:right w:val="nil"/>
          <w:between w:val="nil"/>
        </w:pBdr>
        <w:tabs>
          <w:tab w:val="left" w:pos="925"/>
        </w:tabs>
        <w:spacing w:before="121"/>
        <w:ind w:right="257" w:hanging="360"/>
        <w:jc w:val="both"/>
      </w:pPr>
      <w:r>
        <w:rPr>
          <w:color w:val="000000"/>
        </w:rPr>
        <w:t>(2) rozvoj znalostí učitelů v oblasti podpory kreativity a jejich využití ve výchově (kurzy dalšího vzdělávání, studium literatury aj.),</w:t>
      </w:r>
    </w:p>
    <w:p w14:paraId="4D403A1D" w14:textId="77777777" w:rsidR="00F468AC" w:rsidRDefault="00F468AC" w:rsidP="00F468AC">
      <w:pPr>
        <w:numPr>
          <w:ilvl w:val="0"/>
          <w:numId w:val="48"/>
        </w:numPr>
        <w:pBdr>
          <w:top w:val="nil"/>
          <w:left w:val="nil"/>
          <w:bottom w:val="nil"/>
          <w:right w:val="nil"/>
          <w:between w:val="nil"/>
        </w:pBdr>
        <w:tabs>
          <w:tab w:val="left" w:pos="925"/>
        </w:tabs>
        <w:spacing w:before="118"/>
        <w:ind w:right="255" w:hanging="360"/>
        <w:jc w:val="both"/>
      </w:pPr>
      <w:r>
        <w:rPr>
          <w:color w:val="000000"/>
        </w:rPr>
        <w:t>(3) využívání poznatků učitelů v praxi a sdílení dobré praxe v oblasti rozvoje iniciativy a kreativity mezi sebou i s učiteli z jiných škol,</w:t>
      </w:r>
    </w:p>
    <w:p w14:paraId="34023803" w14:textId="77777777" w:rsidR="00F468AC" w:rsidRDefault="00F468AC" w:rsidP="00F468AC">
      <w:pPr>
        <w:numPr>
          <w:ilvl w:val="0"/>
          <w:numId w:val="48"/>
        </w:numPr>
        <w:pBdr>
          <w:top w:val="nil"/>
          <w:left w:val="nil"/>
          <w:bottom w:val="nil"/>
          <w:right w:val="nil"/>
          <w:between w:val="nil"/>
        </w:pBdr>
        <w:tabs>
          <w:tab w:val="left" w:pos="925"/>
        </w:tabs>
        <w:spacing w:before="120"/>
        <w:ind w:left="936" w:right="254" w:hanging="361"/>
        <w:jc w:val="both"/>
      </w:pPr>
      <w:r>
        <w:rPr>
          <w:color w:val="000000"/>
        </w:rPr>
        <w:t>(4) systematická výuka prvků iniciativy a kreativity, prostředí i přístup pedagogů, které podporuje fantazii a iniciativu dětí (90 % škol),</w:t>
      </w:r>
    </w:p>
    <w:p w14:paraId="542B9DE2" w14:textId="77777777" w:rsidR="00F468AC" w:rsidRDefault="00F468AC" w:rsidP="00F468AC">
      <w:pPr>
        <w:numPr>
          <w:ilvl w:val="0"/>
          <w:numId w:val="48"/>
        </w:numPr>
        <w:pBdr>
          <w:top w:val="nil"/>
          <w:left w:val="nil"/>
          <w:bottom w:val="nil"/>
          <w:right w:val="nil"/>
          <w:between w:val="nil"/>
        </w:pBdr>
        <w:tabs>
          <w:tab w:val="left" w:pos="925"/>
        </w:tabs>
        <w:spacing w:before="121"/>
        <w:ind w:left="936" w:right="253" w:hanging="361"/>
        <w:jc w:val="both"/>
      </w:pPr>
      <w:r>
        <w:rPr>
          <w:color w:val="000000"/>
        </w:rPr>
        <w:t xml:space="preserve">(5) podpora kritického myšlení, nahlížení na problémy z různých </w:t>
      </w:r>
      <w:proofErr w:type="spellStart"/>
      <w:r>
        <w:rPr>
          <w:color w:val="000000"/>
        </w:rPr>
        <w:t>úhů</w:t>
      </w:r>
      <w:proofErr w:type="spellEnd"/>
      <w:r>
        <w:rPr>
          <w:color w:val="000000"/>
        </w:rPr>
        <w:t xml:space="preserve"> pohledu ve svém okolí a nacházení inovativních řešení, schopnost nést rizika i plánovat a řídit projekty s cílem dosáhnout určitých cílů (např. projektové dny; při výuce jsou zařazeny úlohy s </w:t>
      </w:r>
      <w:proofErr w:type="spellStart"/>
      <w:r>
        <w:rPr>
          <w:color w:val="000000"/>
        </w:rPr>
        <w:t>vícevariantním</w:t>
      </w:r>
      <w:proofErr w:type="spellEnd"/>
      <w:r>
        <w:rPr>
          <w:color w:val="000000"/>
        </w:rPr>
        <w:t xml:space="preserve"> i neexistujícím řešením atp.),</w:t>
      </w:r>
    </w:p>
    <w:p w14:paraId="2854DC4B" w14:textId="77777777" w:rsidR="00F468AC" w:rsidRDefault="00F468AC" w:rsidP="00F468AC">
      <w:pPr>
        <w:numPr>
          <w:ilvl w:val="0"/>
          <w:numId w:val="48"/>
        </w:numPr>
        <w:pBdr>
          <w:top w:val="nil"/>
          <w:left w:val="nil"/>
          <w:bottom w:val="nil"/>
          <w:right w:val="nil"/>
          <w:between w:val="nil"/>
        </w:pBdr>
        <w:tabs>
          <w:tab w:val="left" w:pos="925"/>
        </w:tabs>
        <w:spacing w:before="119"/>
        <w:ind w:left="924"/>
        <w:jc w:val="both"/>
      </w:pPr>
      <w:r>
        <w:rPr>
          <w:color w:val="000000"/>
        </w:rPr>
        <w:t>(8) rozvoj finanční gramotnosti žáků (hodnota peněz, práce s úsporami, znalost rizik).</w:t>
      </w:r>
    </w:p>
    <w:p w14:paraId="5A93E004" w14:textId="77777777" w:rsidR="00F468AC" w:rsidRPr="00747926" w:rsidRDefault="00F468AC" w:rsidP="00747926">
      <w:pPr>
        <w:pBdr>
          <w:top w:val="nil"/>
          <w:left w:val="nil"/>
          <w:bottom w:val="nil"/>
          <w:right w:val="nil"/>
          <w:between w:val="nil"/>
        </w:pBdr>
        <w:spacing w:before="121" w:after="120"/>
        <w:ind w:left="215" w:right="255"/>
        <w:jc w:val="both"/>
        <w:rPr>
          <w:color w:val="000000"/>
        </w:rPr>
      </w:pPr>
      <w:r w:rsidRPr="00747926">
        <w:rPr>
          <w:color w:val="000000"/>
        </w:rPr>
        <w:t>Základní školy označily tři hlavní bariéry rozvoje této oblasti, a to malý zájem zaměstnavatelů a podnikatelů o spolupráci se školami, nedostatek výukových materiálů, pomůcek a metodik v oblasti podnikavosti, iniciativy a kreativity a nedostatek finančních prostředků pro realizaci vzdělávání mimo vlastní výuku (100 % základních škol). Respondenti hloubkových rozhovorů se vesměs shodovali na tom, že kreativitu a iniciativu dětí a mládeže je třeba podporovat napříč předměty a je tudíž podstatné modifikovat za tímto účelem metody výuky. A především je nutné podporovat kreativitu a iniciativu samotných pedagogů a dalších zaměstnanců škol.</w:t>
      </w:r>
    </w:p>
    <w:p w14:paraId="7605F130" w14:textId="77777777" w:rsidR="00F468AC" w:rsidRDefault="00F468AC" w:rsidP="00F468AC">
      <w:pPr>
        <w:spacing w:line="244" w:lineRule="auto"/>
        <w:jc w:val="both"/>
        <w:sectPr w:rsidR="00F468AC">
          <w:pgSz w:w="11910" w:h="16840"/>
          <w:pgMar w:top="940" w:right="1160" w:bottom="1120" w:left="1200" w:header="708" w:footer="929" w:gutter="0"/>
          <w:cols w:space="708" w:equalWidth="0">
            <w:col w:w="9360"/>
          </w:cols>
        </w:sectPr>
      </w:pPr>
    </w:p>
    <w:p w14:paraId="0021D4D8" w14:textId="77777777" w:rsidR="00F468AC" w:rsidRPr="00C42498" w:rsidRDefault="00F468AC" w:rsidP="00C42498">
      <w:pPr>
        <w:pStyle w:val="Zkladntext"/>
        <w:rPr>
          <w:rFonts w:ascii="Arial" w:hAnsi="Arial" w:cs="Arial"/>
          <w:b/>
          <w:bCs/>
        </w:rPr>
      </w:pPr>
      <w:r w:rsidRPr="00C42498">
        <w:rPr>
          <w:rFonts w:ascii="Arial" w:hAnsi="Arial" w:cs="Arial"/>
          <w:b/>
          <w:bCs/>
        </w:rPr>
        <w:lastRenderedPageBreak/>
        <w:t>E Rozvoj kompetencí dětí a žáků v polytechnickém vzdělávání</w:t>
      </w:r>
    </w:p>
    <w:p w14:paraId="2CEF120D" w14:textId="77777777" w:rsidR="00F468AC" w:rsidRDefault="00F468AC" w:rsidP="00F468AC">
      <w:pPr>
        <w:numPr>
          <w:ilvl w:val="0"/>
          <w:numId w:val="46"/>
        </w:numPr>
        <w:pBdr>
          <w:top w:val="nil"/>
          <w:left w:val="nil"/>
          <w:bottom w:val="nil"/>
          <w:right w:val="nil"/>
          <w:between w:val="nil"/>
        </w:pBdr>
        <w:tabs>
          <w:tab w:val="left" w:pos="923"/>
          <w:tab w:val="left" w:pos="924"/>
        </w:tabs>
        <w:spacing w:before="124"/>
        <w:ind w:hanging="349"/>
        <w:rPr>
          <w:color w:val="000000"/>
        </w:rPr>
      </w:pPr>
      <w:r>
        <w:rPr>
          <w:rFonts w:ascii="Arial" w:eastAsia="Arial" w:hAnsi="Arial" w:cs="Arial"/>
          <w:b/>
          <w:color w:val="000000"/>
        </w:rPr>
        <w:t>Kontext tématu na národní úrovni a na úrovni hl. města Praha</w:t>
      </w:r>
    </w:p>
    <w:p w14:paraId="6A943D4F" w14:textId="76787B39" w:rsidR="00F468AC" w:rsidRDefault="00F468AC" w:rsidP="00747926">
      <w:pPr>
        <w:pBdr>
          <w:top w:val="nil"/>
          <w:left w:val="nil"/>
          <w:bottom w:val="nil"/>
          <w:right w:val="nil"/>
          <w:between w:val="nil"/>
        </w:pBdr>
        <w:spacing w:before="121" w:after="120"/>
        <w:ind w:left="215" w:right="255"/>
        <w:jc w:val="both"/>
        <w:rPr>
          <w:color w:val="000000"/>
        </w:rPr>
      </w:pPr>
      <w:r>
        <w:rPr>
          <w:color w:val="000000"/>
        </w:rPr>
        <w:t>Polytechnické vzdělávání / polytechnická výchova jsou v současnosti chápány velmi široce a jejich definice není jednoznačná (Honzíková (2016))</w:t>
      </w:r>
      <w:r w:rsidR="00C00BDD" w:rsidRPr="00E85752">
        <w:rPr>
          <w:vertAlign w:val="superscript"/>
        </w:rPr>
        <w:footnoteReference w:id="29"/>
      </w:r>
      <w:r>
        <w:rPr>
          <w:color w:val="000000"/>
        </w:rPr>
        <w:t>. Podle NUIV (2016)</w:t>
      </w:r>
      <w:r w:rsidR="00C00BDD" w:rsidRPr="00E85752">
        <w:rPr>
          <w:vertAlign w:val="superscript"/>
        </w:rPr>
        <w:footnoteReference w:id="30"/>
      </w:r>
      <w:r>
        <w:rPr>
          <w:color w:val="000000"/>
        </w:rPr>
        <w:t xml:space="preserve"> propojuje polytechnické vzdělávání oblast přírodních věd včetně matematiky, oblast techniky a technologií a oblast přírody a životního prostředí, poskytuje vědomosti o vědeckých principech a odvětvích výroby, znalosti z technických oborů a všeobecně technické dovednosti.</w:t>
      </w:r>
    </w:p>
    <w:p w14:paraId="451B55F4" w14:textId="57493107" w:rsidR="00F468AC" w:rsidRDefault="00F468AC">
      <w:pPr>
        <w:pBdr>
          <w:top w:val="nil"/>
          <w:left w:val="nil"/>
          <w:bottom w:val="nil"/>
          <w:right w:val="nil"/>
          <w:between w:val="nil"/>
        </w:pBdr>
        <w:spacing w:before="121" w:after="120"/>
        <w:ind w:left="215" w:right="255"/>
        <w:jc w:val="both"/>
        <w:rPr>
          <w:color w:val="000000"/>
        </w:rPr>
      </w:pPr>
      <w:r>
        <w:rPr>
          <w:color w:val="000000"/>
        </w:rPr>
        <w:t>Polytechnické vzdělávání se objevuje jak na úrovni evropských dokumentů (např. v</w:t>
      </w:r>
      <w:r w:rsidR="00320637">
        <w:rPr>
          <w:color w:val="000000"/>
        </w:rPr>
        <w:t> </w:t>
      </w:r>
      <w:r>
        <w:rPr>
          <w:color w:val="000000"/>
        </w:rPr>
        <w:t>Dohodě</w:t>
      </w:r>
      <w:r w:rsidR="00320637">
        <w:rPr>
          <w:color w:val="000000"/>
        </w:rPr>
        <w:t xml:space="preserve"> </w:t>
      </w:r>
      <w:r>
        <w:rPr>
          <w:color w:val="000000"/>
        </w:rPr>
        <w:t>o partnerství je zmíněna nabídka polytechnických aktivit na MŠ i ZŠ), tak na národní a regionální úrovni. V případě Dlouhodobých záměrů vzdělávání a rozvoje vzdělávací soustavy jak ČR (2019-23), tak hl. m. Prahy (20</w:t>
      </w:r>
      <w:r w:rsidR="0091286A">
        <w:rPr>
          <w:color w:val="000000"/>
        </w:rPr>
        <w:t>20</w:t>
      </w:r>
      <w:r>
        <w:rPr>
          <w:color w:val="000000"/>
        </w:rPr>
        <w:t>-2</w:t>
      </w:r>
      <w:r w:rsidR="0091286A">
        <w:rPr>
          <w:color w:val="000000"/>
        </w:rPr>
        <w:t>4</w:t>
      </w:r>
      <w:r>
        <w:rPr>
          <w:color w:val="000000"/>
        </w:rPr>
        <w:t>) jsou explicitně uvedena opatření, která by měla rozvíjet kompetence dětí a žáků v polytechnickém vzdělávání. Pražský dokument navíc předpokládá, že se na jednotlivých aktivitách budou podílet jednotliví zřizovatelé škol.</w:t>
      </w:r>
    </w:p>
    <w:p w14:paraId="44BD4316" w14:textId="77777777" w:rsidR="00F468AC" w:rsidRDefault="00F468AC" w:rsidP="00F468AC">
      <w:pPr>
        <w:pBdr>
          <w:top w:val="nil"/>
          <w:left w:val="nil"/>
          <w:bottom w:val="nil"/>
          <w:right w:val="nil"/>
          <w:between w:val="nil"/>
        </w:pBdr>
        <w:rPr>
          <w:color w:val="000000"/>
          <w:sz w:val="20"/>
          <w:szCs w:val="20"/>
        </w:rPr>
      </w:pPr>
    </w:p>
    <w:p w14:paraId="2BC38DD7" w14:textId="77777777" w:rsidR="00F468AC" w:rsidRDefault="00F468AC" w:rsidP="00F468AC">
      <w:pPr>
        <w:pBdr>
          <w:top w:val="nil"/>
          <w:left w:val="nil"/>
          <w:bottom w:val="nil"/>
          <w:right w:val="nil"/>
          <w:between w:val="nil"/>
        </w:pBdr>
        <w:rPr>
          <w:color w:val="000000"/>
          <w:sz w:val="12"/>
          <w:szCs w:val="12"/>
        </w:rPr>
      </w:pPr>
    </w:p>
    <w:tbl>
      <w:tblPr>
        <w:tblW w:w="85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710"/>
        <w:gridCol w:w="1604"/>
        <w:gridCol w:w="1974"/>
        <w:gridCol w:w="2231"/>
      </w:tblGrid>
      <w:tr w:rsidR="00F468AC" w14:paraId="5AE57B6C" w14:textId="77777777" w:rsidTr="00507CDE">
        <w:trPr>
          <w:trHeight w:val="489"/>
        </w:trPr>
        <w:tc>
          <w:tcPr>
            <w:tcW w:w="2710" w:type="dxa"/>
          </w:tcPr>
          <w:p w14:paraId="08254BB3" w14:textId="77777777" w:rsidR="00F468AC" w:rsidRDefault="00F468AC" w:rsidP="00507CDE">
            <w:pPr>
              <w:pBdr>
                <w:top w:val="nil"/>
                <w:left w:val="nil"/>
                <w:bottom w:val="nil"/>
                <w:right w:val="nil"/>
                <w:between w:val="nil"/>
              </w:pBdr>
              <w:spacing w:before="2"/>
              <w:ind w:left="107"/>
              <w:rPr>
                <w:rFonts w:ascii="Arial" w:eastAsia="Arial" w:hAnsi="Arial" w:cs="Arial"/>
                <w:b/>
                <w:color w:val="000000"/>
                <w:sz w:val="20"/>
                <w:szCs w:val="20"/>
              </w:rPr>
            </w:pPr>
            <w:r>
              <w:rPr>
                <w:rFonts w:ascii="Arial" w:eastAsia="Arial" w:hAnsi="Arial" w:cs="Arial"/>
                <w:b/>
                <w:color w:val="000000"/>
                <w:sz w:val="20"/>
                <w:szCs w:val="20"/>
              </w:rPr>
              <w:t>Cíl / opatření</w:t>
            </w:r>
          </w:p>
        </w:tc>
        <w:tc>
          <w:tcPr>
            <w:tcW w:w="1604" w:type="dxa"/>
          </w:tcPr>
          <w:p w14:paraId="19D5B64C" w14:textId="77777777" w:rsidR="00F468AC" w:rsidRDefault="00F468AC" w:rsidP="00507CDE">
            <w:pPr>
              <w:pBdr>
                <w:top w:val="nil"/>
                <w:left w:val="nil"/>
                <w:bottom w:val="nil"/>
                <w:right w:val="nil"/>
                <w:between w:val="nil"/>
              </w:pBdr>
              <w:spacing w:before="2"/>
              <w:ind w:left="109"/>
              <w:rPr>
                <w:rFonts w:ascii="Arial" w:eastAsia="Arial" w:hAnsi="Arial" w:cs="Arial"/>
                <w:b/>
                <w:color w:val="000000"/>
                <w:sz w:val="20"/>
                <w:szCs w:val="20"/>
              </w:rPr>
            </w:pPr>
            <w:r>
              <w:rPr>
                <w:rFonts w:ascii="Arial" w:eastAsia="Arial" w:hAnsi="Arial" w:cs="Arial"/>
                <w:b/>
                <w:color w:val="000000"/>
                <w:sz w:val="20"/>
                <w:szCs w:val="20"/>
              </w:rPr>
              <w:t>Zdroj</w:t>
            </w:r>
          </w:p>
        </w:tc>
        <w:tc>
          <w:tcPr>
            <w:tcW w:w="1974" w:type="dxa"/>
          </w:tcPr>
          <w:p w14:paraId="36BF31CA" w14:textId="77777777" w:rsidR="00F468AC" w:rsidRDefault="00F468AC" w:rsidP="00507CDE">
            <w:pPr>
              <w:pBdr>
                <w:top w:val="nil"/>
                <w:left w:val="nil"/>
                <w:bottom w:val="nil"/>
                <w:right w:val="nil"/>
                <w:between w:val="nil"/>
              </w:pBdr>
              <w:spacing w:before="2"/>
              <w:ind w:left="108"/>
              <w:rPr>
                <w:rFonts w:ascii="Arial" w:eastAsia="Arial" w:hAnsi="Arial" w:cs="Arial"/>
                <w:b/>
                <w:color w:val="000000"/>
                <w:sz w:val="20"/>
                <w:szCs w:val="20"/>
              </w:rPr>
            </w:pPr>
            <w:r>
              <w:rPr>
                <w:rFonts w:ascii="Arial" w:eastAsia="Arial" w:hAnsi="Arial" w:cs="Arial"/>
                <w:b/>
                <w:color w:val="000000"/>
                <w:sz w:val="20"/>
                <w:szCs w:val="20"/>
              </w:rPr>
              <w:t>Relevance cíle pro</w:t>
            </w:r>
          </w:p>
          <w:p w14:paraId="5FE5E45A" w14:textId="77777777" w:rsidR="00F468AC" w:rsidRDefault="00F468AC" w:rsidP="00507CDE">
            <w:pPr>
              <w:pBdr>
                <w:top w:val="nil"/>
                <w:left w:val="nil"/>
                <w:bottom w:val="nil"/>
                <w:right w:val="nil"/>
                <w:between w:val="nil"/>
              </w:pBdr>
              <w:spacing w:before="14" w:line="223" w:lineRule="auto"/>
              <w:ind w:left="108"/>
              <w:rPr>
                <w:rFonts w:ascii="Arial" w:eastAsia="Arial" w:hAnsi="Arial" w:cs="Arial"/>
                <w:b/>
                <w:color w:val="000000"/>
                <w:sz w:val="20"/>
                <w:szCs w:val="20"/>
              </w:rPr>
            </w:pPr>
            <w:r>
              <w:rPr>
                <w:rFonts w:ascii="Arial" w:eastAsia="Arial" w:hAnsi="Arial" w:cs="Arial"/>
                <w:b/>
                <w:color w:val="000000"/>
                <w:sz w:val="20"/>
                <w:szCs w:val="20"/>
              </w:rPr>
              <w:t>MAP Praha 12</w:t>
            </w:r>
            <w:hyperlink w:anchor="_1opuj5n">
              <w:r>
                <w:rPr>
                  <w:rFonts w:ascii="Arial" w:eastAsia="Arial" w:hAnsi="Arial" w:cs="Arial"/>
                  <w:b/>
                  <w:color w:val="000000"/>
                  <w:sz w:val="20"/>
                  <w:szCs w:val="20"/>
                  <w:vertAlign w:val="superscript"/>
                </w:rPr>
                <w:t>21</w:t>
              </w:r>
            </w:hyperlink>
          </w:p>
        </w:tc>
        <w:tc>
          <w:tcPr>
            <w:tcW w:w="2231" w:type="dxa"/>
          </w:tcPr>
          <w:p w14:paraId="117645F6" w14:textId="77777777" w:rsidR="00F468AC" w:rsidRDefault="00F468AC" w:rsidP="00507CDE">
            <w:pPr>
              <w:pBdr>
                <w:top w:val="nil"/>
                <w:left w:val="nil"/>
                <w:bottom w:val="nil"/>
                <w:right w:val="nil"/>
                <w:between w:val="nil"/>
              </w:pBdr>
              <w:spacing w:before="2"/>
              <w:ind w:left="107"/>
              <w:rPr>
                <w:rFonts w:ascii="Arial" w:eastAsia="Arial" w:hAnsi="Arial" w:cs="Arial"/>
                <w:b/>
                <w:color w:val="000000"/>
                <w:sz w:val="20"/>
                <w:szCs w:val="20"/>
              </w:rPr>
            </w:pPr>
            <w:r>
              <w:rPr>
                <w:rFonts w:ascii="Arial" w:eastAsia="Arial" w:hAnsi="Arial" w:cs="Arial"/>
                <w:b/>
                <w:color w:val="000000"/>
                <w:sz w:val="20"/>
                <w:szCs w:val="20"/>
              </w:rPr>
              <w:t>Poznámka, zdůvodnění</w:t>
            </w:r>
          </w:p>
          <w:p w14:paraId="0166AC1D" w14:textId="77777777" w:rsidR="00F468AC" w:rsidRDefault="00F468AC" w:rsidP="00507CDE">
            <w:pPr>
              <w:pBdr>
                <w:top w:val="nil"/>
                <w:left w:val="nil"/>
                <w:bottom w:val="nil"/>
                <w:right w:val="nil"/>
                <w:between w:val="nil"/>
              </w:pBdr>
              <w:spacing w:before="14" w:line="223" w:lineRule="auto"/>
              <w:ind w:left="107"/>
              <w:rPr>
                <w:rFonts w:ascii="Arial" w:eastAsia="Arial" w:hAnsi="Arial" w:cs="Arial"/>
                <w:b/>
                <w:color w:val="000000"/>
                <w:sz w:val="20"/>
                <w:szCs w:val="20"/>
              </w:rPr>
            </w:pPr>
            <w:r>
              <w:rPr>
                <w:rFonts w:ascii="Arial" w:eastAsia="Arial" w:hAnsi="Arial" w:cs="Arial"/>
                <w:b/>
                <w:color w:val="000000"/>
                <w:sz w:val="20"/>
                <w:szCs w:val="20"/>
              </w:rPr>
              <w:t>posouzení relevance</w:t>
            </w:r>
          </w:p>
        </w:tc>
      </w:tr>
      <w:tr w:rsidR="00F468AC" w14:paraId="3E471A86" w14:textId="77777777" w:rsidTr="00507CDE">
        <w:trPr>
          <w:trHeight w:val="1953"/>
        </w:trPr>
        <w:tc>
          <w:tcPr>
            <w:tcW w:w="2710" w:type="dxa"/>
          </w:tcPr>
          <w:p w14:paraId="30BCC27E" w14:textId="77777777" w:rsidR="00F468AC" w:rsidRDefault="00F468AC" w:rsidP="00507CDE">
            <w:pPr>
              <w:pBdr>
                <w:top w:val="nil"/>
                <w:left w:val="nil"/>
                <w:bottom w:val="nil"/>
                <w:right w:val="nil"/>
                <w:between w:val="nil"/>
              </w:pBdr>
              <w:ind w:left="107" w:right="468"/>
              <w:rPr>
                <w:color w:val="000000"/>
                <w:sz w:val="20"/>
                <w:szCs w:val="20"/>
              </w:rPr>
            </w:pPr>
            <w:r>
              <w:rPr>
                <w:color w:val="000000"/>
                <w:sz w:val="20"/>
                <w:szCs w:val="20"/>
              </w:rPr>
              <w:t>B.4.3 Podporovat prvky polytechnické výchovy a rozvoj digitálních kompetencí a prohlubování znalostí z oblasti kybernetické bezpečnosti ve vzdělávání dětí v MŠ.</w:t>
            </w:r>
          </w:p>
        </w:tc>
        <w:tc>
          <w:tcPr>
            <w:tcW w:w="1604" w:type="dxa"/>
          </w:tcPr>
          <w:p w14:paraId="547E1C10"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DZVRVS (19-23)</w:t>
            </w:r>
          </w:p>
        </w:tc>
        <w:tc>
          <w:tcPr>
            <w:tcW w:w="1974" w:type="dxa"/>
          </w:tcPr>
          <w:p w14:paraId="050765D0"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07D9816E" w14:textId="77777777" w:rsidR="00F468AC" w:rsidRDefault="00F468AC" w:rsidP="00507CDE">
            <w:pPr>
              <w:pBdr>
                <w:top w:val="nil"/>
                <w:left w:val="nil"/>
                <w:bottom w:val="nil"/>
                <w:right w:val="nil"/>
                <w:between w:val="nil"/>
              </w:pBdr>
              <w:ind w:left="107" w:right="238"/>
              <w:rPr>
                <w:color w:val="000000"/>
                <w:sz w:val="20"/>
                <w:szCs w:val="20"/>
              </w:rPr>
            </w:pPr>
            <w:r>
              <w:rPr>
                <w:color w:val="000000"/>
                <w:sz w:val="20"/>
                <w:szCs w:val="20"/>
              </w:rPr>
              <w:t xml:space="preserve">Zcela jednoznačný národní trend podpory polytechnického vzdělávání. </w:t>
            </w:r>
          </w:p>
        </w:tc>
      </w:tr>
      <w:tr w:rsidR="00F468AC" w14:paraId="144E3C18" w14:textId="77777777" w:rsidTr="00507CDE">
        <w:trPr>
          <w:trHeight w:val="2440"/>
        </w:trPr>
        <w:tc>
          <w:tcPr>
            <w:tcW w:w="2710" w:type="dxa"/>
          </w:tcPr>
          <w:p w14:paraId="48D15E0C" w14:textId="77777777" w:rsidR="00F468AC" w:rsidRDefault="00F468AC" w:rsidP="00507CDE">
            <w:pPr>
              <w:pBdr>
                <w:top w:val="nil"/>
                <w:left w:val="nil"/>
                <w:bottom w:val="nil"/>
                <w:right w:val="nil"/>
                <w:between w:val="nil"/>
              </w:pBdr>
              <w:ind w:left="107" w:right="107"/>
              <w:rPr>
                <w:color w:val="000000"/>
                <w:sz w:val="20"/>
                <w:szCs w:val="20"/>
              </w:rPr>
            </w:pPr>
            <w:r>
              <w:rPr>
                <w:color w:val="000000"/>
                <w:sz w:val="20"/>
                <w:szCs w:val="20"/>
              </w:rPr>
              <w:t xml:space="preserve">C.1.2 Revidovat a zjednodušit RVP ZV (a zapojit odbornou veřejnost do přípravy změn RVP) zejména v oblasti matematiky, češtiny a cizích jazyků, ale i přírodních věd, informatiky a polytechnického vzdělávání, včetně </w:t>
            </w:r>
            <w:proofErr w:type="gramStart"/>
            <w:r>
              <w:rPr>
                <w:color w:val="000000"/>
                <w:sz w:val="20"/>
                <w:szCs w:val="20"/>
              </w:rPr>
              <w:t>manuální zručnosti</w:t>
            </w:r>
            <w:proofErr w:type="gramEnd"/>
            <w:r>
              <w:rPr>
                <w:color w:val="000000"/>
                <w:sz w:val="20"/>
                <w:szCs w:val="20"/>
              </w:rPr>
              <w:t xml:space="preserve"> </w:t>
            </w:r>
          </w:p>
        </w:tc>
        <w:tc>
          <w:tcPr>
            <w:tcW w:w="1604" w:type="dxa"/>
          </w:tcPr>
          <w:p w14:paraId="2311C442"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DZVRVS (19-23)</w:t>
            </w:r>
          </w:p>
        </w:tc>
        <w:tc>
          <w:tcPr>
            <w:tcW w:w="1974" w:type="dxa"/>
          </w:tcPr>
          <w:p w14:paraId="7BA2DFE8"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3274AF82"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Toto opatření se týká</w:t>
            </w:r>
          </w:p>
          <w:p w14:paraId="417DDB2E" w14:textId="77777777" w:rsidR="00F468AC" w:rsidRDefault="00F468AC" w:rsidP="00507CDE">
            <w:pPr>
              <w:pBdr>
                <w:top w:val="nil"/>
                <w:left w:val="nil"/>
                <w:bottom w:val="nil"/>
                <w:right w:val="nil"/>
                <w:between w:val="nil"/>
              </w:pBdr>
              <w:ind w:left="107" w:right="151"/>
              <w:rPr>
                <w:color w:val="000000"/>
                <w:sz w:val="20"/>
                <w:szCs w:val="20"/>
              </w:rPr>
            </w:pPr>
            <w:r>
              <w:rPr>
                <w:color w:val="000000"/>
                <w:sz w:val="20"/>
                <w:szCs w:val="20"/>
              </w:rPr>
              <w:t>v první řadě rámcového vzdělávacího programu, je třeba předjímat dopady do ŠVP.</w:t>
            </w:r>
          </w:p>
        </w:tc>
      </w:tr>
      <w:tr w:rsidR="00F468AC" w14:paraId="15137DAC" w14:textId="77777777" w:rsidTr="00507CDE">
        <w:trPr>
          <w:trHeight w:val="1221"/>
        </w:trPr>
        <w:tc>
          <w:tcPr>
            <w:tcW w:w="2710" w:type="dxa"/>
          </w:tcPr>
          <w:p w14:paraId="55AD290E" w14:textId="1C5E0675" w:rsidR="00F468AC" w:rsidRDefault="00F468AC" w:rsidP="00E85752">
            <w:pPr>
              <w:pBdr>
                <w:top w:val="nil"/>
                <w:left w:val="nil"/>
                <w:bottom w:val="nil"/>
                <w:right w:val="nil"/>
                <w:between w:val="nil"/>
              </w:pBdr>
              <w:ind w:left="107" w:right="109"/>
              <w:rPr>
                <w:color w:val="000000"/>
                <w:sz w:val="20"/>
                <w:szCs w:val="20"/>
              </w:rPr>
            </w:pPr>
            <w:r>
              <w:rPr>
                <w:color w:val="000000"/>
                <w:sz w:val="20"/>
                <w:szCs w:val="20"/>
              </w:rPr>
              <w:t>I.</w:t>
            </w:r>
            <w:r w:rsidR="00D00C41">
              <w:rPr>
                <w:color w:val="000000"/>
                <w:sz w:val="20"/>
                <w:szCs w:val="20"/>
              </w:rPr>
              <w:t xml:space="preserve"> </w:t>
            </w:r>
            <w:r w:rsidR="00974FB3">
              <w:rPr>
                <w:color w:val="000000"/>
                <w:sz w:val="20"/>
                <w:szCs w:val="20"/>
              </w:rPr>
              <w:t>3</w:t>
            </w:r>
            <w:r w:rsidR="007B31EB">
              <w:rPr>
                <w:color w:val="000000"/>
                <w:sz w:val="20"/>
                <w:szCs w:val="20"/>
              </w:rPr>
              <w:t>.4</w:t>
            </w:r>
            <w:r>
              <w:rPr>
                <w:color w:val="000000"/>
                <w:sz w:val="20"/>
                <w:szCs w:val="20"/>
              </w:rPr>
              <w:t xml:space="preserve"> Podpora </w:t>
            </w:r>
            <w:r w:rsidR="00AF057A">
              <w:rPr>
                <w:color w:val="000000"/>
                <w:sz w:val="20"/>
                <w:szCs w:val="20"/>
              </w:rPr>
              <w:t>polytechnické výchovy</w:t>
            </w:r>
            <w:r w:rsidR="007B31EB">
              <w:rPr>
                <w:color w:val="000000"/>
                <w:sz w:val="20"/>
                <w:szCs w:val="20"/>
              </w:rPr>
              <w:t xml:space="preserve"> a podpora digitálních kompetencí u dětí v MŠ za pomoci aktuálních a doporučených metodik</w:t>
            </w:r>
          </w:p>
        </w:tc>
        <w:tc>
          <w:tcPr>
            <w:tcW w:w="1604" w:type="dxa"/>
          </w:tcPr>
          <w:p w14:paraId="6F0CE81B" w14:textId="1E4A1BAD" w:rsidR="00F468AC" w:rsidRDefault="00F468AC" w:rsidP="00507CDE">
            <w:pPr>
              <w:pBdr>
                <w:top w:val="nil"/>
                <w:left w:val="nil"/>
                <w:bottom w:val="nil"/>
                <w:right w:val="nil"/>
                <w:between w:val="nil"/>
              </w:pBdr>
              <w:ind w:left="109" w:right="285"/>
              <w:rPr>
                <w:color w:val="000000"/>
                <w:sz w:val="20"/>
                <w:szCs w:val="20"/>
              </w:rPr>
            </w:pPr>
            <w:r>
              <w:rPr>
                <w:color w:val="000000"/>
                <w:sz w:val="20"/>
                <w:szCs w:val="20"/>
              </w:rPr>
              <w:t>DZ</w:t>
            </w:r>
            <w:r w:rsidR="00384B8C">
              <w:rPr>
                <w:color w:val="000000"/>
                <w:sz w:val="20"/>
                <w:szCs w:val="20"/>
              </w:rPr>
              <w:t>HMP</w:t>
            </w:r>
            <w:r>
              <w:rPr>
                <w:color w:val="000000"/>
                <w:sz w:val="20"/>
                <w:szCs w:val="20"/>
              </w:rPr>
              <w:t xml:space="preserve"> </w:t>
            </w:r>
          </w:p>
        </w:tc>
        <w:tc>
          <w:tcPr>
            <w:tcW w:w="1974" w:type="dxa"/>
          </w:tcPr>
          <w:p w14:paraId="5D3154D5"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4890677D" w14:textId="77777777" w:rsidR="00F468AC" w:rsidRDefault="00F468AC" w:rsidP="00507CDE">
            <w:pPr>
              <w:pBdr>
                <w:top w:val="nil"/>
                <w:left w:val="nil"/>
                <w:bottom w:val="nil"/>
                <w:right w:val="nil"/>
                <w:between w:val="nil"/>
              </w:pBdr>
              <w:ind w:left="107" w:right="250"/>
              <w:rPr>
                <w:color w:val="000000"/>
                <w:sz w:val="20"/>
                <w:szCs w:val="20"/>
              </w:rPr>
            </w:pPr>
            <w:r>
              <w:rPr>
                <w:color w:val="000000"/>
                <w:sz w:val="20"/>
                <w:szCs w:val="20"/>
              </w:rPr>
              <w:t>Zcela jednoznačný regionální trend podpory polytechnického vzdělávání, možnost inspirovat se těmito opatřeními i v případě MAP. Tento dokument</w:t>
            </w:r>
          </w:p>
          <w:p w14:paraId="66DF06C4" w14:textId="77777777" w:rsidR="00F468AC" w:rsidRDefault="00F468AC" w:rsidP="00507CDE">
            <w:pPr>
              <w:pBdr>
                <w:top w:val="nil"/>
                <w:left w:val="nil"/>
                <w:bottom w:val="nil"/>
                <w:right w:val="nil"/>
                <w:between w:val="nil"/>
              </w:pBdr>
              <w:spacing w:line="235" w:lineRule="auto"/>
              <w:ind w:left="107"/>
              <w:rPr>
                <w:color w:val="000000"/>
                <w:sz w:val="20"/>
                <w:szCs w:val="20"/>
              </w:rPr>
            </w:pPr>
            <w:r>
              <w:rPr>
                <w:color w:val="000000"/>
                <w:sz w:val="20"/>
                <w:szCs w:val="20"/>
              </w:rPr>
              <w:t>navíc explicitně</w:t>
            </w:r>
          </w:p>
        </w:tc>
      </w:tr>
    </w:tbl>
    <w:p w14:paraId="73D0245C" w14:textId="37B20574" w:rsidR="00F468AC" w:rsidRDefault="00F468AC" w:rsidP="00C00BDD">
      <w:pPr>
        <w:spacing w:line="242" w:lineRule="auto"/>
        <w:rPr>
          <w:rFonts w:ascii="Times New Roman" w:eastAsia="Times New Roman" w:hAnsi="Times New Roman" w:cs="Times New Roman"/>
        </w:rPr>
      </w:pPr>
    </w:p>
    <w:tbl>
      <w:tblPr>
        <w:tblW w:w="85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710"/>
        <w:gridCol w:w="1604"/>
        <w:gridCol w:w="1974"/>
        <w:gridCol w:w="2231"/>
      </w:tblGrid>
      <w:tr w:rsidR="00CD2F49" w14:paraId="45C9EF3E" w14:textId="77777777" w:rsidTr="00507CDE">
        <w:trPr>
          <w:trHeight w:val="976"/>
        </w:trPr>
        <w:tc>
          <w:tcPr>
            <w:tcW w:w="2710" w:type="dxa"/>
          </w:tcPr>
          <w:p w14:paraId="79CA26DD" w14:textId="77777777" w:rsidR="00CD2F49" w:rsidRDefault="00CD2F49" w:rsidP="00507CDE">
            <w:pPr>
              <w:pBdr>
                <w:top w:val="nil"/>
                <w:left w:val="nil"/>
                <w:bottom w:val="nil"/>
                <w:right w:val="nil"/>
                <w:between w:val="nil"/>
              </w:pBdr>
              <w:spacing w:before="1"/>
              <w:ind w:left="107" w:right="309"/>
              <w:rPr>
                <w:color w:val="000000"/>
                <w:sz w:val="20"/>
                <w:szCs w:val="20"/>
              </w:rPr>
            </w:pPr>
            <w:r>
              <w:rPr>
                <w:color w:val="000000"/>
                <w:sz w:val="20"/>
                <w:szCs w:val="20"/>
              </w:rPr>
              <w:lastRenderedPageBreak/>
              <w:t>II.5.1 Podpora spolupráce základních škol se středními školami poskytujícími</w:t>
            </w:r>
          </w:p>
          <w:p w14:paraId="5B41E298" w14:textId="74F373C3" w:rsidR="00CD2F49" w:rsidRDefault="00CD2F49" w:rsidP="00507CDE">
            <w:pPr>
              <w:pBdr>
                <w:top w:val="nil"/>
                <w:left w:val="nil"/>
                <w:bottom w:val="nil"/>
                <w:right w:val="nil"/>
                <w:between w:val="nil"/>
              </w:pBdr>
              <w:spacing w:line="223" w:lineRule="auto"/>
              <w:ind w:left="107"/>
              <w:rPr>
                <w:color w:val="000000"/>
                <w:sz w:val="20"/>
                <w:szCs w:val="20"/>
              </w:rPr>
            </w:pPr>
            <w:r>
              <w:rPr>
                <w:color w:val="000000"/>
                <w:sz w:val="20"/>
                <w:szCs w:val="20"/>
              </w:rPr>
              <w:t>technické vzdělávání, matematické, přírodovědné a uměleckoprůmyslové vzdělávání.</w:t>
            </w:r>
          </w:p>
        </w:tc>
        <w:tc>
          <w:tcPr>
            <w:tcW w:w="1604" w:type="dxa"/>
          </w:tcPr>
          <w:p w14:paraId="099EDA3B" w14:textId="1C146B81" w:rsidR="00CD2F49" w:rsidRDefault="00CD2F49" w:rsidP="00507CDE">
            <w:pPr>
              <w:pBdr>
                <w:top w:val="nil"/>
                <w:left w:val="nil"/>
                <w:bottom w:val="nil"/>
                <w:right w:val="nil"/>
                <w:between w:val="nil"/>
              </w:pBdr>
              <w:spacing w:before="1"/>
              <w:ind w:left="109" w:right="285"/>
              <w:rPr>
                <w:color w:val="000000"/>
                <w:sz w:val="20"/>
                <w:szCs w:val="20"/>
              </w:rPr>
            </w:pPr>
            <w:r>
              <w:rPr>
                <w:color w:val="000000"/>
                <w:sz w:val="20"/>
                <w:szCs w:val="20"/>
              </w:rPr>
              <w:t>DZHMP</w:t>
            </w:r>
          </w:p>
        </w:tc>
        <w:tc>
          <w:tcPr>
            <w:tcW w:w="1974" w:type="dxa"/>
          </w:tcPr>
          <w:p w14:paraId="2E26CA53" w14:textId="77777777" w:rsidR="00CD2F49" w:rsidRDefault="00CD2F49" w:rsidP="00507CDE">
            <w:pPr>
              <w:pBdr>
                <w:top w:val="nil"/>
                <w:left w:val="nil"/>
                <w:bottom w:val="nil"/>
                <w:right w:val="nil"/>
                <w:between w:val="nil"/>
              </w:pBdr>
              <w:spacing w:before="1"/>
              <w:ind w:left="108"/>
              <w:rPr>
                <w:color w:val="000000"/>
                <w:sz w:val="20"/>
                <w:szCs w:val="20"/>
              </w:rPr>
            </w:pPr>
            <w:r>
              <w:rPr>
                <w:color w:val="000000"/>
                <w:sz w:val="20"/>
                <w:szCs w:val="20"/>
              </w:rPr>
              <w:t>Vysoká</w:t>
            </w:r>
          </w:p>
        </w:tc>
        <w:tc>
          <w:tcPr>
            <w:tcW w:w="2231" w:type="dxa"/>
            <w:vMerge w:val="restart"/>
          </w:tcPr>
          <w:p w14:paraId="212C912B" w14:textId="77777777" w:rsidR="00CD2F49" w:rsidRDefault="00CD2F49" w:rsidP="00507CDE">
            <w:pPr>
              <w:pBdr>
                <w:top w:val="nil"/>
                <w:left w:val="nil"/>
                <w:bottom w:val="nil"/>
                <w:right w:val="nil"/>
                <w:between w:val="nil"/>
              </w:pBdr>
              <w:spacing w:before="1"/>
              <w:ind w:left="107" w:right="236"/>
              <w:rPr>
                <w:color w:val="000000"/>
                <w:sz w:val="20"/>
                <w:szCs w:val="20"/>
              </w:rPr>
            </w:pPr>
            <w:r>
              <w:rPr>
                <w:color w:val="000000"/>
                <w:sz w:val="20"/>
                <w:szCs w:val="20"/>
              </w:rPr>
              <w:t>předpokládá, že rozpočty zřizovatelů se budou podílet na realizaci těchto opatření.</w:t>
            </w:r>
          </w:p>
        </w:tc>
      </w:tr>
      <w:tr w:rsidR="00CD2F49" w14:paraId="05A0E312" w14:textId="77777777" w:rsidTr="00507CDE">
        <w:trPr>
          <w:trHeight w:val="733"/>
        </w:trPr>
        <w:tc>
          <w:tcPr>
            <w:tcW w:w="2710" w:type="dxa"/>
          </w:tcPr>
          <w:p w14:paraId="6EEC0872" w14:textId="77777777" w:rsidR="00CD2F49" w:rsidRDefault="00CD2F49" w:rsidP="00507CDE">
            <w:pPr>
              <w:pBdr>
                <w:top w:val="nil"/>
                <w:left w:val="nil"/>
                <w:bottom w:val="nil"/>
                <w:right w:val="nil"/>
                <w:between w:val="nil"/>
              </w:pBdr>
              <w:spacing w:before="1"/>
              <w:ind w:left="107" w:right="434"/>
              <w:rPr>
                <w:color w:val="000000"/>
                <w:sz w:val="20"/>
                <w:szCs w:val="20"/>
              </w:rPr>
            </w:pPr>
            <w:r>
              <w:rPr>
                <w:color w:val="000000"/>
                <w:sz w:val="20"/>
                <w:szCs w:val="20"/>
              </w:rPr>
              <w:t>II.5.2 Podpora vzdělávání pedagogů a jejich osvěta v</w:t>
            </w:r>
          </w:p>
          <w:p w14:paraId="700CDEF8" w14:textId="77777777" w:rsidR="00CD2F49" w:rsidRDefault="00CD2F49" w:rsidP="00507CDE">
            <w:pPr>
              <w:pBdr>
                <w:top w:val="nil"/>
                <w:left w:val="nil"/>
                <w:bottom w:val="nil"/>
                <w:right w:val="nil"/>
                <w:between w:val="nil"/>
              </w:pBdr>
              <w:spacing w:line="224" w:lineRule="auto"/>
              <w:ind w:left="107"/>
              <w:rPr>
                <w:color w:val="000000"/>
                <w:sz w:val="20"/>
                <w:szCs w:val="20"/>
              </w:rPr>
            </w:pPr>
            <w:r>
              <w:rPr>
                <w:color w:val="000000"/>
                <w:sz w:val="20"/>
                <w:szCs w:val="20"/>
              </w:rPr>
              <w:t>oblasti polytechnické výchovy</w:t>
            </w:r>
          </w:p>
        </w:tc>
        <w:tc>
          <w:tcPr>
            <w:tcW w:w="1604" w:type="dxa"/>
          </w:tcPr>
          <w:p w14:paraId="38D2BD1D" w14:textId="566CFB6B" w:rsidR="00CD2F49" w:rsidRDefault="00CD2F49" w:rsidP="00507CDE">
            <w:pPr>
              <w:pBdr>
                <w:top w:val="nil"/>
                <w:left w:val="nil"/>
                <w:bottom w:val="nil"/>
                <w:right w:val="nil"/>
                <w:between w:val="nil"/>
              </w:pBdr>
              <w:spacing w:before="1"/>
              <w:ind w:left="109" w:right="285"/>
              <w:rPr>
                <w:color w:val="000000"/>
                <w:sz w:val="20"/>
                <w:szCs w:val="20"/>
              </w:rPr>
            </w:pPr>
            <w:r>
              <w:rPr>
                <w:color w:val="000000"/>
                <w:sz w:val="20"/>
                <w:szCs w:val="20"/>
              </w:rPr>
              <w:t>DZHMP</w:t>
            </w:r>
          </w:p>
        </w:tc>
        <w:tc>
          <w:tcPr>
            <w:tcW w:w="1974" w:type="dxa"/>
          </w:tcPr>
          <w:p w14:paraId="07ADE678" w14:textId="77777777" w:rsidR="00CD2F49" w:rsidRDefault="00CD2F49" w:rsidP="00507CDE">
            <w:pPr>
              <w:pBdr>
                <w:top w:val="nil"/>
                <w:left w:val="nil"/>
                <w:bottom w:val="nil"/>
                <w:right w:val="nil"/>
                <w:between w:val="nil"/>
              </w:pBdr>
              <w:spacing w:before="1"/>
              <w:ind w:left="108"/>
              <w:rPr>
                <w:color w:val="000000"/>
                <w:sz w:val="20"/>
                <w:szCs w:val="20"/>
              </w:rPr>
            </w:pPr>
            <w:r>
              <w:rPr>
                <w:color w:val="000000"/>
                <w:sz w:val="20"/>
                <w:szCs w:val="20"/>
              </w:rPr>
              <w:t>Vysoká</w:t>
            </w:r>
          </w:p>
        </w:tc>
        <w:tc>
          <w:tcPr>
            <w:tcW w:w="2231" w:type="dxa"/>
            <w:vMerge/>
          </w:tcPr>
          <w:p w14:paraId="356F3068" w14:textId="77777777" w:rsidR="00CD2F49" w:rsidRDefault="00CD2F49" w:rsidP="00507CDE">
            <w:pPr>
              <w:pBdr>
                <w:top w:val="nil"/>
                <w:left w:val="nil"/>
                <w:bottom w:val="nil"/>
                <w:right w:val="nil"/>
                <w:between w:val="nil"/>
              </w:pBdr>
              <w:spacing w:line="276" w:lineRule="auto"/>
              <w:rPr>
                <w:color w:val="000000"/>
                <w:sz w:val="20"/>
                <w:szCs w:val="20"/>
              </w:rPr>
            </w:pPr>
          </w:p>
        </w:tc>
      </w:tr>
      <w:tr w:rsidR="00CD2F49" w14:paraId="26BC12CE" w14:textId="77777777" w:rsidTr="00507CDE">
        <w:trPr>
          <w:trHeight w:val="486"/>
        </w:trPr>
        <w:tc>
          <w:tcPr>
            <w:tcW w:w="2710" w:type="dxa"/>
          </w:tcPr>
          <w:p w14:paraId="49848AAF" w14:textId="2F12A49E" w:rsidR="00CD2F49" w:rsidRDefault="00CD2F49" w:rsidP="00E85752">
            <w:pPr>
              <w:pBdr>
                <w:top w:val="nil"/>
                <w:left w:val="nil"/>
                <w:bottom w:val="nil"/>
                <w:right w:val="nil"/>
                <w:between w:val="nil"/>
              </w:pBdr>
              <w:spacing w:line="242" w:lineRule="auto"/>
              <w:ind w:left="107"/>
              <w:rPr>
                <w:color w:val="000000"/>
                <w:sz w:val="20"/>
                <w:szCs w:val="20"/>
              </w:rPr>
            </w:pPr>
            <w:r>
              <w:rPr>
                <w:color w:val="000000"/>
                <w:sz w:val="20"/>
                <w:szCs w:val="20"/>
              </w:rPr>
              <w:t>II.5.3 Podpora polytechnických soutěží na ZŠ.</w:t>
            </w:r>
          </w:p>
        </w:tc>
        <w:tc>
          <w:tcPr>
            <w:tcW w:w="1604" w:type="dxa"/>
          </w:tcPr>
          <w:p w14:paraId="4EEA8B7B" w14:textId="54074B54" w:rsidR="00CD2F49" w:rsidRDefault="00CD2F49" w:rsidP="00E85752">
            <w:pPr>
              <w:pBdr>
                <w:top w:val="nil"/>
                <w:left w:val="nil"/>
                <w:bottom w:val="nil"/>
                <w:right w:val="nil"/>
                <w:between w:val="nil"/>
              </w:pBdr>
              <w:spacing w:line="242" w:lineRule="auto"/>
              <w:ind w:left="109"/>
              <w:rPr>
                <w:color w:val="000000"/>
                <w:sz w:val="20"/>
                <w:szCs w:val="20"/>
              </w:rPr>
            </w:pPr>
            <w:r>
              <w:rPr>
                <w:color w:val="000000"/>
                <w:sz w:val="20"/>
                <w:szCs w:val="20"/>
              </w:rPr>
              <w:t>DZHMP</w:t>
            </w:r>
          </w:p>
        </w:tc>
        <w:tc>
          <w:tcPr>
            <w:tcW w:w="1974" w:type="dxa"/>
          </w:tcPr>
          <w:p w14:paraId="16F5C4FA" w14:textId="77777777" w:rsidR="00CD2F49" w:rsidRDefault="00CD2F49"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vMerge/>
          </w:tcPr>
          <w:p w14:paraId="6D9275BF" w14:textId="77777777" w:rsidR="00CD2F49" w:rsidRDefault="00CD2F49" w:rsidP="00507CDE">
            <w:pPr>
              <w:pBdr>
                <w:top w:val="nil"/>
                <w:left w:val="nil"/>
                <w:bottom w:val="nil"/>
                <w:right w:val="nil"/>
                <w:between w:val="nil"/>
              </w:pBdr>
              <w:spacing w:line="276" w:lineRule="auto"/>
              <w:rPr>
                <w:color w:val="000000"/>
                <w:sz w:val="20"/>
                <w:szCs w:val="20"/>
              </w:rPr>
            </w:pPr>
          </w:p>
        </w:tc>
      </w:tr>
      <w:tr w:rsidR="00CD2F49" w14:paraId="17BDE919" w14:textId="77777777" w:rsidTr="00507CDE">
        <w:trPr>
          <w:trHeight w:val="489"/>
        </w:trPr>
        <w:tc>
          <w:tcPr>
            <w:tcW w:w="2710" w:type="dxa"/>
          </w:tcPr>
          <w:p w14:paraId="24A9626C" w14:textId="1A48DFE7" w:rsidR="00CD2F49" w:rsidRDefault="00CD2F49" w:rsidP="00E85752">
            <w:pPr>
              <w:pBdr>
                <w:top w:val="nil"/>
                <w:left w:val="nil"/>
                <w:bottom w:val="nil"/>
                <w:right w:val="nil"/>
                <w:between w:val="nil"/>
              </w:pBdr>
              <w:spacing w:before="1" w:line="242" w:lineRule="auto"/>
              <w:ind w:left="107"/>
              <w:rPr>
                <w:color w:val="000000"/>
                <w:sz w:val="20"/>
                <w:szCs w:val="20"/>
              </w:rPr>
            </w:pPr>
            <w:r>
              <w:rPr>
                <w:color w:val="000000"/>
                <w:sz w:val="20"/>
                <w:szCs w:val="20"/>
              </w:rPr>
              <w:t xml:space="preserve">II.5.4 Podpora spolupráce se sociálními partnery a profesionály z oblasti kulturních a kreativních průmyslů, s kulturními institucemi. </w:t>
            </w:r>
          </w:p>
        </w:tc>
        <w:tc>
          <w:tcPr>
            <w:tcW w:w="1604" w:type="dxa"/>
          </w:tcPr>
          <w:p w14:paraId="37192F49" w14:textId="327C15AC" w:rsidR="00CD2F49" w:rsidRDefault="00CD2F49" w:rsidP="00E85752">
            <w:pPr>
              <w:pBdr>
                <w:top w:val="nil"/>
                <w:left w:val="nil"/>
                <w:bottom w:val="nil"/>
                <w:right w:val="nil"/>
                <w:between w:val="nil"/>
              </w:pBdr>
              <w:spacing w:before="1" w:line="242" w:lineRule="auto"/>
              <w:ind w:left="109"/>
              <w:rPr>
                <w:color w:val="000000"/>
                <w:sz w:val="20"/>
                <w:szCs w:val="20"/>
              </w:rPr>
            </w:pPr>
            <w:r>
              <w:rPr>
                <w:color w:val="000000"/>
                <w:sz w:val="20"/>
                <w:szCs w:val="20"/>
              </w:rPr>
              <w:t>DZHMP</w:t>
            </w:r>
          </w:p>
        </w:tc>
        <w:tc>
          <w:tcPr>
            <w:tcW w:w="1974" w:type="dxa"/>
          </w:tcPr>
          <w:p w14:paraId="5C37C561" w14:textId="77777777" w:rsidR="00CD2F49" w:rsidRDefault="00CD2F49" w:rsidP="00507CDE">
            <w:pPr>
              <w:pBdr>
                <w:top w:val="nil"/>
                <w:left w:val="nil"/>
                <w:bottom w:val="nil"/>
                <w:right w:val="nil"/>
                <w:between w:val="nil"/>
              </w:pBdr>
              <w:spacing w:before="1"/>
              <w:ind w:left="108"/>
              <w:rPr>
                <w:color w:val="000000"/>
                <w:sz w:val="20"/>
                <w:szCs w:val="20"/>
              </w:rPr>
            </w:pPr>
            <w:r>
              <w:rPr>
                <w:color w:val="000000"/>
                <w:sz w:val="20"/>
                <w:szCs w:val="20"/>
              </w:rPr>
              <w:t>Vysoká</w:t>
            </w:r>
          </w:p>
        </w:tc>
        <w:tc>
          <w:tcPr>
            <w:tcW w:w="2231" w:type="dxa"/>
            <w:vMerge/>
          </w:tcPr>
          <w:p w14:paraId="629C0D7A" w14:textId="77777777" w:rsidR="00CD2F49" w:rsidRDefault="00CD2F49" w:rsidP="00507CDE">
            <w:pPr>
              <w:pBdr>
                <w:top w:val="nil"/>
                <w:left w:val="nil"/>
                <w:bottom w:val="nil"/>
                <w:right w:val="nil"/>
                <w:between w:val="nil"/>
              </w:pBdr>
              <w:spacing w:line="276" w:lineRule="auto"/>
              <w:rPr>
                <w:color w:val="000000"/>
                <w:sz w:val="20"/>
                <w:szCs w:val="20"/>
              </w:rPr>
            </w:pPr>
          </w:p>
        </w:tc>
      </w:tr>
      <w:tr w:rsidR="00CD2F49" w14:paraId="381BAC2F" w14:textId="77777777" w:rsidTr="00507CDE">
        <w:trPr>
          <w:trHeight w:val="1466"/>
        </w:trPr>
        <w:tc>
          <w:tcPr>
            <w:tcW w:w="2710" w:type="dxa"/>
          </w:tcPr>
          <w:p w14:paraId="6BA42D82" w14:textId="77777777" w:rsidR="00CD2F49" w:rsidRDefault="00CD2F49" w:rsidP="00507CDE">
            <w:pPr>
              <w:pBdr>
                <w:top w:val="nil"/>
                <w:left w:val="nil"/>
                <w:bottom w:val="nil"/>
                <w:right w:val="nil"/>
                <w:between w:val="nil"/>
              </w:pBdr>
              <w:ind w:left="107" w:right="109"/>
              <w:rPr>
                <w:color w:val="000000"/>
                <w:sz w:val="20"/>
                <w:szCs w:val="20"/>
              </w:rPr>
            </w:pPr>
            <w:r>
              <w:rPr>
                <w:color w:val="000000"/>
                <w:sz w:val="20"/>
                <w:szCs w:val="20"/>
              </w:rPr>
              <w:t>II.5.5 Podpora matematické a přírodovědné gramotnosti na základních školách prostřednictvím metodických doporučení, projektů a dalších</w:t>
            </w:r>
          </w:p>
          <w:p w14:paraId="1472D4BB" w14:textId="77777777" w:rsidR="00CD2F49" w:rsidRDefault="00CD2F49" w:rsidP="00507CDE">
            <w:pPr>
              <w:pBdr>
                <w:top w:val="nil"/>
                <w:left w:val="nil"/>
                <w:bottom w:val="nil"/>
                <w:right w:val="nil"/>
                <w:between w:val="nil"/>
              </w:pBdr>
              <w:spacing w:line="225" w:lineRule="auto"/>
              <w:ind w:left="107"/>
              <w:rPr>
                <w:color w:val="000000"/>
                <w:sz w:val="20"/>
                <w:szCs w:val="20"/>
              </w:rPr>
            </w:pPr>
            <w:r>
              <w:rPr>
                <w:color w:val="000000"/>
                <w:sz w:val="20"/>
                <w:szCs w:val="20"/>
              </w:rPr>
              <w:t>vhodných aktivit.</w:t>
            </w:r>
          </w:p>
        </w:tc>
        <w:tc>
          <w:tcPr>
            <w:tcW w:w="1604" w:type="dxa"/>
          </w:tcPr>
          <w:p w14:paraId="1457D132" w14:textId="5D5843F2" w:rsidR="00CD2F49" w:rsidRDefault="00CD2F49" w:rsidP="00507CDE">
            <w:pPr>
              <w:pBdr>
                <w:top w:val="nil"/>
                <w:left w:val="nil"/>
                <w:bottom w:val="nil"/>
                <w:right w:val="nil"/>
                <w:between w:val="nil"/>
              </w:pBdr>
              <w:ind w:left="109" w:right="285"/>
              <w:rPr>
                <w:color w:val="000000"/>
                <w:sz w:val="20"/>
                <w:szCs w:val="20"/>
              </w:rPr>
            </w:pPr>
            <w:r>
              <w:rPr>
                <w:color w:val="000000"/>
                <w:sz w:val="20"/>
                <w:szCs w:val="20"/>
              </w:rPr>
              <w:t>DZHMP</w:t>
            </w:r>
          </w:p>
        </w:tc>
        <w:tc>
          <w:tcPr>
            <w:tcW w:w="1974" w:type="dxa"/>
          </w:tcPr>
          <w:p w14:paraId="080114AE" w14:textId="77777777" w:rsidR="00CD2F49" w:rsidRDefault="00CD2F49"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vMerge/>
          </w:tcPr>
          <w:p w14:paraId="2C82FC74" w14:textId="77777777" w:rsidR="00CD2F49" w:rsidRDefault="00CD2F49" w:rsidP="00507CDE">
            <w:pPr>
              <w:pBdr>
                <w:top w:val="nil"/>
                <w:left w:val="nil"/>
                <w:bottom w:val="nil"/>
                <w:right w:val="nil"/>
                <w:between w:val="nil"/>
              </w:pBdr>
              <w:spacing w:line="276" w:lineRule="auto"/>
              <w:rPr>
                <w:color w:val="000000"/>
                <w:sz w:val="20"/>
                <w:szCs w:val="20"/>
              </w:rPr>
            </w:pPr>
          </w:p>
        </w:tc>
      </w:tr>
      <w:tr w:rsidR="00CD2F49" w14:paraId="43384AB8" w14:textId="77777777" w:rsidTr="00507CDE">
        <w:trPr>
          <w:trHeight w:val="1466"/>
        </w:trPr>
        <w:tc>
          <w:tcPr>
            <w:tcW w:w="2710" w:type="dxa"/>
          </w:tcPr>
          <w:p w14:paraId="47D1F01A" w14:textId="248DE0DE" w:rsidR="00CD2F49" w:rsidRDefault="00CD2F49" w:rsidP="00507CDE">
            <w:pPr>
              <w:pBdr>
                <w:top w:val="nil"/>
                <w:left w:val="nil"/>
                <w:bottom w:val="nil"/>
                <w:right w:val="nil"/>
                <w:between w:val="nil"/>
              </w:pBdr>
              <w:ind w:left="107" w:right="109"/>
              <w:rPr>
                <w:color w:val="000000"/>
                <w:sz w:val="20"/>
                <w:szCs w:val="20"/>
              </w:rPr>
            </w:pPr>
            <w:r>
              <w:rPr>
                <w:color w:val="000000"/>
                <w:sz w:val="20"/>
                <w:szCs w:val="20"/>
              </w:rPr>
              <w:t>II.5.7 Podpora výchovy ke kreativitě a příprava na vstup na pracovní trh</w:t>
            </w:r>
            <w:r w:rsidR="00D23151">
              <w:rPr>
                <w:color w:val="000000"/>
                <w:sz w:val="20"/>
                <w:szCs w:val="20"/>
              </w:rPr>
              <w:t>.</w:t>
            </w:r>
          </w:p>
        </w:tc>
        <w:tc>
          <w:tcPr>
            <w:tcW w:w="1604" w:type="dxa"/>
          </w:tcPr>
          <w:p w14:paraId="5BF4E17F" w14:textId="71BE6845" w:rsidR="00CD2F49" w:rsidRDefault="00CD2F49" w:rsidP="00507CDE">
            <w:pPr>
              <w:pBdr>
                <w:top w:val="nil"/>
                <w:left w:val="nil"/>
                <w:bottom w:val="nil"/>
                <w:right w:val="nil"/>
                <w:between w:val="nil"/>
              </w:pBdr>
              <w:ind w:left="109" w:right="285"/>
              <w:rPr>
                <w:color w:val="000000"/>
                <w:sz w:val="20"/>
                <w:szCs w:val="20"/>
              </w:rPr>
            </w:pPr>
            <w:r>
              <w:rPr>
                <w:color w:val="000000"/>
                <w:sz w:val="20"/>
                <w:szCs w:val="20"/>
              </w:rPr>
              <w:t>DZHMP</w:t>
            </w:r>
          </w:p>
        </w:tc>
        <w:tc>
          <w:tcPr>
            <w:tcW w:w="1974" w:type="dxa"/>
          </w:tcPr>
          <w:p w14:paraId="5C7BACFC" w14:textId="0CE3F148" w:rsidR="00CD2F49" w:rsidRDefault="00CD2F49" w:rsidP="00507CDE">
            <w:pPr>
              <w:pBdr>
                <w:top w:val="nil"/>
                <w:left w:val="nil"/>
                <w:bottom w:val="nil"/>
                <w:right w:val="nil"/>
                <w:between w:val="nil"/>
              </w:pBdr>
              <w:spacing w:line="242" w:lineRule="auto"/>
              <w:ind w:left="108"/>
              <w:rPr>
                <w:color w:val="000000"/>
                <w:sz w:val="20"/>
                <w:szCs w:val="20"/>
              </w:rPr>
            </w:pPr>
            <w:r>
              <w:rPr>
                <w:color w:val="000000"/>
                <w:sz w:val="20"/>
                <w:szCs w:val="20"/>
              </w:rPr>
              <w:t>Nízká</w:t>
            </w:r>
          </w:p>
        </w:tc>
        <w:tc>
          <w:tcPr>
            <w:tcW w:w="2231" w:type="dxa"/>
            <w:vMerge/>
          </w:tcPr>
          <w:p w14:paraId="0FA83650" w14:textId="77777777" w:rsidR="00CD2F49" w:rsidRDefault="00CD2F49" w:rsidP="00507CDE">
            <w:pPr>
              <w:pBdr>
                <w:top w:val="nil"/>
                <w:left w:val="nil"/>
                <w:bottom w:val="nil"/>
                <w:right w:val="nil"/>
                <w:between w:val="nil"/>
              </w:pBdr>
              <w:spacing w:line="276" w:lineRule="auto"/>
              <w:rPr>
                <w:color w:val="000000"/>
                <w:sz w:val="20"/>
                <w:szCs w:val="20"/>
              </w:rPr>
            </w:pPr>
          </w:p>
        </w:tc>
      </w:tr>
    </w:tbl>
    <w:p w14:paraId="31826A83" w14:textId="4B443CD2" w:rsidR="00F468AC" w:rsidRDefault="00F468AC" w:rsidP="00E85752">
      <w:pPr>
        <w:pBdr>
          <w:top w:val="nil"/>
          <w:left w:val="nil"/>
          <w:bottom w:val="nil"/>
          <w:right w:val="nil"/>
          <w:between w:val="nil"/>
        </w:pBdr>
        <w:spacing w:before="56"/>
        <w:ind w:left="215"/>
        <w:jc w:val="both"/>
        <w:rPr>
          <w:color w:val="000000"/>
          <w:sz w:val="18"/>
          <w:szCs w:val="18"/>
        </w:rPr>
      </w:pPr>
      <w:r w:rsidRPr="00C00BDD">
        <w:rPr>
          <w:color w:val="000000"/>
          <w:sz w:val="18"/>
          <w:szCs w:val="18"/>
        </w:rPr>
        <w:t>Pozn. DZVRVS (19-23) Dlouhodobý záměr vzdělávání a rozvoje vzdělávací soustavy ČR</w:t>
      </w:r>
      <w:r w:rsidR="005B0A0D">
        <w:rPr>
          <w:color w:val="000000"/>
          <w:sz w:val="18"/>
          <w:szCs w:val="18"/>
        </w:rPr>
        <w:t xml:space="preserve"> 2019-2023</w:t>
      </w:r>
      <w:r w:rsidR="00992571">
        <w:rPr>
          <w:color w:val="000000"/>
          <w:sz w:val="18"/>
          <w:szCs w:val="18"/>
        </w:rPr>
        <w:t>;</w:t>
      </w:r>
      <w:r w:rsidRPr="00C00BDD">
        <w:rPr>
          <w:color w:val="000000"/>
          <w:sz w:val="18"/>
          <w:szCs w:val="18"/>
        </w:rPr>
        <w:t xml:space="preserve"> DZ</w:t>
      </w:r>
      <w:r w:rsidR="00992571">
        <w:rPr>
          <w:color w:val="000000"/>
          <w:sz w:val="18"/>
          <w:szCs w:val="18"/>
        </w:rPr>
        <w:t>HMP</w:t>
      </w:r>
      <w:r w:rsidRPr="00C00BDD">
        <w:rPr>
          <w:color w:val="000000"/>
          <w:sz w:val="18"/>
          <w:szCs w:val="18"/>
        </w:rPr>
        <w:t>-Dlouhodobý záměr vzdělávání a rozvoje vzdělávací soustavy hlavního města Prahy 20</w:t>
      </w:r>
      <w:r w:rsidR="00A02194">
        <w:rPr>
          <w:color w:val="000000"/>
          <w:sz w:val="18"/>
          <w:szCs w:val="18"/>
        </w:rPr>
        <w:t>20</w:t>
      </w:r>
      <w:r w:rsidRPr="00C00BDD">
        <w:rPr>
          <w:color w:val="000000"/>
          <w:sz w:val="18"/>
          <w:szCs w:val="18"/>
        </w:rPr>
        <w:t>-202</w:t>
      </w:r>
      <w:r w:rsidR="00A02194">
        <w:rPr>
          <w:color w:val="000000"/>
          <w:sz w:val="18"/>
          <w:szCs w:val="18"/>
        </w:rPr>
        <w:t>4</w:t>
      </w:r>
      <w:r w:rsidR="005B0A0D">
        <w:rPr>
          <w:color w:val="000000"/>
          <w:sz w:val="18"/>
          <w:szCs w:val="18"/>
        </w:rPr>
        <w:t>.</w:t>
      </w:r>
    </w:p>
    <w:p w14:paraId="08A369A1" w14:textId="77777777" w:rsidR="002D1063" w:rsidRDefault="002D1063" w:rsidP="001B0A24">
      <w:pPr>
        <w:ind w:left="215" w:right="443"/>
        <w:rPr>
          <w:color w:val="000000"/>
          <w:sz w:val="18"/>
          <w:szCs w:val="18"/>
        </w:rPr>
      </w:pPr>
    </w:p>
    <w:p w14:paraId="24692073" w14:textId="297F0304" w:rsidR="001B0A24" w:rsidRDefault="00C00BDD" w:rsidP="001B0A24">
      <w:pPr>
        <w:ind w:left="215" w:right="443"/>
        <w:rPr>
          <w:color w:val="000000"/>
          <w:sz w:val="18"/>
          <w:szCs w:val="18"/>
        </w:rPr>
      </w:pPr>
      <w:r w:rsidRPr="00C00BDD">
        <w:rPr>
          <w:color w:val="000000"/>
          <w:sz w:val="18"/>
          <w:szCs w:val="18"/>
        </w:rPr>
        <w:t>Pozn. Pro indikativní posouzení relevance cíle pro MAP Praha 12 byly vytvořeny tři kategorie: vysoká relevance – dané opatření má vysokou relevanci, tj. má přímý dopad na některé z témat řešených v rámci MAP, střední relevance – MAP se přímo nezaměřuje na toto téma, ale jeho aktivity mohou dílčím způsobem podpořit jeho implementaci, nízká relevance – opatření nemůže MAP vůbec ovlivnit.</w:t>
      </w:r>
    </w:p>
    <w:p w14:paraId="733D0046" w14:textId="1ECF1A45" w:rsidR="00F468AC" w:rsidRPr="001B0A24" w:rsidRDefault="001B0A24" w:rsidP="001B0A24">
      <w:pPr>
        <w:pStyle w:val="Odstavecseseznamem"/>
        <w:numPr>
          <w:ilvl w:val="0"/>
          <w:numId w:val="46"/>
        </w:numPr>
        <w:ind w:right="443"/>
        <w:rPr>
          <w:rFonts w:ascii="Arial" w:eastAsia="Arial" w:hAnsi="Arial" w:cs="Arial"/>
          <w:b/>
          <w:lang w:eastAsia="cs-CZ"/>
        </w:rPr>
      </w:pPr>
      <w:r w:rsidRPr="001B0A24">
        <w:rPr>
          <w:rFonts w:ascii="Arial" w:eastAsia="Arial" w:hAnsi="Arial" w:cs="Arial"/>
          <w:b/>
          <w:lang w:eastAsia="cs-CZ"/>
        </w:rPr>
        <w:t>Si</w:t>
      </w:r>
      <w:r w:rsidR="00F468AC" w:rsidRPr="001B0A24">
        <w:rPr>
          <w:rFonts w:ascii="Arial" w:eastAsia="Arial" w:hAnsi="Arial" w:cs="Arial"/>
          <w:b/>
          <w:lang w:eastAsia="cs-CZ"/>
        </w:rPr>
        <w:t>tuace v dané oblasti na MČ Praha 12</w:t>
      </w:r>
      <w:r w:rsidR="001822F1">
        <w:rPr>
          <w:rFonts w:ascii="Arial" w:eastAsia="Arial" w:hAnsi="Arial" w:cs="Arial"/>
          <w:b/>
          <w:lang w:eastAsia="cs-CZ"/>
        </w:rPr>
        <w:t xml:space="preserve">, MČ Praha-Libuš </w:t>
      </w:r>
      <w:r w:rsidR="001822F1">
        <w:rPr>
          <w:rFonts w:ascii="Arial" w:eastAsia="Arial" w:hAnsi="Arial" w:cs="Arial"/>
          <w:b/>
          <w:color w:val="000000"/>
        </w:rPr>
        <w:t>a MČ Praha-Kunratice</w:t>
      </w:r>
    </w:p>
    <w:p w14:paraId="064071B9" w14:textId="77777777" w:rsidR="00F468AC" w:rsidRPr="001B0A24" w:rsidRDefault="00F468AC" w:rsidP="00F468AC">
      <w:pPr>
        <w:spacing w:before="122"/>
        <w:ind w:left="215"/>
        <w:jc w:val="both"/>
        <w:rPr>
          <w:b/>
          <w:bCs/>
          <w:color w:val="000000"/>
          <w:u w:val="single"/>
        </w:rPr>
      </w:pPr>
      <w:r w:rsidRPr="001B0A24">
        <w:rPr>
          <w:b/>
          <w:bCs/>
          <w:color w:val="000000"/>
          <w:u w:val="single"/>
        </w:rPr>
        <w:t>Mateřské školy</w:t>
      </w:r>
    </w:p>
    <w:p w14:paraId="71577615" w14:textId="77777777" w:rsidR="00F468AC" w:rsidRPr="00747926" w:rsidRDefault="00F468AC" w:rsidP="00747926">
      <w:pPr>
        <w:pBdr>
          <w:top w:val="nil"/>
          <w:left w:val="nil"/>
          <w:bottom w:val="nil"/>
          <w:right w:val="nil"/>
          <w:between w:val="nil"/>
        </w:pBdr>
        <w:spacing w:before="121" w:after="120"/>
        <w:ind w:left="215" w:right="255"/>
        <w:jc w:val="both"/>
        <w:rPr>
          <w:color w:val="000000"/>
        </w:rPr>
      </w:pPr>
      <w:r>
        <w:rPr>
          <w:color w:val="000000"/>
        </w:rPr>
        <w:t xml:space="preserve">MŠ sledovaného území se většinově nachází na počátku realizace, jak k danému tématu přistupovat. Souvisí to s tím, že v naprosté většině případů MŠ nedisponují pedagogem, který by byl za tuto oblast odpovědný a mohl poradit ostatním vyučujícím, učitelé také jen omezeně rozvíjejí své kompetence v oblasti polytechnického </w:t>
      </w:r>
      <w:proofErr w:type="gramStart"/>
      <w:r>
        <w:rPr>
          <w:color w:val="000000"/>
        </w:rPr>
        <w:t>vzdělávání</w:t>
      </w:r>
      <w:proofErr w:type="gramEnd"/>
      <w:r>
        <w:rPr>
          <w:color w:val="000000"/>
        </w:rPr>
        <w:t xml:space="preserve"> a ještě méně sdílejí své zkušenosti s pedagogy své nebo i jiné školy. Mateřské školy také jen minimálně podporují děti se zájmem o tuto oblast, což patrně souvisí i s materiálním vybavením – vesměs disponují nedostatečným technickým a materiálním zabezpečením pro rozvíjení prostorového a logického myšlení a manuálních dovedností a také nevyužívají informačních a komunikačních technologií v oblasti rozvoje polytechnického vzdělávání. </w:t>
      </w:r>
      <w:r w:rsidRPr="00747926">
        <w:rPr>
          <w:color w:val="000000"/>
        </w:rPr>
        <w:t>Ve vícero ukazatelích hodnotí místní mateřské školy svoji pozici hůře než MŠ kraje nebo ČR.</w:t>
      </w:r>
    </w:p>
    <w:p w14:paraId="435A0674" w14:textId="77777777" w:rsidR="00F468AC" w:rsidRPr="00747926" w:rsidRDefault="00F468AC" w:rsidP="00747926">
      <w:pPr>
        <w:pBdr>
          <w:top w:val="nil"/>
          <w:left w:val="nil"/>
          <w:bottom w:val="nil"/>
          <w:right w:val="nil"/>
          <w:between w:val="nil"/>
        </w:pBdr>
        <w:spacing w:before="121" w:after="120"/>
        <w:ind w:left="215" w:right="255"/>
        <w:jc w:val="both"/>
        <w:rPr>
          <w:color w:val="000000"/>
        </w:rPr>
      </w:pPr>
      <w:r w:rsidRPr="00747926">
        <w:rPr>
          <w:color w:val="000000"/>
        </w:rPr>
        <w:t>Mateřské školy uvádějí jako překážky většího rozvoje polytechnického vzdělávání malý zájem pedagogů o podporu polytechnického vzdělávání nebo strach o bezpečnost dětí, absence pozice samostatného pracovníka nebo pracovníků pro rozvoj polytechnického vzdělávání, nedostatek financí na podporu polytechnického vzdělávání a nedostatek příležitostí k dalšímu vzdělávání pedagogických pracovníků v oblasti polytechniky.</w:t>
      </w:r>
    </w:p>
    <w:p w14:paraId="6FB66FAC" w14:textId="77777777" w:rsidR="00F468AC" w:rsidRPr="001B0A24" w:rsidRDefault="00F468AC" w:rsidP="00F468AC">
      <w:pPr>
        <w:spacing w:before="122"/>
        <w:ind w:left="215"/>
        <w:jc w:val="both"/>
        <w:rPr>
          <w:b/>
          <w:bCs/>
          <w:color w:val="000000"/>
          <w:u w:val="single"/>
        </w:rPr>
      </w:pPr>
      <w:r w:rsidRPr="001B0A24">
        <w:rPr>
          <w:b/>
          <w:bCs/>
          <w:color w:val="000000"/>
          <w:u w:val="single"/>
        </w:rPr>
        <w:t>Základní školy</w:t>
      </w:r>
    </w:p>
    <w:p w14:paraId="07A4A36A" w14:textId="7615D486" w:rsidR="00F468AC" w:rsidRDefault="00F468AC" w:rsidP="00747926">
      <w:pPr>
        <w:pBdr>
          <w:top w:val="nil"/>
          <w:left w:val="nil"/>
          <w:bottom w:val="nil"/>
          <w:right w:val="nil"/>
          <w:between w:val="nil"/>
        </w:pBdr>
        <w:spacing w:before="121" w:after="120"/>
        <w:ind w:left="215" w:right="255"/>
        <w:jc w:val="both"/>
        <w:rPr>
          <w:color w:val="000000"/>
        </w:rPr>
      </w:pPr>
      <w:r>
        <w:rPr>
          <w:color w:val="000000"/>
        </w:rPr>
        <w:lastRenderedPageBreak/>
        <w:t>Základní školy v území reflektují RVP v této oblasti, a to především v případě environmentálního a přírodovědného vzdělávání (v případě polytechnického vzdělávání je současná situace školami hodnocena hůře školami v území než v celorepublikovém průměru). Spíše na počátku realizace v rozvoji polytechnického vzdělávání jsou základní školy v tom smyslu, že školy nedostatečně podporují klíčové kompetence k rozvoji kreativity dle RVP ZV, příslušní učitelé prozatím spíše omezeně rozvíjejí své znalosti v oblasti polytechnického vzdělávání a využívají je ve výuce, že učitelé</w:t>
      </w:r>
      <w:r w:rsidR="00482B6E">
        <w:rPr>
          <w:color w:val="000000"/>
        </w:rPr>
        <w:t xml:space="preserve"> </w:t>
      </w:r>
      <w:r>
        <w:rPr>
          <w:color w:val="000000"/>
        </w:rPr>
        <w:t xml:space="preserve">1. i 2. stupně využívají poměrně málo poznatky v praxi a nesdílejí příliš dobrou praxi v oblasti rozvoje polytechnického vzdělávání mezi sebou i s učiteli z jiných škol. Školy nepřistupují systematicky k výuce prvků iniciativy a kreativity, nedostatečně učí žáky myslet kriticky a nacházet inovativní řešení, nedostatečně cílí na finanční gramotnost. I v těchto případech bylo toto </w:t>
      </w:r>
      <w:r w:rsidRPr="00747926">
        <w:rPr>
          <w:color w:val="000000"/>
        </w:rPr>
        <w:t>hodnocení pod průměrem</w:t>
      </w:r>
      <w:r w:rsidR="001B0A24" w:rsidRPr="00747926">
        <w:rPr>
          <w:color w:val="000000"/>
        </w:rPr>
        <w:t xml:space="preserve"> </w:t>
      </w:r>
      <w:r w:rsidRPr="00747926">
        <w:rPr>
          <w:color w:val="000000"/>
        </w:rPr>
        <w:t>škol ČR</w:t>
      </w:r>
      <w:r>
        <w:rPr>
          <w:color w:val="000000"/>
        </w:rPr>
        <w:t xml:space="preserve">. To souvisí i s omezenými materiály pro vzdělávání polytechnického charakteru (školy rovněž hojně zmiňují nedostatečné vybavení dílen), kde plánují školy v nejbližších letech nejvýznamnější zlepšení, spolu s intenzivnějším zapojením laboratorních cvičení, pokusů a projektů podporujících praktickou stránku polytechnického vzdělávání a rozvíjející </w:t>
      </w:r>
      <w:proofErr w:type="gramStart"/>
      <w:r>
        <w:rPr>
          <w:color w:val="000000"/>
        </w:rPr>
        <w:t>manuální</w:t>
      </w:r>
      <w:r w:rsidR="00405C71">
        <w:rPr>
          <w:color w:val="000000"/>
        </w:rPr>
        <w:t xml:space="preserve"> </w:t>
      </w:r>
      <w:r>
        <w:rPr>
          <w:color w:val="000000"/>
        </w:rPr>
        <w:t>zručnost</w:t>
      </w:r>
      <w:proofErr w:type="gramEnd"/>
      <w:r>
        <w:rPr>
          <w:color w:val="000000"/>
        </w:rPr>
        <w:t xml:space="preserve"> žáků. Stále poměrně na počátku je také spolupráce škol v oblasti polytechnického vzdělávání spolu s MŠ, místními podnikateli, spíše slabé je i zaměření volnočasových aktivit tímto směrem. </w:t>
      </w:r>
    </w:p>
    <w:p w14:paraId="521DE004" w14:textId="77777777" w:rsidR="00F468AC" w:rsidRPr="00747926" w:rsidRDefault="00F468AC" w:rsidP="00747926">
      <w:pPr>
        <w:pBdr>
          <w:top w:val="nil"/>
          <w:left w:val="nil"/>
          <w:bottom w:val="nil"/>
          <w:right w:val="nil"/>
          <w:between w:val="nil"/>
        </w:pBdr>
        <w:spacing w:before="121" w:after="120"/>
        <w:ind w:left="215" w:right="255"/>
        <w:jc w:val="both"/>
        <w:rPr>
          <w:color w:val="000000"/>
        </w:rPr>
      </w:pPr>
      <w:r w:rsidRPr="00747926">
        <w:rPr>
          <w:color w:val="000000"/>
        </w:rPr>
        <w:t>Příčin tohoto neuspokojivého stavu je celá řada, mezi nejvýznamnější patří následující překážky:</w:t>
      </w:r>
    </w:p>
    <w:p w14:paraId="5F27D05E" w14:textId="77777777" w:rsidR="00F468AC" w:rsidRDefault="00F468AC" w:rsidP="00F468AC">
      <w:pPr>
        <w:numPr>
          <w:ilvl w:val="1"/>
          <w:numId w:val="44"/>
        </w:numPr>
        <w:pBdr>
          <w:top w:val="nil"/>
          <w:left w:val="nil"/>
          <w:bottom w:val="nil"/>
          <w:right w:val="nil"/>
          <w:between w:val="nil"/>
        </w:pBdr>
        <w:tabs>
          <w:tab w:val="left" w:pos="925"/>
        </w:tabs>
        <w:spacing w:before="120"/>
        <w:ind w:right="253" w:hanging="361"/>
        <w:jc w:val="both"/>
      </w:pPr>
      <w:r>
        <w:rPr>
          <w:rFonts w:ascii="Arial" w:eastAsia="Arial" w:hAnsi="Arial" w:cs="Arial"/>
          <w:b/>
          <w:color w:val="000000"/>
        </w:rPr>
        <w:t xml:space="preserve">personální a kompetenční bariéry </w:t>
      </w:r>
      <w:r>
        <w:rPr>
          <w:color w:val="000000"/>
        </w:rPr>
        <w:t>(nevyužívání metody CLIL ve výuce, absence pozice samostatného pracovníka nebo pracovníků pro rozvoj polytechniky, pedagogičtí pracovníci nemají aktuální znalosti a dovednosti v polytechnické oblasti),</w:t>
      </w:r>
    </w:p>
    <w:p w14:paraId="15719AF7" w14:textId="77777777" w:rsidR="00F468AC" w:rsidRDefault="00F468AC" w:rsidP="00F468AC">
      <w:pPr>
        <w:numPr>
          <w:ilvl w:val="1"/>
          <w:numId w:val="44"/>
        </w:numPr>
        <w:pBdr>
          <w:top w:val="nil"/>
          <w:left w:val="nil"/>
          <w:bottom w:val="nil"/>
          <w:right w:val="nil"/>
          <w:between w:val="nil"/>
        </w:pBdr>
        <w:tabs>
          <w:tab w:val="left" w:pos="925"/>
        </w:tabs>
        <w:spacing w:before="119"/>
        <w:ind w:right="258" w:hanging="361"/>
        <w:jc w:val="both"/>
      </w:pPr>
      <w:r>
        <w:rPr>
          <w:rFonts w:ascii="Arial" w:eastAsia="Arial" w:hAnsi="Arial" w:cs="Arial"/>
          <w:b/>
          <w:color w:val="000000"/>
        </w:rPr>
        <w:t xml:space="preserve">bariéry z hlediska vybavení </w:t>
      </w:r>
      <w:r>
        <w:rPr>
          <w:color w:val="000000"/>
        </w:rPr>
        <w:t>(nedostatečné/neodpovídající prostory, nevhodné či žádné vybavení laboratoří, odborných učeben, dílen apod.),</w:t>
      </w:r>
    </w:p>
    <w:p w14:paraId="4252B006" w14:textId="77777777" w:rsidR="00F468AC" w:rsidRDefault="00F468AC" w:rsidP="00F468AC">
      <w:pPr>
        <w:numPr>
          <w:ilvl w:val="1"/>
          <w:numId w:val="44"/>
        </w:numPr>
        <w:pBdr>
          <w:top w:val="nil"/>
          <w:left w:val="nil"/>
          <w:bottom w:val="nil"/>
          <w:right w:val="nil"/>
          <w:between w:val="nil"/>
        </w:pBdr>
        <w:tabs>
          <w:tab w:val="left" w:pos="925"/>
        </w:tabs>
        <w:spacing w:before="120"/>
        <w:ind w:left="924"/>
        <w:jc w:val="both"/>
      </w:pPr>
      <w:r>
        <w:rPr>
          <w:rFonts w:ascii="Arial" w:eastAsia="Arial" w:hAnsi="Arial" w:cs="Arial"/>
          <w:b/>
          <w:color w:val="000000"/>
        </w:rPr>
        <w:t xml:space="preserve">finanční bariéry </w:t>
      </w:r>
      <w:r>
        <w:rPr>
          <w:color w:val="000000"/>
        </w:rPr>
        <w:t>(nedostatek financí na úhradu vedení volitelných předmětů a kroužků),</w:t>
      </w:r>
    </w:p>
    <w:p w14:paraId="7937BC27" w14:textId="77777777" w:rsidR="00F468AC" w:rsidRPr="00C42498" w:rsidRDefault="00F468AC" w:rsidP="00C42498">
      <w:pPr>
        <w:numPr>
          <w:ilvl w:val="1"/>
          <w:numId w:val="44"/>
        </w:numPr>
        <w:pBdr>
          <w:top w:val="nil"/>
          <w:left w:val="nil"/>
          <w:bottom w:val="nil"/>
          <w:right w:val="nil"/>
          <w:between w:val="nil"/>
        </w:pBdr>
        <w:tabs>
          <w:tab w:val="left" w:pos="925"/>
        </w:tabs>
        <w:spacing w:before="120"/>
        <w:ind w:left="924"/>
        <w:jc w:val="both"/>
        <w:rPr>
          <w:rFonts w:ascii="Arial" w:eastAsia="Arial" w:hAnsi="Arial" w:cs="Arial"/>
          <w:b/>
          <w:color w:val="000000"/>
        </w:rPr>
      </w:pPr>
      <w:r w:rsidRPr="00C42498">
        <w:rPr>
          <w:rFonts w:ascii="Arial" w:eastAsia="Arial" w:hAnsi="Arial" w:cs="Arial"/>
          <w:b/>
          <w:color w:val="000000"/>
        </w:rPr>
        <w:t>ostatní (malý zájem o polytechnické vzdělávání ze strany žáků a rodičů).</w:t>
      </w:r>
    </w:p>
    <w:p w14:paraId="246B7CC9" w14:textId="4E1F282A" w:rsidR="00B541F2" w:rsidRDefault="00F468AC" w:rsidP="00747926">
      <w:pPr>
        <w:pBdr>
          <w:top w:val="nil"/>
          <w:left w:val="nil"/>
          <w:bottom w:val="nil"/>
          <w:right w:val="nil"/>
          <w:between w:val="nil"/>
        </w:pBdr>
        <w:spacing w:before="121" w:after="120"/>
        <w:ind w:left="215" w:right="255"/>
        <w:jc w:val="both"/>
        <w:rPr>
          <w:color w:val="000000"/>
        </w:rPr>
      </w:pPr>
      <w:r>
        <w:rPr>
          <w:color w:val="000000"/>
        </w:rPr>
        <w:t xml:space="preserve">Pro rozvoj polytechnického vzdělávání je klíčové umožnit dětem a žákům přístup do praxe, možnost vyzkoušet si, zažít praktické zkušenosti. </w:t>
      </w:r>
      <w:r w:rsidR="00A84714">
        <w:rPr>
          <w:color w:val="000000"/>
        </w:rPr>
        <w:t xml:space="preserve"> </w:t>
      </w:r>
      <w:r w:rsidR="00232C7E">
        <w:rPr>
          <w:color w:val="000000"/>
        </w:rPr>
        <w:t xml:space="preserve">V rámci MČ Praha-Libuš </w:t>
      </w:r>
      <w:r w:rsidR="00575FF0">
        <w:rPr>
          <w:color w:val="000000"/>
        </w:rPr>
        <w:t>na S</w:t>
      </w:r>
      <w:r w:rsidR="00BA47EE">
        <w:rPr>
          <w:color w:val="000000"/>
        </w:rPr>
        <w:t>P</w:t>
      </w:r>
      <w:r w:rsidR="00575FF0">
        <w:rPr>
          <w:color w:val="000000"/>
        </w:rPr>
        <w:t xml:space="preserve">Š automobilní a informatiky </w:t>
      </w:r>
      <w:r w:rsidR="00862717">
        <w:rPr>
          <w:color w:val="000000"/>
        </w:rPr>
        <w:t xml:space="preserve">se v říjnu 2020 </w:t>
      </w:r>
      <w:r w:rsidR="00F66E27">
        <w:rPr>
          <w:color w:val="000000"/>
        </w:rPr>
        <w:t>za finanční podpory MHMP</w:t>
      </w:r>
      <w:r w:rsidR="009B54EA">
        <w:rPr>
          <w:color w:val="000000"/>
        </w:rPr>
        <w:t xml:space="preserve"> </w:t>
      </w:r>
      <w:r w:rsidR="00862717">
        <w:rPr>
          <w:color w:val="000000"/>
        </w:rPr>
        <w:t xml:space="preserve">podařilo uskutečnit otevření </w:t>
      </w:r>
      <w:r w:rsidR="00523596">
        <w:rPr>
          <w:color w:val="000000"/>
        </w:rPr>
        <w:t>tzv. p</w:t>
      </w:r>
      <w:r w:rsidR="00862717">
        <w:rPr>
          <w:color w:val="000000"/>
        </w:rPr>
        <w:t>olytechnického</w:t>
      </w:r>
      <w:r w:rsidR="00523596">
        <w:rPr>
          <w:color w:val="000000"/>
        </w:rPr>
        <w:t xml:space="preserve"> hnízda</w:t>
      </w:r>
      <w:r w:rsidR="009B54EA">
        <w:rPr>
          <w:color w:val="000000"/>
        </w:rPr>
        <w:t xml:space="preserve"> s nabídkou 2 vybavených dílen pro ZŠ </w:t>
      </w:r>
      <w:r w:rsidR="007C70E4">
        <w:rPr>
          <w:color w:val="000000"/>
        </w:rPr>
        <w:t>včetně možností pro výuku robotiky pro 2. stupeň ZŠ</w:t>
      </w:r>
      <w:r w:rsidR="00BA47EE">
        <w:rPr>
          <w:color w:val="000000"/>
        </w:rPr>
        <w:t>. Poskytováno je na místě personální zajištění ze strany SPŠ</w:t>
      </w:r>
      <w:r w:rsidR="00523596">
        <w:rPr>
          <w:color w:val="000000"/>
        </w:rPr>
        <w:t>.</w:t>
      </w:r>
    </w:p>
    <w:p w14:paraId="54CB7416" w14:textId="77777777" w:rsidR="00F468AC" w:rsidRDefault="00F468AC" w:rsidP="00747926">
      <w:pPr>
        <w:pBdr>
          <w:top w:val="nil"/>
          <w:left w:val="nil"/>
          <w:bottom w:val="nil"/>
          <w:right w:val="nil"/>
          <w:between w:val="nil"/>
        </w:pBdr>
        <w:spacing w:before="121" w:after="120"/>
        <w:ind w:left="215" w:right="255"/>
        <w:jc w:val="both"/>
        <w:rPr>
          <w:color w:val="000000"/>
        </w:rPr>
      </w:pPr>
      <w:r>
        <w:rPr>
          <w:color w:val="000000"/>
        </w:rPr>
        <w:t>Současně je však třeba hledat i jiné cesty pro rozvoj polytechnického vzdělávání a respondenti hloubkových rozhovorů spatřují velký problém v této oblasti (s přesahem do kariérového poradenství) v podcenění spolupráce, a to v nejširším slova smyslu. Velmi by prospěla podpora spolupráce s:</w:t>
      </w:r>
    </w:p>
    <w:p w14:paraId="1C31548C" w14:textId="77777777" w:rsidR="00F468AC" w:rsidRDefault="00F468AC" w:rsidP="00F468AC">
      <w:pPr>
        <w:numPr>
          <w:ilvl w:val="1"/>
          <w:numId w:val="44"/>
        </w:numPr>
        <w:pBdr>
          <w:top w:val="nil"/>
          <w:left w:val="nil"/>
          <w:bottom w:val="nil"/>
          <w:right w:val="nil"/>
          <w:between w:val="nil"/>
        </w:pBdr>
        <w:tabs>
          <w:tab w:val="left" w:pos="925"/>
        </w:tabs>
        <w:spacing w:before="121"/>
        <w:ind w:right="253" w:hanging="361"/>
        <w:jc w:val="both"/>
      </w:pPr>
      <w:r>
        <w:rPr>
          <w:color w:val="000000"/>
        </w:rPr>
        <w:t>rodiči dětí / žáků (rodiče často mají velký zájem jakkoli podpořit vzdělávání svých dětí a toto nadšení je třeba podpořit a nasměrovat žádoucím směrem. Užitečné by proto bylo poskytnout rodičům příklady aktivit, které by škola uvítala a prodiskutovat například možnost exkurze na pracoviště rodičů nebo návštěvu rodičů ve výuce konkrétního předmětu, kde velmi stručně např. v hodině matematiky vysvětlí, k čemu v praxi používají výpočet objemu, povrchu apod.).</w:t>
      </w:r>
    </w:p>
    <w:p w14:paraId="2B854F8F" w14:textId="77777777" w:rsidR="00F468AC" w:rsidRDefault="00F468AC" w:rsidP="00F468AC">
      <w:pPr>
        <w:numPr>
          <w:ilvl w:val="1"/>
          <w:numId w:val="44"/>
        </w:numPr>
        <w:pBdr>
          <w:top w:val="nil"/>
          <w:left w:val="nil"/>
          <w:bottom w:val="nil"/>
          <w:right w:val="nil"/>
          <w:between w:val="nil"/>
        </w:pBdr>
        <w:tabs>
          <w:tab w:val="left" w:pos="924"/>
          <w:tab w:val="left" w:pos="925"/>
        </w:tabs>
        <w:spacing w:before="119"/>
        <w:ind w:left="924"/>
      </w:pPr>
      <w:r>
        <w:rPr>
          <w:color w:val="000000"/>
        </w:rPr>
        <w:t>místními podnikateli,</w:t>
      </w:r>
    </w:p>
    <w:p w14:paraId="3449EC7A" w14:textId="77777777" w:rsidR="00F468AC" w:rsidRDefault="00F468AC" w:rsidP="00F468AC">
      <w:pPr>
        <w:numPr>
          <w:ilvl w:val="1"/>
          <w:numId w:val="44"/>
        </w:numPr>
        <w:pBdr>
          <w:top w:val="nil"/>
          <w:left w:val="nil"/>
          <w:bottom w:val="nil"/>
          <w:right w:val="nil"/>
          <w:between w:val="nil"/>
        </w:pBdr>
        <w:tabs>
          <w:tab w:val="left" w:pos="924"/>
          <w:tab w:val="left" w:pos="925"/>
        </w:tabs>
        <w:spacing w:before="121"/>
        <w:ind w:left="924"/>
      </w:pPr>
      <w:r>
        <w:rPr>
          <w:color w:val="000000"/>
        </w:rPr>
        <w:t>blízkými středními školami, odbornými učilišti, vysokými školami,</w:t>
      </w:r>
    </w:p>
    <w:p w14:paraId="1301E1C2" w14:textId="77777777" w:rsidR="00F468AC" w:rsidRDefault="00F468AC" w:rsidP="00F468AC">
      <w:pPr>
        <w:numPr>
          <w:ilvl w:val="1"/>
          <w:numId w:val="44"/>
        </w:numPr>
        <w:pBdr>
          <w:top w:val="nil"/>
          <w:left w:val="nil"/>
          <w:bottom w:val="nil"/>
          <w:right w:val="nil"/>
          <w:between w:val="nil"/>
        </w:pBdr>
        <w:tabs>
          <w:tab w:val="left" w:pos="924"/>
          <w:tab w:val="left" w:pos="925"/>
        </w:tabs>
        <w:spacing w:before="118"/>
        <w:ind w:left="924"/>
      </w:pPr>
      <w:r>
        <w:rPr>
          <w:color w:val="000000"/>
        </w:rPr>
        <w:t>vědeckými institucemi (Mikrobiologický ústav, ČHMÚ).</w:t>
      </w:r>
    </w:p>
    <w:p w14:paraId="4A3E965C" w14:textId="77777777" w:rsidR="00F468AC" w:rsidRDefault="00F468AC" w:rsidP="00F468AC">
      <w:pPr>
        <w:sectPr w:rsidR="00F468AC">
          <w:pgSz w:w="11910" w:h="16840"/>
          <w:pgMar w:top="940" w:right="1160" w:bottom="1120" w:left="1200" w:header="708" w:footer="929" w:gutter="0"/>
          <w:cols w:space="708" w:equalWidth="0">
            <w:col w:w="9360"/>
          </w:cols>
        </w:sectPr>
      </w:pPr>
    </w:p>
    <w:p w14:paraId="36B411AA" w14:textId="77777777" w:rsidR="00F468AC" w:rsidRPr="00C42498" w:rsidRDefault="00F468AC" w:rsidP="00C42498">
      <w:pPr>
        <w:pStyle w:val="Zkladntext"/>
        <w:rPr>
          <w:rFonts w:ascii="Arial" w:hAnsi="Arial" w:cs="Arial"/>
          <w:b/>
          <w:bCs/>
        </w:rPr>
      </w:pPr>
      <w:r w:rsidRPr="00C42498">
        <w:rPr>
          <w:rFonts w:ascii="Arial" w:hAnsi="Arial" w:cs="Arial"/>
          <w:b/>
          <w:bCs/>
        </w:rPr>
        <w:lastRenderedPageBreak/>
        <w:t>F Kariérové poradenství v základních školách</w:t>
      </w:r>
    </w:p>
    <w:p w14:paraId="35167A14" w14:textId="77777777" w:rsidR="00F468AC" w:rsidRDefault="00F468AC" w:rsidP="00F468AC">
      <w:pPr>
        <w:numPr>
          <w:ilvl w:val="0"/>
          <w:numId w:val="43"/>
        </w:numPr>
        <w:pBdr>
          <w:top w:val="nil"/>
          <w:left w:val="nil"/>
          <w:bottom w:val="nil"/>
          <w:right w:val="nil"/>
          <w:between w:val="nil"/>
        </w:pBdr>
        <w:tabs>
          <w:tab w:val="left" w:pos="924"/>
          <w:tab w:val="left" w:pos="925"/>
        </w:tabs>
        <w:spacing w:before="136"/>
        <w:ind w:hanging="349"/>
        <w:rPr>
          <w:color w:val="000000"/>
        </w:rPr>
      </w:pPr>
      <w:r>
        <w:rPr>
          <w:rFonts w:ascii="Arial" w:eastAsia="Arial" w:hAnsi="Arial" w:cs="Arial"/>
          <w:b/>
          <w:color w:val="000000"/>
        </w:rPr>
        <w:t>Kontext tématu na národní úrovni a na úrovni hl. města Praha</w:t>
      </w:r>
    </w:p>
    <w:p w14:paraId="3A562A82" w14:textId="77777777" w:rsidR="00F468AC" w:rsidRDefault="00F468AC" w:rsidP="00747926">
      <w:pPr>
        <w:pBdr>
          <w:top w:val="nil"/>
          <w:left w:val="nil"/>
          <w:bottom w:val="nil"/>
          <w:right w:val="nil"/>
          <w:between w:val="nil"/>
        </w:pBdr>
        <w:spacing w:before="121" w:after="120"/>
        <w:ind w:left="215" w:right="255"/>
        <w:jc w:val="both"/>
        <w:rPr>
          <w:color w:val="000000"/>
        </w:rPr>
      </w:pPr>
      <w:r>
        <w:rPr>
          <w:color w:val="000000"/>
        </w:rPr>
        <w:t>Podle Strategie rozvoje vzdělávání 2015-2020 představuje poradenství jednu ze slabin českého školství. Dokument poukazuje na nulovou koordinaci a řízení, i další systémové nedostatky (např. alokace finančních zdrojů nikoli na žáka se SVP, ale na zařízení), včetně nedostatečných zdrojů finančních i lidských. Strategie proto navrhuje celou řadu opatření, které dále rozpracovává Dlouhodobý záměr vzdělávání a rozvoje vzdělávací soustavy ČR. Nejvíce relevantní cíle shrnuje následující tabulka.</w:t>
      </w:r>
    </w:p>
    <w:tbl>
      <w:tblPr>
        <w:tblW w:w="85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710"/>
        <w:gridCol w:w="1604"/>
        <w:gridCol w:w="1974"/>
        <w:gridCol w:w="2231"/>
      </w:tblGrid>
      <w:tr w:rsidR="00F468AC" w14:paraId="30980E21" w14:textId="77777777" w:rsidTr="00507CDE">
        <w:trPr>
          <w:trHeight w:val="489"/>
        </w:trPr>
        <w:tc>
          <w:tcPr>
            <w:tcW w:w="2710" w:type="dxa"/>
          </w:tcPr>
          <w:p w14:paraId="16A97D85" w14:textId="77777777" w:rsidR="00F468AC" w:rsidRDefault="00F468AC" w:rsidP="00507CDE">
            <w:pPr>
              <w:pBdr>
                <w:top w:val="nil"/>
                <w:left w:val="nil"/>
                <w:bottom w:val="nil"/>
                <w:right w:val="nil"/>
                <w:between w:val="nil"/>
              </w:pBdr>
              <w:spacing w:before="4"/>
              <w:ind w:left="107"/>
              <w:rPr>
                <w:rFonts w:ascii="Arial" w:eastAsia="Arial" w:hAnsi="Arial" w:cs="Arial"/>
                <w:b/>
                <w:color w:val="000000"/>
                <w:sz w:val="20"/>
                <w:szCs w:val="20"/>
              </w:rPr>
            </w:pPr>
            <w:r>
              <w:rPr>
                <w:rFonts w:ascii="Arial" w:eastAsia="Arial" w:hAnsi="Arial" w:cs="Arial"/>
                <w:b/>
                <w:color w:val="000000"/>
                <w:sz w:val="20"/>
                <w:szCs w:val="20"/>
              </w:rPr>
              <w:t>Cíl / opatření</w:t>
            </w:r>
          </w:p>
        </w:tc>
        <w:tc>
          <w:tcPr>
            <w:tcW w:w="1604" w:type="dxa"/>
          </w:tcPr>
          <w:p w14:paraId="7F4104F2" w14:textId="77777777" w:rsidR="00F468AC" w:rsidRDefault="00F468AC" w:rsidP="00507CDE">
            <w:pPr>
              <w:pBdr>
                <w:top w:val="nil"/>
                <w:left w:val="nil"/>
                <w:bottom w:val="nil"/>
                <w:right w:val="nil"/>
                <w:between w:val="nil"/>
              </w:pBdr>
              <w:spacing w:before="4"/>
              <w:ind w:left="109"/>
              <w:rPr>
                <w:rFonts w:ascii="Arial" w:eastAsia="Arial" w:hAnsi="Arial" w:cs="Arial"/>
                <w:b/>
                <w:color w:val="000000"/>
                <w:sz w:val="20"/>
                <w:szCs w:val="20"/>
              </w:rPr>
            </w:pPr>
            <w:r>
              <w:rPr>
                <w:rFonts w:ascii="Arial" w:eastAsia="Arial" w:hAnsi="Arial" w:cs="Arial"/>
                <w:b/>
                <w:color w:val="000000"/>
                <w:sz w:val="20"/>
                <w:szCs w:val="20"/>
              </w:rPr>
              <w:t>Zdroj</w:t>
            </w:r>
          </w:p>
        </w:tc>
        <w:tc>
          <w:tcPr>
            <w:tcW w:w="1974" w:type="dxa"/>
          </w:tcPr>
          <w:p w14:paraId="7C67A981" w14:textId="77777777" w:rsidR="00F468AC" w:rsidRDefault="00F468AC" w:rsidP="00507CDE">
            <w:pPr>
              <w:pBdr>
                <w:top w:val="nil"/>
                <w:left w:val="nil"/>
                <w:bottom w:val="nil"/>
                <w:right w:val="nil"/>
                <w:between w:val="nil"/>
              </w:pBdr>
              <w:spacing w:before="4"/>
              <w:ind w:left="108"/>
              <w:rPr>
                <w:rFonts w:ascii="Arial" w:eastAsia="Arial" w:hAnsi="Arial" w:cs="Arial"/>
                <w:b/>
                <w:color w:val="000000"/>
                <w:sz w:val="20"/>
                <w:szCs w:val="20"/>
              </w:rPr>
            </w:pPr>
            <w:r>
              <w:rPr>
                <w:rFonts w:ascii="Arial" w:eastAsia="Arial" w:hAnsi="Arial" w:cs="Arial"/>
                <w:b/>
                <w:color w:val="000000"/>
                <w:sz w:val="20"/>
                <w:szCs w:val="20"/>
              </w:rPr>
              <w:t>Relevance cíle pro</w:t>
            </w:r>
          </w:p>
          <w:p w14:paraId="2FDEA1CA" w14:textId="77777777" w:rsidR="00F468AC" w:rsidRDefault="00F468AC" w:rsidP="00507CDE">
            <w:pPr>
              <w:pBdr>
                <w:top w:val="nil"/>
                <w:left w:val="nil"/>
                <w:bottom w:val="nil"/>
                <w:right w:val="nil"/>
                <w:between w:val="nil"/>
              </w:pBdr>
              <w:spacing w:before="12" w:line="223" w:lineRule="auto"/>
              <w:ind w:left="108"/>
              <w:rPr>
                <w:rFonts w:ascii="Arial" w:eastAsia="Arial" w:hAnsi="Arial" w:cs="Arial"/>
                <w:b/>
                <w:color w:val="000000"/>
                <w:sz w:val="20"/>
                <w:szCs w:val="20"/>
              </w:rPr>
            </w:pPr>
            <w:r>
              <w:rPr>
                <w:rFonts w:ascii="Arial" w:eastAsia="Arial" w:hAnsi="Arial" w:cs="Arial"/>
                <w:b/>
                <w:color w:val="000000"/>
                <w:sz w:val="20"/>
                <w:szCs w:val="20"/>
              </w:rPr>
              <w:t>MAP Praha 12</w:t>
            </w:r>
            <w:hyperlink w:anchor="_48pi1tg">
              <w:r>
                <w:rPr>
                  <w:rFonts w:ascii="Arial" w:eastAsia="Arial" w:hAnsi="Arial" w:cs="Arial"/>
                  <w:b/>
                  <w:color w:val="000000"/>
                  <w:sz w:val="20"/>
                  <w:szCs w:val="20"/>
                  <w:vertAlign w:val="superscript"/>
                </w:rPr>
                <w:t>22</w:t>
              </w:r>
            </w:hyperlink>
          </w:p>
        </w:tc>
        <w:tc>
          <w:tcPr>
            <w:tcW w:w="2231" w:type="dxa"/>
          </w:tcPr>
          <w:p w14:paraId="0AF199D4" w14:textId="77777777" w:rsidR="00F468AC" w:rsidRDefault="00F468AC" w:rsidP="00507CDE">
            <w:pPr>
              <w:pBdr>
                <w:top w:val="nil"/>
                <w:left w:val="nil"/>
                <w:bottom w:val="nil"/>
                <w:right w:val="nil"/>
                <w:between w:val="nil"/>
              </w:pBdr>
              <w:spacing w:before="4"/>
              <w:ind w:left="107"/>
              <w:rPr>
                <w:rFonts w:ascii="Arial" w:eastAsia="Arial" w:hAnsi="Arial" w:cs="Arial"/>
                <w:b/>
                <w:color w:val="000000"/>
                <w:sz w:val="20"/>
                <w:szCs w:val="20"/>
              </w:rPr>
            </w:pPr>
            <w:r>
              <w:rPr>
                <w:rFonts w:ascii="Arial" w:eastAsia="Arial" w:hAnsi="Arial" w:cs="Arial"/>
                <w:b/>
                <w:color w:val="000000"/>
                <w:sz w:val="20"/>
                <w:szCs w:val="20"/>
              </w:rPr>
              <w:t>Poznámka, zdůvodnění</w:t>
            </w:r>
          </w:p>
          <w:p w14:paraId="71A70C84" w14:textId="77777777" w:rsidR="00F468AC" w:rsidRDefault="00F468AC" w:rsidP="00507CDE">
            <w:pPr>
              <w:pBdr>
                <w:top w:val="nil"/>
                <w:left w:val="nil"/>
                <w:bottom w:val="nil"/>
                <w:right w:val="nil"/>
                <w:between w:val="nil"/>
              </w:pBdr>
              <w:spacing w:before="12" w:line="223" w:lineRule="auto"/>
              <w:ind w:left="107"/>
              <w:rPr>
                <w:rFonts w:ascii="Arial" w:eastAsia="Arial" w:hAnsi="Arial" w:cs="Arial"/>
                <w:b/>
                <w:color w:val="000000"/>
                <w:sz w:val="20"/>
                <w:szCs w:val="20"/>
              </w:rPr>
            </w:pPr>
            <w:r>
              <w:rPr>
                <w:rFonts w:ascii="Arial" w:eastAsia="Arial" w:hAnsi="Arial" w:cs="Arial"/>
                <w:b/>
                <w:color w:val="000000"/>
                <w:sz w:val="20"/>
                <w:szCs w:val="20"/>
              </w:rPr>
              <w:t>posouzení relevance</w:t>
            </w:r>
          </w:p>
        </w:tc>
      </w:tr>
      <w:tr w:rsidR="00F468AC" w14:paraId="3125AEDC" w14:textId="77777777" w:rsidTr="00507CDE">
        <w:trPr>
          <w:trHeight w:val="1708"/>
        </w:trPr>
        <w:tc>
          <w:tcPr>
            <w:tcW w:w="2710" w:type="dxa"/>
          </w:tcPr>
          <w:p w14:paraId="5462CA4D" w14:textId="77777777" w:rsidR="00F468AC" w:rsidRDefault="00F468AC" w:rsidP="00507CDE">
            <w:pPr>
              <w:pBdr>
                <w:top w:val="nil"/>
                <w:left w:val="nil"/>
                <w:bottom w:val="nil"/>
                <w:right w:val="nil"/>
                <w:between w:val="nil"/>
              </w:pBdr>
              <w:ind w:left="107" w:right="191"/>
              <w:rPr>
                <w:color w:val="000000"/>
                <w:sz w:val="20"/>
                <w:szCs w:val="20"/>
              </w:rPr>
            </w:pPr>
            <w:r>
              <w:rPr>
                <w:color w:val="000000"/>
                <w:sz w:val="20"/>
                <w:szCs w:val="20"/>
              </w:rPr>
              <w:t xml:space="preserve"> V základních a středních školách zavádět pozici kariérového poradce se sníženým rozsahem přímé pedagogické činnosti</w:t>
            </w:r>
          </w:p>
        </w:tc>
        <w:tc>
          <w:tcPr>
            <w:tcW w:w="1604" w:type="dxa"/>
          </w:tcPr>
          <w:p w14:paraId="6CF7BC4B"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DZVRVS (19-23)</w:t>
            </w:r>
          </w:p>
        </w:tc>
        <w:tc>
          <w:tcPr>
            <w:tcW w:w="1974" w:type="dxa"/>
          </w:tcPr>
          <w:p w14:paraId="76FF7EA8"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42AAE526" w14:textId="77777777" w:rsidR="00F468AC" w:rsidRDefault="00F468AC" w:rsidP="00507CDE">
            <w:pPr>
              <w:pBdr>
                <w:top w:val="nil"/>
                <w:left w:val="nil"/>
                <w:bottom w:val="nil"/>
                <w:right w:val="nil"/>
                <w:between w:val="nil"/>
              </w:pBdr>
              <w:ind w:left="107" w:right="104"/>
              <w:rPr>
                <w:color w:val="000000"/>
                <w:sz w:val="20"/>
                <w:szCs w:val="20"/>
              </w:rPr>
            </w:pPr>
            <w:r>
              <w:rPr>
                <w:color w:val="000000"/>
                <w:sz w:val="20"/>
                <w:szCs w:val="20"/>
              </w:rPr>
              <w:t>Zcela jednoznačný národní trend podpory kariérového poradenství a systematizace jeho role.</w:t>
            </w:r>
          </w:p>
        </w:tc>
      </w:tr>
      <w:tr w:rsidR="00F468AC" w14:paraId="277AAEFA" w14:textId="77777777" w:rsidTr="00507CDE">
        <w:trPr>
          <w:trHeight w:val="2441"/>
        </w:trPr>
        <w:tc>
          <w:tcPr>
            <w:tcW w:w="2710" w:type="dxa"/>
          </w:tcPr>
          <w:p w14:paraId="0DB1EF6A" w14:textId="77777777" w:rsidR="00F468AC" w:rsidRDefault="00F468AC" w:rsidP="00507CDE">
            <w:pPr>
              <w:pBdr>
                <w:top w:val="nil"/>
                <w:left w:val="nil"/>
                <w:bottom w:val="nil"/>
                <w:right w:val="nil"/>
                <w:between w:val="nil"/>
              </w:pBdr>
              <w:ind w:left="107" w:right="111"/>
              <w:rPr>
                <w:color w:val="000000"/>
                <w:sz w:val="20"/>
                <w:szCs w:val="20"/>
              </w:rPr>
            </w:pPr>
            <w:r>
              <w:rPr>
                <w:color w:val="000000"/>
                <w:sz w:val="20"/>
                <w:szCs w:val="20"/>
              </w:rPr>
              <w:t>Podporovat vzdělávání pedagogických pracovníků realizujících na škole kariérové poradenství žáků ZŠ a SŠ za účelem zlepšování informovanosti žáků o podmínkách vzdělávání na SŠ, resp. o podmínkách studia na VŠ, s cílem předcházet předčasným odchodům žáků ze vzdělávání</w:t>
            </w:r>
          </w:p>
        </w:tc>
        <w:tc>
          <w:tcPr>
            <w:tcW w:w="1604" w:type="dxa"/>
          </w:tcPr>
          <w:p w14:paraId="7E3A5F8A" w14:textId="77777777" w:rsidR="00F468AC" w:rsidRDefault="00F468AC" w:rsidP="00507CDE">
            <w:pPr>
              <w:pBdr>
                <w:top w:val="nil"/>
                <w:left w:val="nil"/>
                <w:bottom w:val="nil"/>
                <w:right w:val="nil"/>
                <w:between w:val="nil"/>
              </w:pBdr>
              <w:ind w:left="109"/>
              <w:rPr>
                <w:color w:val="000000"/>
                <w:sz w:val="20"/>
                <w:szCs w:val="20"/>
              </w:rPr>
            </w:pPr>
            <w:r>
              <w:rPr>
                <w:color w:val="000000"/>
                <w:sz w:val="20"/>
                <w:szCs w:val="20"/>
              </w:rPr>
              <w:t>DZVRVS (19-23)</w:t>
            </w:r>
          </w:p>
        </w:tc>
        <w:tc>
          <w:tcPr>
            <w:tcW w:w="1974" w:type="dxa"/>
          </w:tcPr>
          <w:p w14:paraId="20702D84" w14:textId="77777777" w:rsidR="00F468AC" w:rsidRDefault="00F468AC" w:rsidP="00507CDE">
            <w:pPr>
              <w:pBdr>
                <w:top w:val="nil"/>
                <w:left w:val="nil"/>
                <w:bottom w:val="nil"/>
                <w:right w:val="nil"/>
                <w:between w:val="nil"/>
              </w:pBdr>
              <w:ind w:left="108"/>
              <w:rPr>
                <w:color w:val="000000"/>
                <w:sz w:val="20"/>
                <w:szCs w:val="20"/>
              </w:rPr>
            </w:pPr>
            <w:r>
              <w:rPr>
                <w:color w:val="000000"/>
                <w:sz w:val="20"/>
                <w:szCs w:val="20"/>
              </w:rPr>
              <w:t>Střední</w:t>
            </w:r>
          </w:p>
        </w:tc>
        <w:tc>
          <w:tcPr>
            <w:tcW w:w="2231" w:type="dxa"/>
          </w:tcPr>
          <w:p w14:paraId="0A8EE883" w14:textId="77777777" w:rsidR="00F468AC" w:rsidRDefault="00F468AC" w:rsidP="00507CDE">
            <w:pPr>
              <w:pBdr>
                <w:top w:val="nil"/>
                <w:left w:val="nil"/>
                <w:bottom w:val="nil"/>
                <w:right w:val="nil"/>
                <w:between w:val="nil"/>
              </w:pBdr>
              <w:spacing w:line="224" w:lineRule="auto"/>
              <w:ind w:left="107"/>
              <w:rPr>
                <w:color w:val="000000"/>
                <w:sz w:val="20"/>
                <w:szCs w:val="20"/>
              </w:rPr>
            </w:pPr>
            <w:r>
              <w:rPr>
                <w:color w:val="000000"/>
                <w:sz w:val="20"/>
                <w:szCs w:val="20"/>
              </w:rPr>
              <w:t>Nabídka DVPP zaměřená na získávání informací spočívá na odpovědnosti národní úrovně.</w:t>
            </w:r>
          </w:p>
        </w:tc>
      </w:tr>
      <w:tr w:rsidR="00104F53" w14:paraId="4AD639F0" w14:textId="77777777" w:rsidTr="00507CDE">
        <w:trPr>
          <w:trHeight w:val="2440"/>
        </w:trPr>
        <w:tc>
          <w:tcPr>
            <w:tcW w:w="2710" w:type="dxa"/>
          </w:tcPr>
          <w:p w14:paraId="4DAE4FCF" w14:textId="7311DA78" w:rsidR="00104F53" w:rsidRDefault="00B81691" w:rsidP="00507CDE">
            <w:pPr>
              <w:pBdr>
                <w:top w:val="nil"/>
                <w:left w:val="nil"/>
                <w:bottom w:val="nil"/>
                <w:right w:val="nil"/>
                <w:between w:val="nil"/>
              </w:pBdr>
              <w:ind w:left="107" w:right="191"/>
              <w:rPr>
                <w:color w:val="000000"/>
                <w:sz w:val="20"/>
                <w:szCs w:val="20"/>
              </w:rPr>
            </w:pPr>
            <w:r>
              <w:rPr>
                <w:color w:val="000000"/>
                <w:sz w:val="20"/>
                <w:szCs w:val="20"/>
              </w:rPr>
              <w:t xml:space="preserve">II. 2.5 Při realizaci ŠVP podporovat intenzivněji následující oblasti RVP ZV </w:t>
            </w:r>
            <w:r w:rsidR="001B3818">
              <w:rPr>
                <w:color w:val="000000"/>
                <w:sz w:val="20"/>
                <w:szCs w:val="20"/>
              </w:rPr>
              <w:t>–</w:t>
            </w:r>
            <w:r>
              <w:rPr>
                <w:color w:val="000000"/>
                <w:sz w:val="20"/>
                <w:szCs w:val="20"/>
              </w:rPr>
              <w:t xml:space="preserve"> </w:t>
            </w:r>
            <w:r w:rsidR="001B3818">
              <w:rPr>
                <w:color w:val="000000"/>
                <w:sz w:val="20"/>
                <w:szCs w:val="20"/>
              </w:rPr>
              <w:t>gramotností, dovedností, schopností a postojů, vytvářejících předpoklady pro aktivní občanství</w:t>
            </w:r>
            <w:r w:rsidR="00125CD3">
              <w:rPr>
                <w:color w:val="000000"/>
                <w:sz w:val="20"/>
                <w:szCs w:val="20"/>
              </w:rPr>
              <w:t>, a demokratické vládnutí. Podpora rozvojových programů v oblasti sebepoznání a soft-</w:t>
            </w:r>
            <w:proofErr w:type="spellStart"/>
            <w:r w:rsidR="00125CD3">
              <w:rPr>
                <w:color w:val="000000"/>
                <w:sz w:val="20"/>
                <w:szCs w:val="20"/>
              </w:rPr>
              <w:t>skills</w:t>
            </w:r>
            <w:proofErr w:type="spellEnd"/>
            <w:r w:rsidR="00125CD3">
              <w:rPr>
                <w:color w:val="000000"/>
                <w:sz w:val="20"/>
                <w:szCs w:val="20"/>
              </w:rPr>
              <w:t xml:space="preserve"> zejména pro žáky ZŠ</w:t>
            </w:r>
            <w:r w:rsidR="006F7457">
              <w:rPr>
                <w:color w:val="000000"/>
                <w:sz w:val="20"/>
                <w:szCs w:val="20"/>
              </w:rPr>
              <w:t>.</w:t>
            </w:r>
            <w:r w:rsidR="00125CD3">
              <w:rPr>
                <w:color w:val="000000"/>
                <w:sz w:val="20"/>
                <w:szCs w:val="20"/>
              </w:rPr>
              <w:t xml:space="preserve"> </w:t>
            </w:r>
          </w:p>
        </w:tc>
        <w:tc>
          <w:tcPr>
            <w:tcW w:w="1604" w:type="dxa"/>
          </w:tcPr>
          <w:p w14:paraId="333894B3" w14:textId="1EDA365D" w:rsidR="00104F53" w:rsidRDefault="006F7457" w:rsidP="00507CDE">
            <w:pPr>
              <w:pBdr>
                <w:top w:val="nil"/>
                <w:left w:val="nil"/>
                <w:bottom w:val="nil"/>
                <w:right w:val="nil"/>
                <w:between w:val="nil"/>
              </w:pBdr>
              <w:ind w:left="109" w:right="285"/>
              <w:rPr>
                <w:color w:val="000000"/>
                <w:sz w:val="20"/>
                <w:szCs w:val="20"/>
              </w:rPr>
            </w:pPr>
            <w:r>
              <w:rPr>
                <w:color w:val="000000"/>
                <w:sz w:val="20"/>
                <w:szCs w:val="20"/>
              </w:rPr>
              <w:t>DZHMP</w:t>
            </w:r>
          </w:p>
        </w:tc>
        <w:tc>
          <w:tcPr>
            <w:tcW w:w="1974" w:type="dxa"/>
          </w:tcPr>
          <w:p w14:paraId="1CAD66C1" w14:textId="323AE69E" w:rsidR="00104F53" w:rsidRDefault="006F7457" w:rsidP="00507CDE">
            <w:pPr>
              <w:pBdr>
                <w:top w:val="nil"/>
                <w:left w:val="nil"/>
                <w:bottom w:val="nil"/>
                <w:right w:val="nil"/>
                <w:between w:val="nil"/>
              </w:pBdr>
              <w:spacing w:line="242" w:lineRule="auto"/>
              <w:ind w:left="108"/>
              <w:rPr>
                <w:color w:val="000000"/>
                <w:sz w:val="20"/>
                <w:szCs w:val="20"/>
              </w:rPr>
            </w:pPr>
            <w:r>
              <w:rPr>
                <w:color w:val="000000"/>
                <w:sz w:val="20"/>
                <w:szCs w:val="20"/>
              </w:rPr>
              <w:t>Střední</w:t>
            </w:r>
          </w:p>
        </w:tc>
        <w:tc>
          <w:tcPr>
            <w:tcW w:w="2231" w:type="dxa"/>
          </w:tcPr>
          <w:p w14:paraId="434BB7C8" w14:textId="13AF9E1A" w:rsidR="00104F53" w:rsidRDefault="00025DCE" w:rsidP="00507CDE">
            <w:pPr>
              <w:pBdr>
                <w:top w:val="nil"/>
                <w:left w:val="nil"/>
                <w:bottom w:val="nil"/>
                <w:right w:val="nil"/>
                <w:between w:val="nil"/>
              </w:pBdr>
              <w:ind w:left="107" w:right="133"/>
              <w:rPr>
                <w:color w:val="000000"/>
                <w:sz w:val="20"/>
                <w:szCs w:val="20"/>
              </w:rPr>
            </w:pPr>
            <w:r>
              <w:rPr>
                <w:color w:val="000000"/>
                <w:sz w:val="20"/>
                <w:szCs w:val="20"/>
              </w:rPr>
              <w:t xml:space="preserve">Odpovědnost za tuto oblast </w:t>
            </w:r>
            <w:r w:rsidR="00C11B41">
              <w:rPr>
                <w:color w:val="000000"/>
                <w:sz w:val="20"/>
                <w:szCs w:val="20"/>
              </w:rPr>
              <w:t>náleží HMP, jednotlivým městský</w:t>
            </w:r>
            <w:r w:rsidR="00EE491D">
              <w:rPr>
                <w:color w:val="000000"/>
                <w:sz w:val="20"/>
                <w:szCs w:val="20"/>
              </w:rPr>
              <w:t>m částem,</w:t>
            </w:r>
            <w:r w:rsidR="00C11B41">
              <w:rPr>
                <w:color w:val="000000"/>
                <w:sz w:val="20"/>
                <w:szCs w:val="20"/>
              </w:rPr>
              <w:t xml:space="preserve"> školám a jejich zřizovatelům.</w:t>
            </w:r>
          </w:p>
        </w:tc>
      </w:tr>
      <w:tr w:rsidR="00F468AC" w14:paraId="349E93D2" w14:textId="77777777" w:rsidTr="00507CDE">
        <w:trPr>
          <w:trHeight w:val="2440"/>
        </w:trPr>
        <w:tc>
          <w:tcPr>
            <w:tcW w:w="2710" w:type="dxa"/>
          </w:tcPr>
          <w:p w14:paraId="289767F1" w14:textId="77777777" w:rsidR="00F468AC" w:rsidRDefault="00F468AC" w:rsidP="00507CDE">
            <w:pPr>
              <w:pBdr>
                <w:top w:val="nil"/>
                <w:left w:val="nil"/>
                <w:bottom w:val="nil"/>
                <w:right w:val="nil"/>
                <w:between w:val="nil"/>
              </w:pBdr>
              <w:ind w:left="107" w:right="191"/>
              <w:rPr>
                <w:color w:val="000000"/>
                <w:sz w:val="20"/>
                <w:szCs w:val="20"/>
              </w:rPr>
            </w:pPr>
            <w:r>
              <w:rPr>
                <w:color w:val="000000"/>
                <w:sz w:val="20"/>
                <w:szCs w:val="20"/>
              </w:rPr>
              <w:t>II. 8.1 Podpora školních poradenských pracovišť pro kariérové a jiné poradenství. Zajišťování jejich dlouhodobé činnosti zejména v lokalitách, kde je zvýšená poptávka po těchto službách nebo činnost takového pracoviště výrazně posílí nedostatečné</w:t>
            </w:r>
          </w:p>
          <w:p w14:paraId="537B4817" w14:textId="77777777" w:rsidR="00F468AC" w:rsidRDefault="00F468AC" w:rsidP="00507CDE">
            <w:pPr>
              <w:pBdr>
                <w:top w:val="nil"/>
                <w:left w:val="nil"/>
                <w:bottom w:val="nil"/>
                <w:right w:val="nil"/>
                <w:between w:val="nil"/>
              </w:pBdr>
              <w:spacing w:line="224" w:lineRule="auto"/>
              <w:ind w:left="107"/>
              <w:rPr>
                <w:color w:val="000000"/>
                <w:sz w:val="20"/>
                <w:szCs w:val="20"/>
              </w:rPr>
            </w:pPr>
            <w:r>
              <w:rPr>
                <w:color w:val="000000"/>
                <w:sz w:val="20"/>
                <w:szCs w:val="20"/>
              </w:rPr>
              <w:t>informační zázemí pro žáky ZŠ.</w:t>
            </w:r>
          </w:p>
        </w:tc>
        <w:tc>
          <w:tcPr>
            <w:tcW w:w="1604" w:type="dxa"/>
          </w:tcPr>
          <w:p w14:paraId="3B897565" w14:textId="31384C8C" w:rsidR="00F468AC" w:rsidRDefault="00F468AC" w:rsidP="00507CDE">
            <w:pPr>
              <w:pBdr>
                <w:top w:val="nil"/>
                <w:left w:val="nil"/>
                <w:bottom w:val="nil"/>
                <w:right w:val="nil"/>
                <w:between w:val="nil"/>
              </w:pBdr>
              <w:ind w:left="109" w:right="285"/>
              <w:rPr>
                <w:color w:val="000000"/>
                <w:sz w:val="20"/>
                <w:szCs w:val="20"/>
              </w:rPr>
            </w:pPr>
            <w:r>
              <w:rPr>
                <w:color w:val="000000"/>
                <w:sz w:val="20"/>
                <w:szCs w:val="20"/>
              </w:rPr>
              <w:t>DZ</w:t>
            </w:r>
            <w:r w:rsidR="005F4176">
              <w:rPr>
                <w:color w:val="000000"/>
                <w:sz w:val="20"/>
                <w:szCs w:val="20"/>
              </w:rPr>
              <w:t>HMP</w:t>
            </w:r>
          </w:p>
        </w:tc>
        <w:tc>
          <w:tcPr>
            <w:tcW w:w="1974" w:type="dxa"/>
          </w:tcPr>
          <w:p w14:paraId="236971C5"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1F3E5062" w14:textId="18AE0D86" w:rsidR="00F468AC" w:rsidRDefault="00F468AC" w:rsidP="00507CDE">
            <w:pPr>
              <w:pBdr>
                <w:top w:val="nil"/>
                <w:left w:val="nil"/>
                <w:bottom w:val="nil"/>
                <w:right w:val="nil"/>
                <w:between w:val="nil"/>
              </w:pBdr>
              <w:ind w:left="107" w:right="133"/>
              <w:rPr>
                <w:color w:val="000000"/>
                <w:sz w:val="20"/>
                <w:szCs w:val="20"/>
              </w:rPr>
            </w:pPr>
            <w:r>
              <w:rPr>
                <w:color w:val="000000"/>
                <w:sz w:val="20"/>
                <w:szCs w:val="20"/>
              </w:rPr>
              <w:t>Zcela zřejmě se promítá národní trend i na krajské úrovni. Počítá se mimo jiné i se zapojení</w:t>
            </w:r>
            <w:r w:rsidR="006F7457">
              <w:rPr>
                <w:color w:val="000000"/>
                <w:sz w:val="20"/>
                <w:szCs w:val="20"/>
              </w:rPr>
              <w:t>m</w:t>
            </w:r>
            <w:r>
              <w:rPr>
                <w:color w:val="000000"/>
                <w:sz w:val="20"/>
                <w:szCs w:val="20"/>
              </w:rPr>
              <w:t xml:space="preserve"> rozpočtů zřizovatelů.</w:t>
            </w:r>
          </w:p>
        </w:tc>
      </w:tr>
    </w:tbl>
    <w:p w14:paraId="4E85020C" w14:textId="66DCC03B" w:rsidR="00B0418D" w:rsidRDefault="00B0418D" w:rsidP="00C42498">
      <w:pPr>
        <w:pStyle w:val="Zkladntext"/>
        <w:ind w:left="142" w:right="336"/>
        <w:rPr>
          <w:sz w:val="18"/>
          <w:szCs w:val="18"/>
        </w:rPr>
      </w:pPr>
      <w:r>
        <w:rPr>
          <w:sz w:val="18"/>
          <w:szCs w:val="18"/>
        </w:rPr>
        <w:t xml:space="preserve">Pozn. </w:t>
      </w:r>
      <w:r w:rsidR="006E7AA7">
        <w:rPr>
          <w:sz w:val="18"/>
          <w:szCs w:val="18"/>
        </w:rPr>
        <w:t>DZVRVS (19-23) – Dlouhodobý záměr vzdělávání a rozvoje vzdělávací soustavy ČR 2019-2023; DZHMP – Dlouhodobý záměr vzdělávání a rozvoje vzdělávací soustavy hl. m. Prahy 2020-2024.</w:t>
      </w:r>
    </w:p>
    <w:p w14:paraId="3DC77FCF" w14:textId="77777777" w:rsidR="002D1063" w:rsidRDefault="002D1063" w:rsidP="00C42498">
      <w:pPr>
        <w:pStyle w:val="Zkladntext"/>
        <w:ind w:left="142" w:right="336"/>
        <w:rPr>
          <w:sz w:val="18"/>
          <w:szCs w:val="18"/>
        </w:rPr>
      </w:pPr>
    </w:p>
    <w:p w14:paraId="58B9EDC7" w14:textId="7B0D766C" w:rsidR="001B0A24" w:rsidRPr="00C42498" w:rsidRDefault="001B0A24" w:rsidP="00C42498">
      <w:pPr>
        <w:pStyle w:val="Zkladntext"/>
        <w:ind w:left="142" w:right="336"/>
        <w:rPr>
          <w:sz w:val="18"/>
          <w:szCs w:val="18"/>
        </w:rPr>
      </w:pPr>
      <w:r w:rsidRPr="00C42498">
        <w:rPr>
          <w:sz w:val="18"/>
          <w:szCs w:val="18"/>
        </w:rPr>
        <w:t>Pozn. Pro indikativní posouzení relevance cíle pro MAP Praha 12 pokračuje byly vytvořeny tři kategorie: vysoká relevance – dané opatření má vysokou relevanci, tj. má přímý dopad na některé z témat řešených v rámci MAP, střední relevance – MAP se přímo nezaměřuje na toto téma, ale jeho aktivity mohou dílčím způsobem podpořit jeho implementaci, nízká relevance – opatření nemůže MAP vůbec ovlivnit.</w:t>
      </w:r>
    </w:p>
    <w:p w14:paraId="11EE039A" w14:textId="4C739959" w:rsidR="00F468AC" w:rsidRPr="00C42498" w:rsidRDefault="00F468AC" w:rsidP="00C42498">
      <w:pPr>
        <w:pStyle w:val="Zkladntext"/>
        <w:numPr>
          <w:ilvl w:val="0"/>
          <w:numId w:val="43"/>
        </w:numPr>
        <w:spacing w:before="360" w:after="120"/>
        <w:ind w:hanging="346"/>
        <w:rPr>
          <w:rFonts w:ascii="Arial" w:hAnsi="Arial" w:cs="Arial"/>
          <w:b/>
          <w:bCs/>
        </w:rPr>
      </w:pPr>
      <w:r w:rsidRPr="00C42498">
        <w:rPr>
          <w:rFonts w:ascii="Arial" w:hAnsi="Arial" w:cs="Arial"/>
          <w:b/>
          <w:bCs/>
        </w:rPr>
        <w:lastRenderedPageBreak/>
        <w:t>Situace v dané oblasti na MČ Praha 12</w:t>
      </w:r>
      <w:r w:rsidR="00405C71">
        <w:rPr>
          <w:rFonts w:ascii="Arial" w:hAnsi="Arial" w:cs="Arial"/>
          <w:b/>
          <w:bCs/>
        </w:rPr>
        <w:t>,</w:t>
      </w:r>
      <w:r w:rsidRPr="00C42498">
        <w:rPr>
          <w:rFonts w:ascii="Arial" w:hAnsi="Arial" w:cs="Arial"/>
          <w:b/>
          <w:bCs/>
        </w:rPr>
        <w:t xml:space="preserve"> </w:t>
      </w:r>
      <w:r w:rsidR="00405C71">
        <w:rPr>
          <w:rFonts w:ascii="Arial" w:hAnsi="Arial" w:cs="Arial"/>
          <w:b/>
          <w:bCs/>
        </w:rPr>
        <w:t xml:space="preserve">MČ </w:t>
      </w:r>
      <w:r w:rsidRPr="00C42498">
        <w:rPr>
          <w:rFonts w:ascii="Arial" w:hAnsi="Arial" w:cs="Arial"/>
          <w:b/>
          <w:bCs/>
        </w:rPr>
        <w:t>Praha-Libuš</w:t>
      </w:r>
      <w:r w:rsidR="00405C71">
        <w:rPr>
          <w:rFonts w:ascii="Arial" w:hAnsi="Arial" w:cs="Arial"/>
          <w:b/>
          <w:bCs/>
        </w:rPr>
        <w:t xml:space="preserve"> </w:t>
      </w:r>
      <w:r w:rsidR="00405C71">
        <w:rPr>
          <w:rFonts w:ascii="Arial" w:eastAsia="Arial" w:hAnsi="Arial" w:cs="Arial"/>
          <w:b/>
          <w:color w:val="000000"/>
        </w:rPr>
        <w:t>a MČ Praha-Kunratice</w:t>
      </w:r>
    </w:p>
    <w:p w14:paraId="730CF246" w14:textId="77777777" w:rsidR="00F468AC" w:rsidRDefault="00F468AC" w:rsidP="00747926">
      <w:pPr>
        <w:pBdr>
          <w:top w:val="nil"/>
          <w:left w:val="nil"/>
          <w:bottom w:val="nil"/>
          <w:right w:val="nil"/>
          <w:between w:val="nil"/>
        </w:pBdr>
        <w:spacing w:before="121" w:after="120"/>
        <w:ind w:left="215" w:right="255"/>
        <w:jc w:val="both"/>
        <w:rPr>
          <w:color w:val="000000"/>
        </w:rPr>
      </w:pPr>
      <w:r>
        <w:rPr>
          <w:color w:val="000000"/>
        </w:rPr>
        <w:t>Explicitně je uvedena možnost kariérového poradenství v ZŠ Angel, kde je přímo zřízena pozice výchovného poradce pro kariérové poradenství. Lze však předpokládat, že tyto služby poskytují výchovní poradci na jednotlivých ZŠ. Například v případě ZŠ Meteorologická uvádí inspekční zpráva    z roku 2013, že škola poskytuje dostatečnou úroveň poradenských služeb, a to i v oblasti kariérového poradenství. Zajišťuje to dílem výchovná poradkyně (skupinová šetření k volbě povolání, odborná pomoc pro žáky a rodiče), dílem potřebné informace poskytují vyučující v jednotlivých předmětech.</w:t>
      </w:r>
    </w:p>
    <w:p w14:paraId="2E886DB0" w14:textId="77777777" w:rsidR="00F468AC" w:rsidRDefault="00F468AC" w:rsidP="00747926">
      <w:pPr>
        <w:pBdr>
          <w:top w:val="nil"/>
          <w:left w:val="nil"/>
          <w:bottom w:val="nil"/>
          <w:right w:val="nil"/>
          <w:between w:val="nil"/>
        </w:pBdr>
        <w:spacing w:before="121" w:after="120"/>
        <w:ind w:left="215" w:right="255"/>
        <w:jc w:val="both"/>
        <w:rPr>
          <w:color w:val="000000"/>
        </w:rPr>
      </w:pPr>
      <w:r>
        <w:rPr>
          <w:color w:val="000000"/>
        </w:rPr>
        <w:t xml:space="preserve">Někteří respondenti však spatřují v této oblasti značné rezervy a zdůrazňují, že děti a žáci nutně potřebují získat více praktických zkušeností a konkrétních informací. Pro tuto oblast by proto byly obdobně důležité všechny </w:t>
      </w:r>
      <w:r w:rsidRPr="00747926">
        <w:rPr>
          <w:color w:val="000000"/>
        </w:rPr>
        <w:t xml:space="preserve">aspekty spolupráce </w:t>
      </w:r>
      <w:r>
        <w:rPr>
          <w:color w:val="000000"/>
        </w:rPr>
        <w:t>tak, jak byly popsány výše. Současně by ale bylo vhodné podpořit samotné kariérové poradce, a to v několika směrech:</w:t>
      </w:r>
    </w:p>
    <w:p w14:paraId="42E4B721" w14:textId="77777777" w:rsidR="00F468AC" w:rsidRDefault="00F468AC" w:rsidP="00F468AC">
      <w:pPr>
        <w:numPr>
          <w:ilvl w:val="1"/>
          <w:numId w:val="44"/>
        </w:numPr>
        <w:pBdr>
          <w:top w:val="nil"/>
          <w:left w:val="nil"/>
          <w:bottom w:val="nil"/>
          <w:right w:val="nil"/>
          <w:between w:val="nil"/>
        </w:pBdr>
        <w:tabs>
          <w:tab w:val="left" w:pos="925"/>
        </w:tabs>
        <w:spacing w:before="121"/>
        <w:ind w:right="252" w:hanging="361"/>
        <w:jc w:val="both"/>
      </w:pPr>
      <w:r>
        <w:rPr>
          <w:color w:val="000000"/>
        </w:rPr>
        <w:t xml:space="preserve">vytipovat </w:t>
      </w:r>
      <w:r>
        <w:rPr>
          <w:rFonts w:ascii="Arial" w:eastAsia="Arial" w:hAnsi="Arial" w:cs="Arial"/>
          <w:b/>
          <w:color w:val="000000"/>
        </w:rPr>
        <w:t>koordinátora</w:t>
      </w:r>
      <w:r>
        <w:rPr>
          <w:color w:val="000000"/>
        </w:rPr>
        <w:t xml:space="preserve">, který by měl vytvořenou </w:t>
      </w:r>
      <w:r>
        <w:rPr>
          <w:rFonts w:ascii="Arial" w:eastAsia="Arial" w:hAnsi="Arial" w:cs="Arial"/>
          <w:b/>
          <w:color w:val="000000"/>
        </w:rPr>
        <w:t xml:space="preserve">síť kariérových poradců </w:t>
      </w:r>
      <w:r>
        <w:rPr>
          <w:color w:val="000000"/>
        </w:rPr>
        <w:t>na jednotlivých školách. Ten by předával základní informace o možnostech výběru dalších škol ve vazbě na budoucí povolání tak, aby si nemuseli vše dohledávat sami,</w:t>
      </w:r>
    </w:p>
    <w:p w14:paraId="5B523DAF" w14:textId="77777777" w:rsidR="00F468AC" w:rsidRDefault="00F468AC" w:rsidP="00F468AC">
      <w:pPr>
        <w:numPr>
          <w:ilvl w:val="1"/>
          <w:numId w:val="44"/>
        </w:numPr>
        <w:pBdr>
          <w:top w:val="nil"/>
          <w:left w:val="nil"/>
          <w:bottom w:val="nil"/>
          <w:right w:val="nil"/>
          <w:between w:val="nil"/>
        </w:pBdr>
        <w:tabs>
          <w:tab w:val="left" w:pos="925"/>
        </w:tabs>
        <w:spacing w:before="121"/>
        <w:ind w:left="924"/>
        <w:jc w:val="both"/>
      </w:pPr>
      <w:r>
        <w:rPr>
          <w:color w:val="000000"/>
        </w:rPr>
        <w:t>umožnit kariérovým poradcům, aby této oblasti mohli věnovat část svých úvazků,</w:t>
      </w:r>
    </w:p>
    <w:p w14:paraId="7D155476" w14:textId="77777777" w:rsidR="00F468AC" w:rsidRDefault="00F468AC" w:rsidP="00F468AC">
      <w:pPr>
        <w:numPr>
          <w:ilvl w:val="1"/>
          <w:numId w:val="44"/>
        </w:numPr>
        <w:pBdr>
          <w:top w:val="nil"/>
          <w:left w:val="nil"/>
          <w:bottom w:val="nil"/>
          <w:right w:val="nil"/>
          <w:between w:val="nil"/>
        </w:pBdr>
        <w:tabs>
          <w:tab w:val="left" w:pos="925"/>
        </w:tabs>
        <w:spacing w:before="118"/>
        <w:ind w:right="253" w:hanging="361"/>
        <w:jc w:val="both"/>
      </w:pPr>
      <w:r>
        <w:rPr>
          <w:color w:val="000000"/>
        </w:rPr>
        <w:t>umožnit dětem a žákům kontakt s konkrétními profesemi – buď návštěvy rodičů, exkurze na pracoviště, na úřady – vazba na polytechnické vzdělávání,</w:t>
      </w:r>
    </w:p>
    <w:p w14:paraId="365636AB" w14:textId="77777777" w:rsidR="00F468AC" w:rsidRDefault="00F468AC" w:rsidP="00F468AC">
      <w:pPr>
        <w:numPr>
          <w:ilvl w:val="1"/>
          <w:numId w:val="44"/>
        </w:numPr>
        <w:pBdr>
          <w:top w:val="nil"/>
          <w:left w:val="nil"/>
          <w:bottom w:val="nil"/>
          <w:right w:val="nil"/>
          <w:between w:val="nil"/>
        </w:pBdr>
        <w:tabs>
          <w:tab w:val="left" w:pos="926"/>
        </w:tabs>
        <w:spacing w:before="121"/>
        <w:ind w:left="937" w:right="252" w:hanging="361"/>
        <w:jc w:val="both"/>
      </w:pPr>
      <w:r>
        <w:rPr>
          <w:color w:val="000000"/>
        </w:rPr>
        <w:t>kariéroví poradci by sledovali portfolio jednotlivých žáků tak, aby bylo zřejmé, se kterými profesemi se žák v průběhu vzdělávání setkal.</w:t>
      </w:r>
    </w:p>
    <w:p w14:paraId="247C0515" w14:textId="77777777" w:rsidR="00F468AC" w:rsidRDefault="00F468AC" w:rsidP="00F468AC">
      <w:pPr>
        <w:jc w:val="both"/>
        <w:sectPr w:rsidR="00F468AC">
          <w:pgSz w:w="11910" w:h="16840"/>
          <w:pgMar w:top="940" w:right="1160" w:bottom="1120" w:left="1200" w:header="708" w:footer="929" w:gutter="0"/>
          <w:cols w:space="708" w:equalWidth="0">
            <w:col w:w="9360"/>
          </w:cols>
        </w:sectPr>
      </w:pPr>
    </w:p>
    <w:p w14:paraId="07F4F050" w14:textId="77777777" w:rsidR="00F468AC" w:rsidRPr="00C42498" w:rsidRDefault="00F468AC" w:rsidP="00C42498">
      <w:pPr>
        <w:pStyle w:val="Zkladntext"/>
        <w:rPr>
          <w:rFonts w:ascii="Arial" w:hAnsi="Arial" w:cs="Arial"/>
          <w:b/>
          <w:bCs/>
        </w:rPr>
      </w:pPr>
      <w:r w:rsidRPr="00C42498">
        <w:rPr>
          <w:rFonts w:ascii="Arial" w:hAnsi="Arial" w:cs="Arial"/>
          <w:b/>
          <w:bCs/>
        </w:rPr>
        <w:lastRenderedPageBreak/>
        <w:t>G Rozvoj digitálních kompetencí dětí a žáků</w:t>
      </w:r>
    </w:p>
    <w:p w14:paraId="5AB3D78C" w14:textId="77777777" w:rsidR="00F468AC" w:rsidRDefault="00F468AC" w:rsidP="00F468AC">
      <w:pPr>
        <w:numPr>
          <w:ilvl w:val="0"/>
          <w:numId w:val="42"/>
        </w:numPr>
        <w:pBdr>
          <w:top w:val="nil"/>
          <w:left w:val="nil"/>
          <w:bottom w:val="nil"/>
          <w:right w:val="nil"/>
          <w:between w:val="nil"/>
        </w:pBdr>
        <w:tabs>
          <w:tab w:val="left" w:pos="923"/>
          <w:tab w:val="left" w:pos="924"/>
        </w:tabs>
        <w:spacing w:before="124"/>
        <w:ind w:hanging="349"/>
        <w:rPr>
          <w:color w:val="000000"/>
        </w:rPr>
      </w:pPr>
      <w:r>
        <w:rPr>
          <w:rFonts w:ascii="Arial" w:eastAsia="Arial" w:hAnsi="Arial" w:cs="Arial"/>
          <w:b/>
          <w:color w:val="000000"/>
        </w:rPr>
        <w:t>Kontext tématu na národní úrovni a na úrovni hl. města Praha</w:t>
      </w:r>
    </w:p>
    <w:p w14:paraId="4060EF53" w14:textId="662AC9D5" w:rsidR="00F468AC" w:rsidRDefault="00F468AC" w:rsidP="00747926">
      <w:pPr>
        <w:pBdr>
          <w:top w:val="nil"/>
          <w:left w:val="nil"/>
          <w:bottom w:val="nil"/>
          <w:right w:val="nil"/>
          <w:between w:val="nil"/>
        </w:pBdr>
        <w:spacing w:before="121" w:after="120"/>
        <w:ind w:left="215" w:right="255"/>
        <w:jc w:val="both"/>
        <w:rPr>
          <w:color w:val="000000"/>
        </w:rPr>
      </w:pPr>
      <w:r>
        <w:rPr>
          <w:color w:val="000000"/>
        </w:rPr>
        <w:t>Téma rozvoje digitálních kompetencí dětí a žáků jsou stěžejní cíle Strategie digitálního vzdělávání do roku 2020 a Dlouhodobého záměru rozvoje vzdělávací soustavy hlavního města Prahy 20</w:t>
      </w:r>
      <w:r w:rsidR="00DA6E1E">
        <w:rPr>
          <w:color w:val="000000"/>
        </w:rPr>
        <w:t>20</w:t>
      </w:r>
      <w:r>
        <w:rPr>
          <w:color w:val="000000"/>
        </w:rPr>
        <w:t>-202</w:t>
      </w:r>
      <w:r w:rsidR="00DA6E1E">
        <w:rPr>
          <w:color w:val="000000"/>
        </w:rPr>
        <w:t>4</w:t>
      </w:r>
      <w:r>
        <w:rPr>
          <w:color w:val="000000"/>
        </w:rPr>
        <w:t>, které jsou uvedeny v následující přehledové tabulce, spolu s komentářem, jak významné jsou:</w:t>
      </w:r>
    </w:p>
    <w:tbl>
      <w:tblPr>
        <w:tblW w:w="85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710"/>
        <w:gridCol w:w="1604"/>
        <w:gridCol w:w="1974"/>
        <w:gridCol w:w="2231"/>
      </w:tblGrid>
      <w:tr w:rsidR="00F468AC" w14:paraId="190DB37A" w14:textId="77777777" w:rsidTr="00507CDE">
        <w:trPr>
          <w:trHeight w:val="489"/>
        </w:trPr>
        <w:tc>
          <w:tcPr>
            <w:tcW w:w="2710" w:type="dxa"/>
          </w:tcPr>
          <w:p w14:paraId="61CA1858" w14:textId="77777777" w:rsidR="00F468AC" w:rsidRDefault="00F468AC" w:rsidP="00507CDE">
            <w:pPr>
              <w:pBdr>
                <w:top w:val="nil"/>
                <w:left w:val="nil"/>
                <w:bottom w:val="nil"/>
                <w:right w:val="nil"/>
                <w:between w:val="nil"/>
              </w:pBdr>
              <w:spacing w:before="2"/>
              <w:ind w:left="107"/>
              <w:rPr>
                <w:rFonts w:ascii="Arial" w:eastAsia="Arial" w:hAnsi="Arial" w:cs="Arial"/>
                <w:b/>
                <w:color w:val="000000"/>
                <w:sz w:val="20"/>
                <w:szCs w:val="20"/>
              </w:rPr>
            </w:pPr>
            <w:r>
              <w:rPr>
                <w:rFonts w:ascii="Arial" w:eastAsia="Arial" w:hAnsi="Arial" w:cs="Arial"/>
                <w:b/>
                <w:color w:val="000000"/>
                <w:sz w:val="20"/>
                <w:szCs w:val="20"/>
              </w:rPr>
              <w:t>Cíl</w:t>
            </w:r>
          </w:p>
        </w:tc>
        <w:tc>
          <w:tcPr>
            <w:tcW w:w="1604" w:type="dxa"/>
          </w:tcPr>
          <w:p w14:paraId="2114D5F7" w14:textId="77777777" w:rsidR="00F468AC" w:rsidRDefault="00F468AC" w:rsidP="00507CDE">
            <w:pPr>
              <w:pBdr>
                <w:top w:val="nil"/>
                <w:left w:val="nil"/>
                <w:bottom w:val="nil"/>
                <w:right w:val="nil"/>
                <w:between w:val="nil"/>
              </w:pBdr>
              <w:spacing w:before="2"/>
              <w:ind w:left="109"/>
              <w:rPr>
                <w:rFonts w:ascii="Arial" w:eastAsia="Arial" w:hAnsi="Arial" w:cs="Arial"/>
                <w:b/>
                <w:color w:val="000000"/>
                <w:sz w:val="20"/>
                <w:szCs w:val="20"/>
              </w:rPr>
            </w:pPr>
            <w:r>
              <w:rPr>
                <w:rFonts w:ascii="Arial" w:eastAsia="Arial" w:hAnsi="Arial" w:cs="Arial"/>
                <w:b/>
                <w:color w:val="000000"/>
                <w:sz w:val="20"/>
                <w:szCs w:val="20"/>
              </w:rPr>
              <w:t>Zdroj</w:t>
            </w:r>
          </w:p>
        </w:tc>
        <w:tc>
          <w:tcPr>
            <w:tcW w:w="1974" w:type="dxa"/>
          </w:tcPr>
          <w:p w14:paraId="37613115" w14:textId="77777777" w:rsidR="00F468AC" w:rsidRDefault="00F468AC" w:rsidP="00507CDE">
            <w:pPr>
              <w:pBdr>
                <w:top w:val="nil"/>
                <w:left w:val="nil"/>
                <w:bottom w:val="nil"/>
                <w:right w:val="nil"/>
                <w:between w:val="nil"/>
              </w:pBdr>
              <w:spacing w:before="2"/>
              <w:ind w:left="108"/>
              <w:rPr>
                <w:rFonts w:ascii="Arial" w:eastAsia="Arial" w:hAnsi="Arial" w:cs="Arial"/>
                <w:b/>
                <w:color w:val="000000"/>
                <w:sz w:val="20"/>
                <w:szCs w:val="20"/>
              </w:rPr>
            </w:pPr>
            <w:r>
              <w:rPr>
                <w:rFonts w:ascii="Arial" w:eastAsia="Arial" w:hAnsi="Arial" w:cs="Arial"/>
                <w:b/>
                <w:color w:val="000000"/>
                <w:sz w:val="20"/>
                <w:szCs w:val="20"/>
              </w:rPr>
              <w:t>Relevance cíle pro</w:t>
            </w:r>
          </w:p>
          <w:p w14:paraId="26A4CFFE" w14:textId="77777777" w:rsidR="00F468AC" w:rsidRDefault="00F468AC" w:rsidP="00507CDE">
            <w:pPr>
              <w:pBdr>
                <w:top w:val="nil"/>
                <w:left w:val="nil"/>
                <w:bottom w:val="nil"/>
                <w:right w:val="nil"/>
                <w:between w:val="nil"/>
              </w:pBdr>
              <w:spacing w:before="14" w:line="223" w:lineRule="auto"/>
              <w:ind w:left="108"/>
              <w:rPr>
                <w:rFonts w:ascii="Arial" w:eastAsia="Arial" w:hAnsi="Arial" w:cs="Arial"/>
                <w:b/>
                <w:color w:val="000000"/>
                <w:sz w:val="20"/>
                <w:szCs w:val="20"/>
              </w:rPr>
            </w:pPr>
            <w:r>
              <w:rPr>
                <w:rFonts w:ascii="Arial" w:eastAsia="Arial" w:hAnsi="Arial" w:cs="Arial"/>
                <w:b/>
                <w:color w:val="000000"/>
                <w:sz w:val="20"/>
                <w:szCs w:val="20"/>
              </w:rPr>
              <w:t>MAP Praha 12</w:t>
            </w:r>
            <w:hyperlink w:anchor="_2nusc19">
              <w:r>
                <w:rPr>
                  <w:rFonts w:ascii="Arial" w:eastAsia="Arial" w:hAnsi="Arial" w:cs="Arial"/>
                  <w:b/>
                  <w:color w:val="000000"/>
                  <w:sz w:val="20"/>
                  <w:szCs w:val="20"/>
                  <w:vertAlign w:val="superscript"/>
                </w:rPr>
                <w:t>23</w:t>
              </w:r>
            </w:hyperlink>
          </w:p>
        </w:tc>
        <w:tc>
          <w:tcPr>
            <w:tcW w:w="2231" w:type="dxa"/>
          </w:tcPr>
          <w:p w14:paraId="1BCC0331" w14:textId="77777777" w:rsidR="00F468AC" w:rsidRDefault="00F468AC" w:rsidP="00507CDE">
            <w:pPr>
              <w:pBdr>
                <w:top w:val="nil"/>
                <w:left w:val="nil"/>
                <w:bottom w:val="nil"/>
                <w:right w:val="nil"/>
                <w:between w:val="nil"/>
              </w:pBdr>
              <w:spacing w:before="2"/>
              <w:ind w:left="107"/>
              <w:rPr>
                <w:rFonts w:ascii="Arial" w:eastAsia="Arial" w:hAnsi="Arial" w:cs="Arial"/>
                <w:b/>
                <w:color w:val="000000"/>
                <w:sz w:val="20"/>
                <w:szCs w:val="20"/>
              </w:rPr>
            </w:pPr>
            <w:r>
              <w:rPr>
                <w:rFonts w:ascii="Arial" w:eastAsia="Arial" w:hAnsi="Arial" w:cs="Arial"/>
                <w:b/>
                <w:color w:val="000000"/>
                <w:sz w:val="20"/>
                <w:szCs w:val="20"/>
              </w:rPr>
              <w:t>Poznámka, zdůvodnění</w:t>
            </w:r>
          </w:p>
          <w:p w14:paraId="7CA31FF3" w14:textId="77777777" w:rsidR="00F468AC" w:rsidRDefault="00F468AC" w:rsidP="00507CDE">
            <w:pPr>
              <w:pBdr>
                <w:top w:val="nil"/>
                <w:left w:val="nil"/>
                <w:bottom w:val="nil"/>
                <w:right w:val="nil"/>
                <w:between w:val="nil"/>
              </w:pBdr>
              <w:spacing w:before="14" w:line="223" w:lineRule="auto"/>
              <w:ind w:left="107"/>
              <w:rPr>
                <w:rFonts w:ascii="Arial" w:eastAsia="Arial" w:hAnsi="Arial" w:cs="Arial"/>
                <w:b/>
                <w:color w:val="000000"/>
                <w:sz w:val="20"/>
                <w:szCs w:val="20"/>
              </w:rPr>
            </w:pPr>
            <w:r>
              <w:rPr>
                <w:rFonts w:ascii="Arial" w:eastAsia="Arial" w:hAnsi="Arial" w:cs="Arial"/>
                <w:b/>
                <w:color w:val="000000"/>
                <w:sz w:val="20"/>
                <w:szCs w:val="20"/>
              </w:rPr>
              <w:t>posouzení relevance</w:t>
            </w:r>
          </w:p>
        </w:tc>
      </w:tr>
      <w:tr w:rsidR="00F468AC" w14:paraId="56DF2387" w14:textId="77777777" w:rsidTr="00507CDE">
        <w:trPr>
          <w:trHeight w:val="1950"/>
        </w:trPr>
        <w:tc>
          <w:tcPr>
            <w:tcW w:w="2710" w:type="dxa"/>
          </w:tcPr>
          <w:p w14:paraId="3DAB0F16" w14:textId="06043B99" w:rsidR="00F468AC" w:rsidRDefault="00F468AC" w:rsidP="00507CDE">
            <w:pPr>
              <w:pBdr>
                <w:top w:val="nil"/>
                <w:left w:val="nil"/>
                <w:bottom w:val="nil"/>
                <w:right w:val="nil"/>
                <w:between w:val="nil"/>
              </w:pBdr>
              <w:ind w:left="107" w:right="171"/>
              <w:jc w:val="both"/>
              <w:rPr>
                <w:color w:val="000000"/>
                <w:sz w:val="20"/>
                <w:szCs w:val="20"/>
              </w:rPr>
            </w:pPr>
            <w:r>
              <w:rPr>
                <w:color w:val="000000"/>
                <w:sz w:val="20"/>
                <w:szCs w:val="20"/>
              </w:rPr>
              <w:t>Podmínky pro rozvoj digitální gramotnosti a informatického myšlení žáků</w:t>
            </w:r>
            <w:r w:rsidR="00F51135">
              <w:rPr>
                <w:color w:val="000000"/>
                <w:sz w:val="20"/>
                <w:szCs w:val="20"/>
              </w:rPr>
              <w:t>.</w:t>
            </w:r>
          </w:p>
        </w:tc>
        <w:tc>
          <w:tcPr>
            <w:tcW w:w="1604" w:type="dxa"/>
          </w:tcPr>
          <w:p w14:paraId="666E8892"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SDV</w:t>
            </w:r>
          </w:p>
        </w:tc>
        <w:tc>
          <w:tcPr>
            <w:tcW w:w="1974" w:type="dxa"/>
          </w:tcPr>
          <w:p w14:paraId="397A311D"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Střední</w:t>
            </w:r>
          </w:p>
        </w:tc>
        <w:tc>
          <w:tcPr>
            <w:tcW w:w="2231" w:type="dxa"/>
          </w:tcPr>
          <w:p w14:paraId="1FBB0AD7"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Definuje aktivity</w:t>
            </w:r>
          </w:p>
          <w:p w14:paraId="659BA3C2" w14:textId="77777777" w:rsidR="00F468AC" w:rsidRDefault="00F468AC" w:rsidP="00507CDE">
            <w:pPr>
              <w:pBdr>
                <w:top w:val="nil"/>
                <w:left w:val="nil"/>
                <w:bottom w:val="nil"/>
                <w:right w:val="nil"/>
                <w:between w:val="nil"/>
              </w:pBdr>
              <w:ind w:left="107" w:right="407"/>
              <w:rPr>
                <w:color w:val="000000"/>
                <w:sz w:val="20"/>
                <w:szCs w:val="20"/>
              </w:rPr>
            </w:pPr>
            <w:r>
              <w:rPr>
                <w:color w:val="000000"/>
                <w:sz w:val="20"/>
                <w:szCs w:val="20"/>
              </w:rPr>
              <w:t>k naplnění cíle, které musí být řešeny primárně na národní úrovni.</w:t>
            </w:r>
          </w:p>
          <w:p w14:paraId="1EE63886"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Naplnění tohoto cíle</w:t>
            </w:r>
          </w:p>
          <w:p w14:paraId="01132781" w14:textId="77777777" w:rsidR="00F468AC" w:rsidRDefault="00F468AC" w:rsidP="00507CDE">
            <w:pPr>
              <w:pBdr>
                <w:top w:val="nil"/>
                <w:left w:val="nil"/>
                <w:bottom w:val="nil"/>
                <w:right w:val="nil"/>
                <w:between w:val="nil"/>
              </w:pBdr>
              <w:ind w:left="107" w:right="145"/>
              <w:rPr>
                <w:color w:val="000000"/>
                <w:sz w:val="20"/>
                <w:szCs w:val="20"/>
              </w:rPr>
            </w:pPr>
            <w:r>
              <w:rPr>
                <w:color w:val="000000"/>
                <w:sz w:val="20"/>
                <w:szCs w:val="20"/>
              </w:rPr>
              <w:t>může být podpořeno na lokální úrovni.</w:t>
            </w:r>
          </w:p>
        </w:tc>
      </w:tr>
      <w:tr w:rsidR="00F468AC" w14:paraId="4E14750A" w14:textId="77777777" w:rsidTr="00507CDE">
        <w:trPr>
          <w:trHeight w:val="1953"/>
        </w:trPr>
        <w:tc>
          <w:tcPr>
            <w:tcW w:w="2710" w:type="dxa"/>
          </w:tcPr>
          <w:p w14:paraId="4962DD91" w14:textId="6B6F07D0" w:rsidR="00F468AC" w:rsidRDefault="00F468AC" w:rsidP="00507CDE">
            <w:pPr>
              <w:pBdr>
                <w:top w:val="nil"/>
                <w:left w:val="nil"/>
                <w:bottom w:val="nil"/>
                <w:right w:val="nil"/>
                <w:between w:val="nil"/>
              </w:pBdr>
              <w:spacing w:before="1"/>
              <w:ind w:left="107" w:right="171"/>
              <w:jc w:val="both"/>
              <w:rPr>
                <w:color w:val="000000"/>
                <w:sz w:val="20"/>
                <w:szCs w:val="20"/>
              </w:rPr>
            </w:pPr>
            <w:r>
              <w:rPr>
                <w:color w:val="000000"/>
                <w:sz w:val="20"/>
                <w:szCs w:val="20"/>
              </w:rPr>
              <w:t>Podmínky pro rozvoj digitální gramotnosti a informatického myšlení učitelů</w:t>
            </w:r>
            <w:r w:rsidR="00F51135">
              <w:rPr>
                <w:color w:val="000000"/>
                <w:sz w:val="20"/>
                <w:szCs w:val="20"/>
              </w:rPr>
              <w:t>.</w:t>
            </w:r>
          </w:p>
        </w:tc>
        <w:tc>
          <w:tcPr>
            <w:tcW w:w="1604" w:type="dxa"/>
          </w:tcPr>
          <w:p w14:paraId="70DADBB7" w14:textId="77777777" w:rsidR="00F468AC" w:rsidRDefault="00F468AC" w:rsidP="00507CDE">
            <w:pPr>
              <w:pBdr>
                <w:top w:val="nil"/>
                <w:left w:val="nil"/>
                <w:bottom w:val="nil"/>
                <w:right w:val="nil"/>
                <w:between w:val="nil"/>
              </w:pBdr>
              <w:spacing w:before="1"/>
              <w:ind w:left="109"/>
              <w:rPr>
                <w:color w:val="000000"/>
                <w:sz w:val="20"/>
                <w:szCs w:val="20"/>
              </w:rPr>
            </w:pPr>
            <w:r>
              <w:rPr>
                <w:color w:val="000000"/>
                <w:sz w:val="20"/>
                <w:szCs w:val="20"/>
              </w:rPr>
              <w:t>SDV</w:t>
            </w:r>
          </w:p>
        </w:tc>
        <w:tc>
          <w:tcPr>
            <w:tcW w:w="1974" w:type="dxa"/>
          </w:tcPr>
          <w:p w14:paraId="172BE5BB" w14:textId="77777777" w:rsidR="00F468AC" w:rsidRDefault="00F468AC" w:rsidP="00507CDE">
            <w:pPr>
              <w:pBdr>
                <w:top w:val="nil"/>
                <w:left w:val="nil"/>
                <w:bottom w:val="nil"/>
                <w:right w:val="nil"/>
                <w:between w:val="nil"/>
              </w:pBdr>
              <w:spacing w:before="1"/>
              <w:ind w:left="108"/>
              <w:rPr>
                <w:color w:val="000000"/>
                <w:sz w:val="20"/>
                <w:szCs w:val="20"/>
              </w:rPr>
            </w:pPr>
            <w:r>
              <w:rPr>
                <w:color w:val="000000"/>
                <w:sz w:val="20"/>
                <w:szCs w:val="20"/>
              </w:rPr>
              <w:t>Střední</w:t>
            </w:r>
          </w:p>
        </w:tc>
        <w:tc>
          <w:tcPr>
            <w:tcW w:w="2231" w:type="dxa"/>
          </w:tcPr>
          <w:p w14:paraId="0A19004B" w14:textId="77777777" w:rsidR="00F468AC" w:rsidRDefault="00F468AC" w:rsidP="00507CDE">
            <w:pPr>
              <w:pBdr>
                <w:top w:val="nil"/>
                <w:left w:val="nil"/>
                <w:bottom w:val="nil"/>
                <w:right w:val="nil"/>
                <w:between w:val="nil"/>
              </w:pBdr>
              <w:spacing w:before="1" w:line="242" w:lineRule="auto"/>
              <w:ind w:left="107"/>
              <w:rPr>
                <w:color w:val="000000"/>
                <w:sz w:val="20"/>
                <w:szCs w:val="20"/>
              </w:rPr>
            </w:pPr>
            <w:r>
              <w:rPr>
                <w:color w:val="000000"/>
                <w:sz w:val="20"/>
                <w:szCs w:val="20"/>
              </w:rPr>
              <w:t>Definuje aktivity</w:t>
            </w:r>
          </w:p>
          <w:p w14:paraId="7C2CEA0D" w14:textId="77777777" w:rsidR="00F468AC" w:rsidRDefault="00F468AC" w:rsidP="00507CDE">
            <w:pPr>
              <w:pBdr>
                <w:top w:val="nil"/>
                <w:left w:val="nil"/>
                <w:bottom w:val="nil"/>
                <w:right w:val="nil"/>
                <w:between w:val="nil"/>
              </w:pBdr>
              <w:ind w:left="107" w:right="407"/>
              <w:rPr>
                <w:color w:val="000000"/>
                <w:sz w:val="20"/>
                <w:szCs w:val="20"/>
              </w:rPr>
            </w:pPr>
            <w:r>
              <w:rPr>
                <w:color w:val="000000"/>
                <w:sz w:val="20"/>
                <w:szCs w:val="20"/>
              </w:rPr>
              <w:t>k naplnění cíle, které musí být řešeny primárně na národní úrovni.</w:t>
            </w:r>
          </w:p>
          <w:p w14:paraId="621BE663" w14:textId="77777777" w:rsidR="00F468AC" w:rsidRDefault="00F468AC" w:rsidP="00507CDE">
            <w:pPr>
              <w:pBdr>
                <w:top w:val="nil"/>
                <w:left w:val="nil"/>
                <w:bottom w:val="nil"/>
                <w:right w:val="nil"/>
                <w:between w:val="nil"/>
              </w:pBdr>
              <w:ind w:left="107" w:right="145"/>
              <w:rPr>
                <w:color w:val="000000"/>
                <w:sz w:val="20"/>
                <w:szCs w:val="20"/>
              </w:rPr>
            </w:pPr>
            <w:r>
              <w:rPr>
                <w:color w:val="000000"/>
                <w:sz w:val="20"/>
                <w:szCs w:val="20"/>
              </w:rPr>
              <w:t>Naplnění tohoto cíle může být podpořeno na</w:t>
            </w:r>
          </w:p>
          <w:p w14:paraId="636252EF" w14:textId="77777777" w:rsidR="00F468AC" w:rsidRDefault="00F468AC" w:rsidP="00507CDE">
            <w:pPr>
              <w:pBdr>
                <w:top w:val="nil"/>
                <w:left w:val="nil"/>
                <w:bottom w:val="nil"/>
                <w:right w:val="nil"/>
                <w:between w:val="nil"/>
              </w:pBdr>
              <w:spacing w:line="223" w:lineRule="auto"/>
              <w:ind w:left="107"/>
              <w:rPr>
                <w:color w:val="000000"/>
                <w:sz w:val="20"/>
                <w:szCs w:val="20"/>
              </w:rPr>
            </w:pPr>
            <w:r>
              <w:rPr>
                <w:color w:val="000000"/>
                <w:sz w:val="20"/>
                <w:szCs w:val="20"/>
              </w:rPr>
              <w:t>lokální úrovni.</w:t>
            </w:r>
          </w:p>
        </w:tc>
      </w:tr>
      <w:tr w:rsidR="00F468AC" w14:paraId="5D24569C" w14:textId="77777777" w:rsidTr="00507CDE">
        <w:trPr>
          <w:trHeight w:val="1953"/>
        </w:trPr>
        <w:tc>
          <w:tcPr>
            <w:tcW w:w="2710" w:type="dxa"/>
          </w:tcPr>
          <w:p w14:paraId="01DACECA" w14:textId="1D8BAF59" w:rsidR="00F468AC" w:rsidRDefault="00F468AC" w:rsidP="00507CDE">
            <w:pPr>
              <w:pBdr>
                <w:top w:val="nil"/>
                <w:left w:val="nil"/>
                <w:bottom w:val="nil"/>
                <w:right w:val="nil"/>
                <w:between w:val="nil"/>
              </w:pBdr>
              <w:spacing w:before="1"/>
              <w:ind w:left="107" w:right="322"/>
              <w:rPr>
                <w:color w:val="000000"/>
                <w:sz w:val="20"/>
                <w:szCs w:val="20"/>
              </w:rPr>
            </w:pPr>
            <w:r>
              <w:rPr>
                <w:color w:val="000000"/>
                <w:sz w:val="20"/>
                <w:szCs w:val="20"/>
              </w:rPr>
              <w:t>Budování a obnova digitální vzdělávací infrastruktury</w:t>
            </w:r>
            <w:r w:rsidR="00F51135">
              <w:rPr>
                <w:color w:val="000000"/>
                <w:sz w:val="20"/>
                <w:szCs w:val="20"/>
              </w:rPr>
              <w:t>.</w:t>
            </w:r>
          </w:p>
        </w:tc>
        <w:tc>
          <w:tcPr>
            <w:tcW w:w="1604" w:type="dxa"/>
          </w:tcPr>
          <w:p w14:paraId="423BB9CE" w14:textId="77777777" w:rsidR="00F468AC" w:rsidRDefault="00F468AC" w:rsidP="00507CDE">
            <w:pPr>
              <w:pBdr>
                <w:top w:val="nil"/>
                <w:left w:val="nil"/>
                <w:bottom w:val="nil"/>
                <w:right w:val="nil"/>
                <w:between w:val="nil"/>
              </w:pBdr>
              <w:spacing w:before="1"/>
              <w:ind w:left="109"/>
              <w:rPr>
                <w:color w:val="000000"/>
                <w:sz w:val="20"/>
                <w:szCs w:val="20"/>
              </w:rPr>
            </w:pPr>
            <w:r>
              <w:rPr>
                <w:color w:val="000000"/>
                <w:sz w:val="20"/>
                <w:szCs w:val="20"/>
              </w:rPr>
              <w:t>SDV</w:t>
            </w:r>
          </w:p>
        </w:tc>
        <w:tc>
          <w:tcPr>
            <w:tcW w:w="1974" w:type="dxa"/>
          </w:tcPr>
          <w:p w14:paraId="0853E3F1" w14:textId="77777777" w:rsidR="00F468AC" w:rsidRDefault="00F468AC" w:rsidP="00507CDE">
            <w:pPr>
              <w:pBdr>
                <w:top w:val="nil"/>
                <w:left w:val="nil"/>
                <w:bottom w:val="nil"/>
                <w:right w:val="nil"/>
                <w:between w:val="nil"/>
              </w:pBdr>
              <w:spacing w:before="1"/>
              <w:ind w:left="108"/>
              <w:rPr>
                <w:color w:val="000000"/>
                <w:sz w:val="20"/>
                <w:szCs w:val="20"/>
              </w:rPr>
            </w:pPr>
            <w:r>
              <w:rPr>
                <w:color w:val="000000"/>
                <w:sz w:val="20"/>
                <w:szCs w:val="20"/>
              </w:rPr>
              <w:t>Střední</w:t>
            </w:r>
          </w:p>
        </w:tc>
        <w:tc>
          <w:tcPr>
            <w:tcW w:w="2231" w:type="dxa"/>
          </w:tcPr>
          <w:p w14:paraId="155C3F56" w14:textId="77777777" w:rsidR="00F468AC" w:rsidRDefault="00F468AC" w:rsidP="00507CDE">
            <w:pPr>
              <w:pBdr>
                <w:top w:val="nil"/>
                <w:left w:val="nil"/>
                <w:bottom w:val="nil"/>
                <w:right w:val="nil"/>
                <w:between w:val="nil"/>
              </w:pBdr>
              <w:spacing w:before="1" w:line="242" w:lineRule="auto"/>
              <w:ind w:left="107"/>
              <w:rPr>
                <w:color w:val="000000"/>
                <w:sz w:val="20"/>
                <w:szCs w:val="20"/>
              </w:rPr>
            </w:pPr>
            <w:r>
              <w:rPr>
                <w:color w:val="000000"/>
                <w:sz w:val="20"/>
                <w:szCs w:val="20"/>
              </w:rPr>
              <w:t>Definuje aktivity</w:t>
            </w:r>
          </w:p>
          <w:p w14:paraId="0EF69538" w14:textId="77777777" w:rsidR="00F468AC" w:rsidRDefault="00F468AC" w:rsidP="00507CDE">
            <w:pPr>
              <w:pBdr>
                <w:top w:val="nil"/>
                <w:left w:val="nil"/>
                <w:bottom w:val="nil"/>
                <w:right w:val="nil"/>
                <w:between w:val="nil"/>
              </w:pBdr>
              <w:ind w:left="107" w:right="407"/>
              <w:rPr>
                <w:color w:val="000000"/>
                <w:sz w:val="20"/>
                <w:szCs w:val="20"/>
              </w:rPr>
            </w:pPr>
            <w:r>
              <w:rPr>
                <w:color w:val="000000"/>
                <w:sz w:val="20"/>
                <w:szCs w:val="20"/>
              </w:rPr>
              <w:t>k naplnění cíle, které musí být řešeny primárně na národní úrovni.</w:t>
            </w:r>
          </w:p>
          <w:p w14:paraId="24C74A0E"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Naplnění tohoto cíle</w:t>
            </w:r>
          </w:p>
          <w:p w14:paraId="0C70C438" w14:textId="77777777" w:rsidR="00F468AC" w:rsidRDefault="00F468AC" w:rsidP="00507CDE">
            <w:pPr>
              <w:pBdr>
                <w:top w:val="nil"/>
                <w:left w:val="nil"/>
                <w:bottom w:val="nil"/>
                <w:right w:val="nil"/>
                <w:between w:val="nil"/>
              </w:pBdr>
              <w:ind w:left="107" w:right="145"/>
              <w:rPr>
                <w:color w:val="000000"/>
                <w:sz w:val="20"/>
                <w:szCs w:val="20"/>
              </w:rPr>
            </w:pPr>
            <w:r>
              <w:rPr>
                <w:color w:val="000000"/>
                <w:sz w:val="20"/>
                <w:szCs w:val="20"/>
              </w:rPr>
              <w:t>může být podpořeno na lokální úrovni.</w:t>
            </w:r>
          </w:p>
        </w:tc>
      </w:tr>
      <w:tr w:rsidR="00F00D4E" w14:paraId="39BF25FF" w14:textId="77777777" w:rsidTr="00507CDE">
        <w:trPr>
          <w:trHeight w:val="1221"/>
        </w:trPr>
        <w:tc>
          <w:tcPr>
            <w:tcW w:w="2710" w:type="dxa"/>
          </w:tcPr>
          <w:p w14:paraId="7697AF02" w14:textId="0A8666A2" w:rsidR="00F00D4E" w:rsidRDefault="00F00D4E" w:rsidP="00E85752">
            <w:pPr>
              <w:pBdr>
                <w:top w:val="nil"/>
                <w:left w:val="nil"/>
                <w:bottom w:val="nil"/>
                <w:right w:val="nil"/>
                <w:between w:val="nil"/>
              </w:pBdr>
              <w:spacing w:before="1"/>
              <w:ind w:left="107" w:right="362"/>
              <w:rPr>
                <w:color w:val="000000"/>
                <w:sz w:val="20"/>
                <w:szCs w:val="20"/>
              </w:rPr>
            </w:pPr>
            <w:r>
              <w:rPr>
                <w:color w:val="000000"/>
                <w:sz w:val="20"/>
                <w:szCs w:val="20"/>
              </w:rPr>
              <w:t>Podpora polytechnické výchovy a podpora digitálních kompetencí u dětí v mateřských školách za pomoci aktuálních a doporučených metodik.</w:t>
            </w:r>
          </w:p>
        </w:tc>
        <w:tc>
          <w:tcPr>
            <w:tcW w:w="1604" w:type="dxa"/>
          </w:tcPr>
          <w:p w14:paraId="3421E3E7" w14:textId="611C1404" w:rsidR="00F00D4E" w:rsidRDefault="00F00D4E" w:rsidP="00507CDE">
            <w:pPr>
              <w:pBdr>
                <w:top w:val="nil"/>
                <w:left w:val="nil"/>
                <w:bottom w:val="nil"/>
                <w:right w:val="nil"/>
                <w:between w:val="nil"/>
              </w:pBdr>
              <w:spacing w:before="1"/>
              <w:ind w:left="109"/>
              <w:rPr>
                <w:color w:val="000000"/>
                <w:sz w:val="20"/>
                <w:szCs w:val="20"/>
              </w:rPr>
            </w:pPr>
            <w:r>
              <w:rPr>
                <w:color w:val="000000"/>
                <w:sz w:val="20"/>
                <w:szCs w:val="20"/>
              </w:rPr>
              <w:t>DZHMP</w:t>
            </w:r>
          </w:p>
        </w:tc>
        <w:tc>
          <w:tcPr>
            <w:tcW w:w="1974" w:type="dxa"/>
          </w:tcPr>
          <w:p w14:paraId="1330D848" w14:textId="77777777" w:rsidR="00F00D4E" w:rsidRDefault="00F00D4E" w:rsidP="00507CDE">
            <w:pPr>
              <w:pBdr>
                <w:top w:val="nil"/>
                <w:left w:val="nil"/>
                <w:bottom w:val="nil"/>
                <w:right w:val="nil"/>
                <w:between w:val="nil"/>
              </w:pBdr>
              <w:spacing w:before="1"/>
              <w:ind w:left="108"/>
              <w:rPr>
                <w:color w:val="000000"/>
                <w:sz w:val="20"/>
                <w:szCs w:val="20"/>
              </w:rPr>
            </w:pPr>
            <w:r>
              <w:rPr>
                <w:color w:val="000000"/>
                <w:sz w:val="20"/>
                <w:szCs w:val="20"/>
              </w:rPr>
              <w:t>Vysoká</w:t>
            </w:r>
          </w:p>
        </w:tc>
        <w:tc>
          <w:tcPr>
            <w:tcW w:w="2231" w:type="dxa"/>
          </w:tcPr>
          <w:p w14:paraId="64A5B145" w14:textId="77777777" w:rsidR="00F00D4E" w:rsidRDefault="00F00D4E" w:rsidP="00507CDE">
            <w:pPr>
              <w:pBdr>
                <w:top w:val="nil"/>
                <w:left w:val="nil"/>
                <w:bottom w:val="nil"/>
                <w:right w:val="nil"/>
                <w:between w:val="nil"/>
              </w:pBdr>
              <w:spacing w:before="1"/>
              <w:ind w:left="107" w:right="226"/>
              <w:rPr>
                <w:color w:val="000000"/>
                <w:sz w:val="20"/>
                <w:szCs w:val="20"/>
              </w:rPr>
            </w:pPr>
            <w:r>
              <w:rPr>
                <w:color w:val="000000"/>
                <w:sz w:val="20"/>
                <w:szCs w:val="20"/>
              </w:rPr>
              <w:t>Aktivity MAP mohou podpořit implementaci tohoto cíle na lokální úrovni.</w:t>
            </w:r>
          </w:p>
          <w:p w14:paraId="4F583E3C" w14:textId="75D6203F" w:rsidR="00F00D4E" w:rsidRPr="00F51135" w:rsidRDefault="00F00D4E" w:rsidP="00507CDE">
            <w:pPr>
              <w:pBdr>
                <w:top w:val="nil"/>
                <w:left w:val="nil"/>
                <w:bottom w:val="nil"/>
                <w:right w:val="nil"/>
                <w:between w:val="nil"/>
              </w:pBdr>
              <w:spacing w:before="1" w:line="223" w:lineRule="auto"/>
              <w:ind w:left="107"/>
              <w:rPr>
                <w:sz w:val="20"/>
                <w:szCs w:val="20"/>
              </w:rPr>
            </w:pPr>
          </w:p>
          <w:p w14:paraId="53E600F2" w14:textId="3E63FFE1" w:rsidR="00F00D4E" w:rsidRDefault="00F00D4E" w:rsidP="00507CDE">
            <w:pPr>
              <w:pBdr>
                <w:top w:val="nil"/>
                <w:left w:val="nil"/>
                <w:bottom w:val="nil"/>
                <w:right w:val="nil"/>
                <w:between w:val="nil"/>
              </w:pBdr>
              <w:spacing w:before="1" w:line="225" w:lineRule="auto"/>
              <w:ind w:left="107"/>
              <w:rPr>
                <w:color w:val="000000"/>
                <w:sz w:val="20"/>
                <w:szCs w:val="20"/>
              </w:rPr>
            </w:pPr>
          </w:p>
        </w:tc>
      </w:tr>
      <w:tr w:rsidR="00F00D4E" w14:paraId="3F25A149" w14:textId="77777777" w:rsidTr="00507CDE">
        <w:trPr>
          <w:trHeight w:val="976"/>
        </w:trPr>
        <w:tc>
          <w:tcPr>
            <w:tcW w:w="2710" w:type="dxa"/>
          </w:tcPr>
          <w:p w14:paraId="7521788E" w14:textId="7376F929" w:rsidR="00F00D4E" w:rsidRPr="00E85752" w:rsidRDefault="00E10E58" w:rsidP="00507CDE">
            <w:pPr>
              <w:pBdr>
                <w:top w:val="nil"/>
                <w:left w:val="nil"/>
                <w:bottom w:val="nil"/>
                <w:right w:val="nil"/>
                <w:between w:val="nil"/>
              </w:pBdr>
              <w:ind w:left="107" w:right="336"/>
              <w:rPr>
                <w:sz w:val="20"/>
                <w:szCs w:val="20"/>
              </w:rPr>
            </w:pPr>
            <w:r>
              <w:rPr>
                <w:sz w:val="20"/>
                <w:szCs w:val="20"/>
              </w:rPr>
              <w:t xml:space="preserve">Podpora </w:t>
            </w:r>
            <w:r w:rsidR="0054118E">
              <w:rPr>
                <w:sz w:val="20"/>
                <w:szCs w:val="20"/>
              </w:rPr>
              <w:t>polytechnické výchovy, matematické, finanční, čtenářské a přírodovědné gramotnosti na ZŠ a podpora výchovy ke kreativitě.</w:t>
            </w:r>
          </w:p>
        </w:tc>
        <w:tc>
          <w:tcPr>
            <w:tcW w:w="1604" w:type="dxa"/>
          </w:tcPr>
          <w:p w14:paraId="201AE662" w14:textId="36419B72" w:rsidR="00F00D4E" w:rsidRPr="00E85752" w:rsidRDefault="00F00D4E" w:rsidP="00507CDE">
            <w:pPr>
              <w:pBdr>
                <w:top w:val="nil"/>
                <w:left w:val="nil"/>
                <w:bottom w:val="nil"/>
                <w:right w:val="nil"/>
                <w:between w:val="nil"/>
              </w:pBdr>
              <w:spacing w:line="242" w:lineRule="auto"/>
              <w:ind w:left="109"/>
              <w:rPr>
                <w:sz w:val="20"/>
                <w:szCs w:val="20"/>
              </w:rPr>
            </w:pPr>
            <w:r w:rsidRPr="00E85752">
              <w:rPr>
                <w:sz w:val="20"/>
                <w:szCs w:val="20"/>
              </w:rPr>
              <w:t>DZHMP</w:t>
            </w:r>
          </w:p>
        </w:tc>
        <w:tc>
          <w:tcPr>
            <w:tcW w:w="1974" w:type="dxa"/>
          </w:tcPr>
          <w:p w14:paraId="43050EC0" w14:textId="77777777" w:rsidR="00F00D4E" w:rsidRPr="00E85752" w:rsidRDefault="00F00D4E" w:rsidP="00507CDE">
            <w:pPr>
              <w:pBdr>
                <w:top w:val="nil"/>
                <w:left w:val="nil"/>
                <w:bottom w:val="nil"/>
                <w:right w:val="nil"/>
                <w:between w:val="nil"/>
              </w:pBdr>
              <w:spacing w:line="242" w:lineRule="auto"/>
              <w:ind w:left="108"/>
              <w:rPr>
                <w:sz w:val="20"/>
                <w:szCs w:val="20"/>
              </w:rPr>
            </w:pPr>
            <w:r w:rsidRPr="00E85752">
              <w:rPr>
                <w:sz w:val="20"/>
                <w:szCs w:val="20"/>
              </w:rPr>
              <w:t>Vysoká</w:t>
            </w:r>
          </w:p>
        </w:tc>
        <w:tc>
          <w:tcPr>
            <w:tcW w:w="2231" w:type="dxa"/>
          </w:tcPr>
          <w:p w14:paraId="651A6087" w14:textId="77777777" w:rsidR="00EE491D" w:rsidRDefault="00EE491D" w:rsidP="00EE491D">
            <w:pPr>
              <w:pBdr>
                <w:top w:val="nil"/>
                <w:left w:val="nil"/>
                <w:bottom w:val="nil"/>
                <w:right w:val="nil"/>
                <w:between w:val="nil"/>
              </w:pBdr>
              <w:spacing w:before="1"/>
              <w:ind w:left="107" w:right="226"/>
              <w:rPr>
                <w:color w:val="000000"/>
                <w:sz w:val="20"/>
                <w:szCs w:val="20"/>
              </w:rPr>
            </w:pPr>
            <w:r>
              <w:rPr>
                <w:color w:val="000000"/>
                <w:sz w:val="20"/>
                <w:szCs w:val="20"/>
              </w:rPr>
              <w:t>Aktivity MAP mohou podpořit implementaci tohoto cíle na lokální úrovni.</w:t>
            </w:r>
          </w:p>
          <w:p w14:paraId="71896647" w14:textId="142ECBF2" w:rsidR="00F00D4E" w:rsidRPr="00E85752" w:rsidRDefault="00F00D4E" w:rsidP="00507CDE">
            <w:pPr>
              <w:pBdr>
                <w:top w:val="nil"/>
                <w:left w:val="nil"/>
                <w:bottom w:val="nil"/>
                <w:right w:val="nil"/>
                <w:between w:val="nil"/>
              </w:pBdr>
              <w:spacing w:before="1" w:line="225" w:lineRule="auto"/>
              <w:ind w:left="107"/>
              <w:rPr>
                <w:sz w:val="20"/>
                <w:szCs w:val="20"/>
              </w:rPr>
            </w:pPr>
          </w:p>
        </w:tc>
      </w:tr>
      <w:tr w:rsidR="00F00D4E" w14:paraId="5BCEA198" w14:textId="77777777" w:rsidTr="00507CDE">
        <w:trPr>
          <w:trHeight w:val="978"/>
        </w:trPr>
        <w:tc>
          <w:tcPr>
            <w:tcW w:w="2710" w:type="dxa"/>
          </w:tcPr>
          <w:p w14:paraId="21A95227" w14:textId="1DB9E95B" w:rsidR="00F00D4E" w:rsidRPr="00E85752" w:rsidRDefault="00F00D4E" w:rsidP="00507CDE">
            <w:pPr>
              <w:pBdr>
                <w:top w:val="nil"/>
                <w:left w:val="nil"/>
                <w:bottom w:val="nil"/>
                <w:right w:val="nil"/>
                <w:between w:val="nil"/>
              </w:pBdr>
              <w:ind w:left="107"/>
              <w:rPr>
                <w:sz w:val="20"/>
                <w:szCs w:val="20"/>
              </w:rPr>
            </w:pPr>
            <w:r w:rsidRPr="00E85752">
              <w:rPr>
                <w:sz w:val="20"/>
                <w:szCs w:val="20"/>
              </w:rPr>
              <w:t>Podpora vybavování odborných i běžných učeben moderním technickým a specifickým vybavením určené primárně pro výuku</w:t>
            </w:r>
            <w:r>
              <w:rPr>
                <w:sz w:val="20"/>
                <w:szCs w:val="20"/>
              </w:rPr>
              <w:t>.</w:t>
            </w:r>
          </w:p>
        </w:tc>
        <w:tc>
          <w:tcPr>
            <w:tcW w:w="1604" w:type="dxa"/>
          </w:tcPr>
          <w:p w14:paraId="77C15378" w14:textId="0DF54081" w:rsidR="00F00D4E" w:rsidRPr="00E85752" w:rsidRDefault="00F00D4E" w:rsidP="00507CDE">
            <w:pPr>
              <w:pBdr>
                <w:top w:val="nil"/>
                <w:left w:val="nil"/>
                <w:bottom w:val="nil"/>
                <w:right w:val="nil"/>
                <w:between w:val="nil"/>
              </w:pBdr>
              <w:spacing w:line="242" w:lineRule="auto"/>
              <w:ind w:left="109"/>
              <w:rPr>
                <w:sz w:val="20"/>
                <w:szCs w:val="20"/>
              </w:rPr>
            </w:pPr>
            <w:r w:rsidRPr="00E85752">
              <w:rPr>
                <w:sz w:val="20"/>
                <w:szCs w:val="20"/>
              </w:rPr>
              <w:t>DZHMP</w:t>
            </w:r>
          </w:p>
        </w:tc>
        <w:tc>
          <w:tcPr>
            <w:tcW w:w="1974" w:type="dxa"/>
          </w:tcPr>
          <w:p w14:paraId="4EAC105D" w14:textId="77777777" w:rsidR="00F00D4E" w:rsidRPr="00E85752" w:rsidRDefault="00F00D4E" w:rsidP="00507CDE">
            <w:pPr>
              <w:pBdr>
                <w:top w:val="nil"/>
                <w:left w:val="nil"/>
                <w:bottom w:val="nil"/>
                <w:right w:val="nil"/>
                <w:between w:val="nil"/>
              </w:pBdr>
              <w:spacing w:line="242" w:lineRule="auto"/>
              <w:ind w:left="108"/>
              <w:rPr>
                <w:sz w:val="20"/>
                <w:szCs w:val="20"/>
              </w:rPr>
            </w:pPr>
            <w:r w:rsidRPr="00E85752">
              <w:rPr>
                <w:sz w:val="20"/>
                <w:szCs w:val="20"/>
              </w:rPr>
              <w:t>Vysoká</w:t>
            </w:r>
          </w:p>
        </w:tc>
        <w:tc>
          <w:tcPr>
            <w:tcW w:w="2231" w:type="dxa"/>
          </w:tcPr>
          <w:p w14:paraId="2B3999D1" w14:textId="67586206" w:rsidR="00F00D4E" w:rsidRPr="00E85752" w:rsidRDefault="00EE491D" w:rsidP="00507CDE">
            <w:pPr>
              <w:pBdr>
                <w:top w:val="nil"/>
                <w:left w:val="nil"/>
                <w:bottom w:val="nil"/>
                <w:right w:val="nil"/>
                <w:between w:val="nil"/>
              </w:pBdr>
              <w:spacing w:before="1" w:line="225" w:lineRule="auto"/>
              <w:ind w:left="107"/>
              <w:rPr>
                <w:sz w:val="20"/>
                <w:szCs w:val="20"/>
              </w:rPr>
            </w:pPr>
            <w:r>
              <w:rPr>
                <w:color w:val="000000"/>
                <w:sz w:val="20"/>
                <w:szCs w:val="20"/>
              </w:rPr>
              <w:t>Odpovědnost za tuto oblast náleží HMP, jednotlivým městským částem, školám a jejich zřizovatelům.</w:t>
            </w:r>
          </w:p>
        </w:tc>
      </w:tr>
      <w:tr w:rsidR="008951DB" w14:paraId="11ECE4F4" w14:textId="77777777" w:rsidTr="00507CDE">
        <w:trPr>
          <w:trHeight w:val="978"/>
        </w:trPr>
        <w:tc>
          <w:tcPr>
            <w:tcW w:w="2710" w:type="dxa"/>
          </w:tcPr>
          <w:p w14:paraId="5D762BA2" w14:textId="3FD1934A" w:rsidR="008951DB" w:rsidRPr="00F51135" w:rsidRDefault="00174A2B" w:rsidP="00507CDE">
            <w:pPr>
              <w:pBdr>
                <w:top w:val="nil"/>
                <w:left w:val="nil"/>
                <w:bottom w:val="nil"/>
                <w:right w:val="nil"/>
                <w:between w:val="nil"/>
              </w:pBdr>
              <w:ind w:left="107"/>
              <w:rPr>
                <w:sz w:val="20"/>
                <w:szCs w:val="20"/>
              </w:rPr>
            </w:pPr>
            <w:r>
              <w:rPr>
                <w:sz w:val="20"/>
                <w:szCs w:val="20"/>
              </w:rPr>
              <w:t xml:space="preserve">Podpora vzdělávání pedagogů základních škol </w:t>
            </w:r>
            <w:r w:rsidR="0087591C">
              <w:rPr>
                <w:sz w:val="20"/>
                <w:szCs w:val="20"/>
              </w:rPr>
              <w:t>ve vybraných oblastech, zejména v digitálních technologiích.</w:t>
            </w:r>
          </w:p>
        </w:tc>
        <w:tc>
          <w:tcPr>
            <w:tcW w:w="1604" w:type="dxa"/>
          </w:tcPr>
          <w:p w14:paraId="1974D280" w14:textId="72ECD70E" w:rsidR="008951DB" w:rsidRPr="00F51135" w:rsidRDefault="0087591C" w:rsidP="00507CDE">
            <w:pPr>
              <w:pBdr>
                <w:top w:val="nil"/>
                <w:left w:val="nil"/>
                <w:bottom w:val="nil"/>
                <w:right w:val="nil"/>
                <w:between w:val="nil"/>
              </w:pBdr>
              <w:spacing w:line="242" w:lineRule="auto"/>
              <w:ind w:left="109"/>
              <w:rPr>
                <w:sz w:val="20"/>
                <w:szCs w:val="20"/>
              </w:rPr>
            </w:pPr>
            <w:r>
              <w:rPr>
                <w:sz w:val="20"/>
                <w:szCs w:val="20"/>
              </w:rPr>
              <w:t>DZHMP</w:t>
            </w:r>
          </w:p>
        </w:tc>
        <w:tc>
          <w:tcPr>
            <w:tcW w:w="1974" w:type="dxa"/>
          </w:tcPr>
          <w:p w14:paraId="31BC3A83" w14:textId="001A2398" w:rsidR="008951DB" w:rsidRPr="00F51135" w:rsidRDefault="0087591C" w:rsidP="00507CDE">
            <w:pPr>
              <w:pBdr>
                <w:top w:val="nil"/>
                <w:left w:val="nil"/>
                <w:bottom w:val="nil"/>
                <w:right w:val="nil"/>
                <w:between w:val="nil"/>
              </w:pBdr>
              <w:spacing w:line="242" w:lineRule="auto"/>
              <w:ind w:left="108"/>
              <w:rPr>
                <w:sz w:val="20"/>
                <w:szCs w:val="20"/>
              </w:rPr>
            </w:pPr>
            <w:r>
              <w:rPr>
                <w:sz w:val="20"/>
                <w:szCs w:val="20"/>
              </w:rPr>
              <w:t>Vysoká</w:t>
            </w:r>
          </w:p>
        </w:tc>
        <w:tc>
          <w:tcPr>
            <w:tcW w:w="2231" w:type="dxa"/>
          </w:tcPr>
          <w:p w14:paraId="1D1D8E68" w14:textId="44B55D17" w:rsidR="008951DB" w:rsidRPr="00F51135" w:rsidRDefault="00EE491D" w:rsidP="00507CDE">
            <w:pPr>
              <w:pBdr>
                <w:top w:val="nil"/>
                <w:left w:val="nil"/>
                <w:bottom w:val="nil"/>
                <w:right w:val="nil"/>
                <w:between w:val="nil"/>
              </w:pBdr>
              <w:ind w:left="107" w:right="226"/>
              <w:rPr>
                <w:sz w:val="20"/>
                <w:szCs w:val="20"/>
              </w:rPr>
            </w:pPr>
            <w:r>
              <w:rPr>
                <w:color w:val="000000"/>
                <w:sz w:val="20"/>
                <w:szCs w:val="20"/>
              </w:rPr>
              <w:t>Odpovědnost za tuto oblast náleží HMP, jednotlivým městským částem, školám a jejich zřizovatelům.</w:t>
            </w:r>
          </w:p>
        </w:tc>
      </w:tr>
    </w:tbl>
    <w:p w14:paraId="211A26AD" w14:textId="731EA0F3" w:rsidR="00F468AC" w:rsidRPr="001B0A24" w:rsidRDefault="00F468AC" w:rsidP="00F468AC">
      <w:pPr>
        <w:pBdr>
          <w:top w:val="nil"/>
          <w:left w:val="nil"/>
          <w:bottom w:val="nil"/>
          <w:right w:val="nil"/>
          <w:between w:val="nil"/>
        </w:pBdr>
        <w:spacing w:before="119" w:line="237" w:lineRule="auto"/>
        <w:ind w:left="216" w:right="254"/>
        <w:jc w:val="both"/>
        <w:rPr>
          <w:color w:val="000000"/>
          <w:sz w:val="18"/>
          <w:szCs w:val="18"/>
        </w:rPr>
      </w:pPr>
      <w:r w:rsidRPr="001B0A24">
        <w:rPr>
          <w:color w:val="000000"/>
          <w:sz w:val="18"/>
          <w:szCs w:val="18"/>
        </w:rPr>
        <w:t>Pozn.</w:t>
      </w:r>
      <w:r w:rsidR="001B0A24">
        <w:rPr>
          <w:color w:val="000000"/>
          <w:sz w:val="18"/>
          <w:szCs w:val="18"/>
        </w:rPr>
        <w:t xml:space="preserve"> </w:t>
      </w:r>
      <w:r w:rsidRPr="001B0A24">
        <w:rPr>
          <w:color w:val="000000"/>
          <w:sz w:val="18"/>
          <w:szCs w:val="18"/>
        </w:rPr>
        <w:t>SDV – Strategie digitálního vzdělávání do roku 2020; DZ</w:t>
      </w:r>
      <w:r w:rsidR="00BE34AA">
        <w:rPr>
          <w:color w:val="000000"/>
          <w:sz w:val="18"/>
          <w:szCs w:val="18"/>
        </w:rPr>
        <w:t>HMP</w:t>
      </w:r>
      <w:r w:rsidRPr="001B0A24">
        <w:rPr>
          <w:color w:val="000000"/>
          <w:sz w:val="18"/>
          <w:szCs w:val="18"/>
        </w:rPr>
        <w:t xml:space="preserve"> – Dlouhodobý záměr rozvoje vzdělávací soustavy hlavního města Prahy 20</w:t>
      </w:r>
      <w:r w:rsidR="0053197A">
        <w:rPr>
          <w:color w:val="000000"/>
          <w:sz w:val="18"/>
          <w:szCs w:val="18"/>
        </w:rPr>
        <w:t>20</w:t>
      </w:r>
      <w:r w:rsidR="001B0A24" w:rsidRPr="001B0A24">
        <w:rPr>
          <w:color w:val="000000"/>
          <w:sz w:val="18"/>
          <w:szCs w:val="18"/>
        </w:rPr>
        <w:t>-2</w:t>
      </w:r>
      <w:r w:rsidRPr="001B0A24">
        <w:rPr>
          <w:color w:val="000000"/>
          <w:sz w:val="18"/>
          <w:szCs w:val="18"/>
        </w:rPr>
        <w:t>02</w:t>
      </w:r>
      <w:r w:rsidR="0053197A">
        <w:rPr>
          <w:color w:val="000000"/>
          <w:sz w:val="18"/>
          <w:szCs w:val="18"/>
        </w:rPr>
        <w:t>4</w:t>
      </w:r>
      <w:r w:rsidR="00C51F8B">
        <w:rPr>
          <w:color w:val="000000"/>
          <w:sz w:val="18"/>
          <w:szCs w:val="18"/>
        </w:rPr>
        <w:t>.</w:t>
      </w:r>
    </w:p>
    <w:p w14:paraId="71ABB4C2" w14:textId="58A2AE49" w:rsidR="00F468AC" w:rsidRDefault="001B0A24" w:rsidP="001B0A24">
      <w:pPr>
        <w:spacing w:before="67"/>
        <w:ind w:left="215" w:right="443"/>
        <w:rPr>
          <w:rFonts w:ascii="Times New Roman" w:eastAsia="Times New Roman" w:hAnsi="Times New Roman" w:cs="Times New Roman"/>
          <w:color w:val="000000"/>
          <w:sz w:val="25"/>
          <w:szCs w:val="25"/>
        </w:rPr>
      </w:pPr>
      <w:r w:rsidRPr="001B0A24">
        <w:rPr>
          <w:color w:val="000000"/>
          <w:sz w:val="18"/>
          <w:szCs w:val="18"/>
        </w:rPr>
        <w:lastRenderedPageBreak/>
        <w:t>Pozn. Pro indikativní posouzení relevance cíle pro MAP Praha 12 pokračuje byly vytvořeny tři kategorie: vysoká relevance – dané opatření má vysokou relevanci, tj. má přímý dopad na některé z témat řešených v rámci MAP, střední relevance – MAP se přímo nezaměřuje na toto téma, ale jeho aktivity mohou dílčím způsobem podpořit jeho implementaci, nízká relevance – opatření nemůže MAP vůbec ovlivnit.</w:t>
      </w:r>
    </w:p>
    <w:p w14:paraId="63426AD7" w14:textId="7E353DBD" w:rsidR="00F468AC" w:rsidRPr="00C42498" w:rsidRDefault="00F468AC" w:rsidP="00C42498">
      <w:pPr>
        <w:pStyle w:val="Zkladntext"/>
        <w:numPr>
          <w:ilvl w:val="0"/>
          <w:numId w:val="42"/>
        </w:numPr>
        <w:spacing w:before="360" w:after="120"/>
        <w:ind w:left="919" w:hanging="346"/>
        <w:rPr>
          <w:rFonts w:ascii="Arial" w:hAnsi="Arial" w:cs="Arial"/>
          <w:b/>
          <w:bCs/>
        </w:rPr>
      </w:pPr>
      <w:r w:rsidRPr="00C42498">
        <w:rPr>
          <w:rFonts w:ascii="Arial" w:hAnsi="Arial" w:cs="Arial"/>
          <w:b/>
          <w:bCs/>
        </w:rPr>
        <w:t>Situace v dané oblasti na MČ Praha 12</w:t>
      </w:r>
      <w:r w:rsidR="00405C71">
        <w:rPr>
          <w:rFonts w:ascii="Arial" w:hAnsi="Arial" w:cs="Arial"/>
          <w:b/>
          <w:bCs/>
        </w:rPr>
        <w:t>,</w:t>
      </w:r>
      <w:r w:rsidRPr="00C42498">
        <w:rPr>
          <w:rFonts w:ascii="Arial" w:hAnsi="Arial" w:cs="Arial"/>
          <w:b/>
          <w:bCs/>
        </w:rPr>
        <w:t xml:space="preserve"> Praha-Libuš</w:t>
      </w:r>
      <w:r w:rsidR="00405C71">
        <w:rPr>
          <w:rFonts w:ascii="Arial" w:hAnsi="Arial" w:cs="Arial"/>
          <w:b/>
          <w:bCs/>
        </w:rPr>
        <w:t xml:space="preserve"> </w:t>
      </w:r>
      <w:r w:rsidR="00405C71">
        <w:rPr>
          <w:rFonts w:ascii="Arial" w:eastAsia="Arial" w:hAnsi="Arial" w:cs="Arial"/>
          <w:b/>
          <w:color w:val="000000"/>
        </w:rPr>
        <w:t>a MČ Praha-Kunratice</w:t>
      </w:r>
    </w:p>
    <w:p w14:paraId="06099765" w14:textId="1EB884B5" w:rsidR="00F468AC" w:rsidRDefault="00F468AC" w:rsidP="00747926">
      <w:pPr>
        <w:pBdr>
          <w:top w:val="nil"/>
          <w:left w:val="nil"/>
          <w:bottom w:val="nil"/>
          <w:right w:val="nil"/>
          <w:between w:val="nil"/>
        </w:pBdr>
        <w:spacing w:before="121" w:after="120"/>
        <w:ind w:left="215" w:right="255"/>
        <w:jc w:val="both"/>
        <w:rPr>
          <w:color w:val="000000"/>
        </w:rPr>
      </w:pPr>
      <w:r>
        <w:rPr>
          <w:color w:val="000000"/>
        </w:rPr>
        <w:t>Podpora digitálních kompetencí byla v rámci dotazníku MŠMT zjišťována na úrovni pedagogických pracovníků. Takto je hodnocena shodně jako v celé ČR, tj. na pomezí rozvíjející se a již realizované oblasti. Nejhůře byly mateřskými a základními školami hodnoceny následující oblasti digitálních kompetencí pedagogických pracovníků (případně se jejich hodnocení výrazněji odchylovalo od průměru ČR či hl. m. Praha)</w:t>
      </w:r>
      <w:r w:rsidR="001B0A24" w:rsidRPr="00747926">
        <w:rPr>
          <w:vertAlign w:val="superscript"/>
        </w:rPr>
        <w:footnoteReference w:id="31"/>
      </w:r>
      <w:r>
        <w:rPr>
          <w:color w:val="000000"/>
        </w:rPr>
        <w:t>:</w:t>
      </w:r>
    </w:p>
    <w:p w14:paraId="3901B6A3" w14:textId="4B9E7E98" w:rsidR="00F468AC" w:rsidRPr="00C42498" w:rsidRDefault="00F468AC" w:rsidP="00C42498">
      <w:pPr>
        <w:pStyle w:val="Zkladntext"/>
        <w:rPr>
          <w:b/>
          <w:bCs/>
          <w:u w:val="single"/>
        </w:rPr>
      </w:pPr>
      <w:r w:rsidRPr="00C42498">
        <w:rPr>
          <w:b/>
          <w:bCs/>
          <w:u w:val="single"/>
        </w:rPr>
        <w:t>Mateřské školy</w:t>
      </w:r>
    </w:p>
    <w:p w14:paraId="11C866DB" w14:textId="477C06FE" w:rsidR="00F468AC" w:rsidRPr="00747926" w:rsidRDefault="00F468AC" w:rsidP="00747926">
      <w:pPr>
        <w:numPr>
          <w:ilvl w:val="1"/>
          <w:numId w:val="44"/>
        </w:numPr>
        <w:pBdr>
          <w:top w:val="nil"/>
          <w:left w:val="nil"/>
          <w:bottom w:val="nil"/>
          <w:right w:val="nil"/>
          <w:between w:val="nil"/>
        </w:pBdr>
        <w:tabs>
          <w:tab w:val="left" w:pos="926"/>
        </w:tabs>
        <w:spacing w:before="121"/>
        <w:ind w:left="937" w:right="252" w:hanging="361"/>
        <w:jc w:val="both"/>
        <w:rPr>
          <w:color w:val="000000"/>
        </w:rPr>
      </w:pPr>
      <w:r w:rsidRPr="00747926">
        <w:rPr>
          <w:color w:val="000000"/>
        </w:rPr>
        <w:t>(1) pedagogové mají základní znalosti práce s počítačem a využívají je pro sebevzdělávání a přípravu na vzdělávání dětí.</w:t>
      </w:r>
    </w:p>
    <w:p w14:paraId="501E98A7" w14:textId="77777777" w:rsidR="00F468AC" w:rsidRPr="00747926" w:rsidRDefault="00F468AC" w:rsidP="00747926">
      <w:pPr>
        <w:pBdr>
          <w:top w:val="nil"/>
          <w:left w:val="nil"/>
          <w:bottom w:val="nil"/>
          <w:right w:val="nil"/>
          <w:between w:val="nil"/>
        </w:pBdr>
        <w:spacing w:before="121" w:after="120"/>
        <w:ind w:left="215" w:right="255"/>
        <w:jc w:val="both"/>
        <w:rPr>
          <w:color w:val="000000"/>
        </w:rPr>
      </w:pPr>
      <w:r w:rsidRPr="00747926">
        <w:rPr>
          <w:color w:val="000000"/>
        </w:rPr>
        <w:t>Za nejvýznamnější překážky v oblasti rozvoje digitálních kompetencí pedagogických pracovníků označují místní MŠ nedostatek financí na pořízení moderního ICT vybavení a nedostatek příležitostí k dalšímu vzdělávání pracovníků v oblasti digitálních kompetencí.</w:t>
      </w:r>
    </w:p>
    <w:p w14:paraId="40D3283E" w14:textId="1A6B773F" w:rsidR="00F468AC" w:rsidRPr="00C42498" w:rsidRDefault="00F468AC" w:rsidP="00C42498">
      <w:pPr>
        <w:pStyle w:val="Zkladntext"/>
        <w:rPr>
          <w:b/>
          <w:bCs/>
          <w:u w:val="single"/>
        </w:rPr>
      </w:pPr>
      <w:r w:rsidRPr="00C42498">
        <w:rPr>
          <w:b/>
          <w:bCs/>
          <w:u w:val="single"/>
        </w:rPr>
        <w:t>Základní školy</w:t>
      </w:r>
    </w:p>
    <w:p w14:paraId="7FBBA9BD" w14:textId="77777777" w:rsidR="00F468AC" w:rsidRPr="00747926" w:rsidRDefault="00F468AC" w:rsidP="00747926">
      <w:pPr>
        <w:numPr>
          <w:ilvl w:val="1"/>
          <w:numId w:val="44"/>
        </w:numPr>
        <w:pBdr>
          <w:top w:val="nil"/>
          <w:left w:val="nil"/>
          <w:bottom w:val="nil"/>
          <w:right w:val="nil"/>
          <w:between w:val="nil"/>
        </w:pBdr>
        <w:tabs>
          <w:tab w:val="left" w:pos="926"/>
        </w:tabs>
        <w:spacing w:before="121"/>
        <w:ind w:left="937" w:right="252" w:hanging="361"/>
        <w:jc w:val="both"/>
        <w:rPr>
          <w:color w:val="000000"/>
        </w:rPr>
      </w:pPr>
      <w:r>
        <w:rPr>
          <w:color w:val="000000"/>
        </w:rPr>
        <w:t>(3) pedagogové využívají možností BYOD pro konkrétní projekty žáků, tj. umožnění žákům používat ve výuce jejich vlastní technická zařízení,</w:t>
      </w:r>
    </w:p>
    <w:p w14:paraId="5D6BA1FB" w14:textId="77777777" w:rsidR="00F468AC" w:rsidRPr="00747926" w:rsidRDefault="00F468AC" w:rsidP="00747926">
      <w:pPr>
        <w:numPr>
          <w:ilvl w:val="1"/>
          <w:numId w:val="44"/>
        </w:numPr>
        <w:pBdr>
          <w:top w:val="nil"/>
          <w:left w:val="nil"/>
          <w:bottom w:val="nil"/>
          <w:right w:val="nil"/>
          <w:between w:val="nil"/>
        </w:pBdr>
        <w:tabs>
          <w:tab w:val="left" w:pos="926"/>
        </w:tabs>
        <w:spacing w:before="121"/>
        <w:ind w:left="937" w:right="252" w:hanging="361"/>
        <w:jc w:val="both"/>
        <w:rPr>
          <w:color w:val="000000"/>
        </w:rPr>
      </w:pPr>
      <w:r>
        <w:rPr>
          <w:color w:val="000000"/>
        </w:rPr>
        <w:t>(2) pedagogové využívají školní mobilní ICT vybavení ve výuce,</w:t>
      </w:r>
    </w:p>
    <w:p w14:paraId="053210CD" w14:textId="77777777" w:rsidR="00F468AC" w:rsidRPr="00747926" w:rsidRDefault="00F468AC" w:rsidP="00747926">
      <w:pPr>
        <w:numPr>
          <w:ilvl w:val="1"/>
          <w:numId w:val="44"/>
        </w:numPr>
        <w:pBdr>
          <w:top w:val="nil"/>
          <w:left w:val="nil"/>
          <w:bottom w:val="nil"/>
          <w:right w:val="nil"/>
          <w:between w:val="nil"/>
        </w:pBdr>
        <w:tabs>
          <w:tab w:val="left" w:pos="926"/>
        </w:tabs>
        <w:spacing w:before="121"/>
        <w:ind w:left="937" w:right="252" w:hanging="361"/>
        <w:jc w:val="both"/>
        <w:rPr>
          <w:color w:val="000000"/>
        </w:rPr>
      </w:pPr>
      <w:r>
        <w:rPr>
          <w:color w:val="000000"/>
        </w:rPr>
        <w:t xml:space="preserve">(4) pedagogové využívají mobilní ICT vybavení a digitální technologie při výuce v terénu, projektové výuce apod. </w:t>
      </w:r>
    </w:p>
    <w:p w14:paraId="6CBB2A30" w14:textId="5C9C0568" w:rsidR="001B0A24" w:rsidRPr="00747926" w:rsidRDefault="00F468AC" w:rsidP="00747926">
      <w:pPr>
        <w:pBdr>
          <w:top w:val="nil"/>
          <w:left w:val="nil"/>
          <w:bottom w:val="nil"/>
          <w:right w:val="nil"/>
          <w:between w:val="nil"/>
        </w:pBdr>
        <w:spacing w:before="121" w:after="120"/>
        <w:ind w:left="215" w:right="255"/>
        <w:jc w:val="both"/>
        <w:rPr>
          <w:color w:val="000000"/>
        </w:rPr>
      </w:pPr>
      <w:r w:rsidRPr="00747926">
        <w:rPr>
          <w:color w:val="000000"/>
        </w:rPr>
        <w:t xml:space="preserve">Řadu oblastí zástupci škol v území hodnotili hůře, než bylo hodnoceno v rámci celorepublikového průměru. Za nejvýznamnější překážku v oblasti rozvoje digitálních kompetencí pedagogických pracovníků označují místní ZŠ nedostatek financí na pořízení moderního ICT vybavení. Další významnou překážkou jsou nedostatečné znalosti pedagogických pracovníků ale i celkový nedostatek aprobovaných </w:t>
      </w:r>
      <w:proofErr w:type="spellStart"/>
      <w:r w:rsidRPr="00747926">
        <w:rPr>
          <w:color w:val="000000"/>
        </w:rPr>
        <w:t>ped</w:t>
      </w:r>
      <w:proofErr w:type="spellEnd"/>
      <w:r w:rsidRPr="00747926">
        <w:rPr>
          <w:color w:val="000000"/>
        </w:rPr>
        <w:t>. pracovníků v oblasti používání software a internetu. Tyto znalosti by bylo nejužitečnější namířit k využití těchto technologií v různých předmětech napříč výukou. Využití ICT by mělo být nikoli cílem, ale nástrojem ve výuce. A měla by s tím být vždy i spojena prevence závislostí na využívání těchto technologií a na internetu.</w:t>
      </w:r>
    </w:p>
    <w:p w14:paraId="68884B8F" w14:textId="77777777" w:rsidR="001B0A24" w:rsidRDefault="001B0A24">
      <w:r>
        <w:br w:type="page"/>
      </w:r>
    </w:p>
    <w:p w14:paraId="123E5C5D" w14:textId="77777777" w:rsidR="00F468AC" w:rsidRPr="00C42498" w:rsidRDefault="00F468AC" w:rsidP="00C42498">
      <w:pPr>
        <w:pStyle w:val="Zkladntext"/>
        <w:rPr>
          <w:rFonts w:ascii="Arial" w:hAnsi="Arial" w:cs="Arial"/>
          <w:b/>
          <w:bCs/>
        </w:rPr>
      </w:pPr>
      <w:r w:rsidRPr="00C42498">
        <w:rPr>
          <w:rFonts w:ascii="Arial" w:hAnsi="Arial" w:cs="Arial"/>
          <w:b/>
          <w:bCs/>
        </w:rPr>
        <w:lastRenderedPageBreak/>
        <w:t>H Rozvoj kompetencí dětí a žáků pro aktivní používání cizího jazyka</w:t>
      </w:r>
    </w:p>
    <w:p w14:paraId="7D6A1361" w14:textId="77777777" w:rsidR="00F468AC" w:rsidRDefault="00F468AC" w:rsidP="00F468AC">
      <w:pPr>
        <w:numPr>
          <w:ilvl w:val="0"/>
          <w:numId w:val="54"/>
        </w:numPr>
        <w:pBdr>
          <w:top w:val="nil"/>
          <w:left w:val="nil"/>
          <w:bottom w:val="nil"/>
          <w:right w:val="nil"/>
          <w:between w:val="nil"/>
        </w:pBdr>
        <w:tabs>
          <w:tab w:val="left" w:pos="923"/>
          <w:tab w:val="left" w:pos="924"/>
        </w:tabs>
        <w:spacing w:before="136"/>
        <w:ind w:hanging="349"/>
        <w:rPr>
          <w:color w:val="000000"/>
        </w:rPr>
      </w:pPr>
      <w:r>
        <w:rPr>
          <w:rFonts w:ascii="Arial" w:eastAsia="Arial" w:hAnsi="Arial" w:cs="Arial"/>
          <w:b/>
          <w:color w:val="000000"/>
        </w:rPr>
        <w:t>Kontext tématu na národní úrovni a na úrovni hl. města Praha</w:t>
      </w:r>
    </w:p>
    <w:p w14:paraId="697667E6" w14:textId="777C8598" w:rsidR="00F468AC" w:rsidRDefault="00F468AC" w:rsidP="00747926">
      <w:pPr>
        <w:pBdr>
          <w:top w:val="nil"/>
          <w:left w:val="nil"/>
          <w:bottom w:val="nil"/>
          <w:right w:val="nil"/>
          <w:between w:val="nil"/>
        </w:pBdr>
        <w:spacing w:before="121" w:after="120"/>
        <w:ind w:left="215" w:right="255"/>
        <w:jc w:val="both"/>
        <w:rPr>
          <w:color w:val="000000"/>
        </w:rPr>
      </w:pPr>
      <w:r>
        <w:rPr>
          <w:color w:val="000000"/>
        </w:rPr>
        <w:t>Téma rozvoje kompetencí dětí a žáků pro aktivní využívání cizího jazyka jsou stěžejní cíle Národní plán výuky cizích jazyků a Dlouhodobého záměru rozvoje vzdělávací soustavy hlavního města Prahy 20</w:t>
      </w:r>
      <w:r w:rsidR="00DE4153">
        <w:rPr>
          <w:color w:val="000000"/>
        </w:rPr>
        <w:t>20</w:t>
      </w:r>
      <w:r>
        <w:rPr>
          <w:color w:val="000000"/>
        </w:rPr>
        <w:t>-202</w:t>
      </w:r>
      <w:r w:rsidR="00DE4153">
        <w:rPr>
          <w:color w:val="000000"/>
        </w:rPr>
        <w:t>4</w:t>
      </w:r>
      <w:r>
        <w:rPr>
          <w:color w:val="000000"/>
        </w:rPr>
        <w:t>, které jsou uvedeny v následující přehledové tabulce, spolu s komentářem, jak významné jsou:</w:t>
      </w:r>
    </w:p>
    <w:tbl>
      <w:tblPr>
        <w:tblW w:w="85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710"/>
        <w:gridCol w:w="1604"/>
        <w:gridCol w:w="1974"/>
        <w:gridCol w:w="2231"/>
      </w:tblGrid>
      <w:tr w:rsidR="00F468AC" w14:paraId="6CF40498" w14:textId="77777777" w:rsidTr="00507CDE">
        <w:trPr>
          <w:trHeight w:val="486"/>
        </w:trPr>
        <w:tc>
          <w:tcPr>
            <w:tcW w:w="2710" w:type="dxa"/>
          </w:tcPr>
          <w:p w14:paraId="7E7CBF8A" w14:textId="77777777" w:rsidR="00F468AC" w:rsidRDefault="00F468AC" w:rsidP="00507CDE">
            <w:pPr>
              <w:pBdr>
                <w:top w:val="nil"/>
                <w:left w:val="nil"/>
                <w:bottom w:val="nil"/>
                <w:right w:val="nil"/>
                <w:between w:val="nil"/>
              </w:pBdr>
              <w:spacing w:before="2"/>
              <w:ind w:left="107"/>
              <w:rPr>
                <w:rFonts w:ascii="Arial" w:eastAsia="Arial" w:hAnsi="Arial" w:cs="Arial"/>
                <w:b/>
                <w:color w:val="000000"/>
                <w:sz w:val="20"/>
                <w:szCs w:val="20"/>
              </w:rPr>
            </w:pPr>
            <w:r>
              <w:rPr>
                <w:rFonts w:ascii="Arial" w:eastAsia="Arial" w:hAnsi="Arial" w:cs="Arial"/>
                <w:b/>
                <w:color w:val="000000"/>
                <w:sz w:val="20"/>
                <w:szCs w:val="20"/>
              </w:rPr>
              <w:t>Cíl</w:t>
            </w:r>
          </w:p>
        </w:tc>
        <w:tc>
          <w:tcPr>
            <w:tcW w:w="1604" w:type="dxa"/>
          </w:tcPr>
          <w:p w14:paraId="12CCFAEF" w14:textId="77777777" w:rsidR="00F468AC" w:rsidRDefault="00F468AC" w:rsidP="00507CDE">
            <w:pPr>
              <w:pBdr>
                <w:top w:val="nil"/>
                <w:left w:val="nil"/>
                <w:bottom w:val="nil"/>
                <w:right w:val="nil"/>
                <w:between w:val="nil"/>
              </w:pBdr>
              <w:spacing w:before="2"/>
              <w:ind w:left="109"/>
              <w:rPr>
                <w:rFonts w:ascii="Arial" w:eastAsia="Arial" w:hAnsi="Arial" w:cs="Arial"/>
                <w:b/>
                <w:color w:val="000000"/>
                <w:sz w:val="20"/>
                <w:szCs w:val="20"/>
              </w:rPr>
            </w:pPr>
            <w:r>
              <w:rPr>
                <w:rFonts w:ascii="Arial" w:eastAsia="Arial" w:hAnsi="Arial" w:cs="Arial"/>
                <w:b/>
                <w:color w:val="000000"/>
                <w:sz w:val="20"/>
                <w:szCs w:val="20"/>
              </w:rPr>
              <w:t>Zdroj</w:t>
            </w:r>
          </w:p>
        </w:tc>
        <w:tc>
          <w:tcPr>
            <w:tcW w:w="1974" w:type="dxa"/>
          </w:tcPr>
          <w:p w14:paraId="5CC36895" w14:textId="77777777" w:rsidR="00F468AC" w:rsidRDefault="00F468AC" w:rsidP="00507CDE">
            <w:pPr>
              <w:pBdr>
                <w:top w:val="nil"/>
                <w:left w:val="nil"/>
                <w:bottom w:val="nil"/>
                <w:right w:val="nil"/>
                <w:between w:val="nil"/>
              </w:pBdr>
              <w:spacing w:before="2"/>
              <w:ind w:left="108"/>
              <w:rPr>
                <w:rFonts w:ascii="Arial" w:eastAsia="Arial" w:hAnsi="Arial" w:cs="Arial"/>
                <w:b/>
                <w:color w:val="000000"/>
                <w:sz w:val="20"/>
                <w:szCs w:val="20"/>
              </w:rPr>
            </w:pPr>
            <w:r>
              <w:rPr>
                <w:rFonts w:ascii="Arial" w:eastAsia="Arial" w:hAnsi="Arial" w:cs="Arial"/>
                <w:b/>
                <w:color w:val="000000"/>
                <w:sz w:val="20"/>
                <w:szCs w:val="20"/>
              </w:rPr>
              <w:t>Relevance cíle pro</w:t>
            </w:r>
          </w:p>
          <w:p w14:paraId="4F8FFA17" w14:textId="77777777" w:rsidR="00F468AC" w:rsidRDefault="00F468AC" w:rsidP="00507CDE">
            <w:pPr>
              <w:pBdr>
                <w:top w:val="nil"/>
                <w:left w:val="nil"/>
                <w:bottom w:val="nil"/>
                <w:right w:val="nil"/>
                <w:between w:val="nil"/>
              </w:pBdr>
              <w:spacing w:before="14" w:line="220" w:lineRule="auto"/>
              <w:ind w:left="108"/>
              <w:rPr>
                <w:rFonts w:ascii="Arial" w:eastAsia="Arial" w:hAnsi="Arial" w:cs="Arial"/>
                <w:b/>
                <w:color w:val="000000"/>
                <w:sz w:val="20"/>
                <w:szCs w:val="20"/>
              </w:rPr>
            </w:pPr>
            <w:r>
              <w:rPr>
                <w:rFonts w:ascii="Arial" w:eastAsia="Arial" w:hAnsi="Arial" w:cs="Arial"/>
                <w:b/>
                <w:color w:val="000000"/>
                <w:sz w:val="20"/>
                <w:szCs w:val="20"/>
              </w:rPr>
              <w:t>MAP Praha 12</w:t>
            </w:r>
            <w:hyperlink w:anchor="_3mzq4wv">
              <w:r>
                <w:rPr>
                  <w:rFonts w:ascii="Arial" w:eastAsia="Arial" w:hAnsi="Arial" w:cs="Arial"/>
                  <w:b/>
                  <w:color w:val="000000"/>
                  <w:sz w:val="20"/>
                  <w:szCs w:val="20"/>
                  <w:vertAlign w:val="superscript"/>
                </w:rPr>
                <w:t>25</w:t>
              </w:r>
            </w:hyperlink>
          </w:p>
        </w:tc>
        <w:tc>
          <w:tcPr>
            <w:tcW w:w="2231" w:type="dxa"/>
          </w:tcPr>
          <w:p w14:paraId="617A15A7" w14:textId="77777777" w:rsidR="00F468AC" w:rsidRDefault="00F468AC" w:rsidP="00507CDE">
            <w:pPr>
              <w:pBdr>
                <w:top w:val="nil"/>
                <w:left w:val="nil"/>
                <w:bottom w:val="nil"/>
                <w:right w:val="nil"/>
                <w:between w:val="nil"/>
              </w:pBdr>
              <w:spacing w:before="2"/>
              <w:ind w:left="107"/>
              <w:rPr>
                <w:rFonts w:ascii="Arial" w:eastAsia="Arial" w:hAnsi="Arial" w:cs="Arial"/>
                <w:b/>
                <w:color w:val="000000"/>
                <w:sz w:val="20"/>
                <w:szCs w:val="20"/>
              </w:rPr>
            </w:pPr>
            <w:r>
              <w:rPr>
                <w:rFonts w:ascii="Arial" w:eastAsia="Arial" w:hAnsi="Arial" w:cs="Arial"/>
                <w:b/>
                <w:color w:val="000000"/>
                <w:sz w:val="20"/>
                <w:szCs w:val="20"/>
              </w:rPr>
              <w:t>Poznámka, zdůvodnění</w:t>
            </w:r>
          </w:p>
          <w:p w14:paraId="239D8495" w14:textId="77777777" w:rsidR="00F468AC" w:rsidRDefault="00F468AC" w:rsidP="00507CDE">
            <w:pPr>
              <w:pBdr>
                <w:top w:val="nil"/>
                <w:left w:val="nil"/>
                <w:bottom w:val="nil"/>
                <w:right w:val="nil"/>
                <w:between w:val="nil"/>
              </w:pBdr>
              <w:spacing w:before="14" w:line="220" w:lineRule="auto"/>
              <w:ind w:left="107"/>
              <w:rPr>
                <w:rFonts w:ascii="Arial" w:eastAsia="Arial" w:hAnsi="Arial" w:cs="Arial"/>
                <w:b/>
                <w:color w:val="000000"/>
                <w:sz w:val="20"/>
                <w:szCs w:val="20"/>
              </w:rPr>
            </w:pPr>
            <w:r>
              <w:rPr>
                <w:rFonts w:ascii="Arial" w:eastAsia="Arial" w:hAnsi="Arial" w:cs="Arial"/>
                <w:b/>
                <w:color w:val="000000"/>
                <w:sz w:val="20"/>
                <w:szCs w:val="20"/>
              </w:rPr>
              <w:t>posouzení relevance</w:t>
            </w:r>
          </w:p>
        </w:tc>
      </w:tr>
      <w:tr w:rsidR="00F468AC" w14:paraId="592D8379" w14:textId="77777777" w:rsidTr="00507CDE">
        <w:trPr>
          <w:trHeight w:val="976"/>
        </w:trPr>
        <w:tc>
          <w:tcPr>
            <w:tcW w:w="2710" w:type="dxa"/>
          </w:tcPr>
          <w:p w14:paraId="68612B76" w14:textId="77777777" w:rsidR="00F468AC" w:rsidRDefault="00F468AC" w:rsidP="00507CDE">
            <w:pPr>
              <w:pBdr>
                <w:top w:val="nil"/>
                <w:left w:val="nil"/>
                <w:bottom w:val="nil"/>
                <w:right w:val="nil"/>
                <w:between w:val="nil"/>
              </w:pBdr>
              <w:spacing w:before="1"/>
              <w:ind w:left="107" w:right="176"/>
              <w:rPr>
                <w:color w:val="000000"/>
                <w:sz w:val="20"/>
                <w:szCs w:val="20"/>
              </w:rPr>
            </w:pPr>
            <w:r>
              <w:rPr>
                <w:color w:val="000000"/>
                <w:sz w:val="20"/>
                <w:szCs w:val="20"/>
              </w:rPr>
              <w:t>Jako povinnou výuku prvního cizího jazyka preferovat anglický jazyk v návaznosti na</w:t>
            </w:r>
          </w:p>
          <w:p w14:paraId="72CD2B9A" w14:textId="77777777" w:rsidR="00F468AC" w:rsidRDefault="00F468AC" w:rsidP="00507CDE">
            <w:pPr>
              <w:pBdr>
                <w:top w:val="nil"/>
                <w:left w:val="nil"/>
                <w:bottom w:val="nil"/>
                <w:right w:val="nil"/>
                <w:between w:val="nil"/>
              </w:pBdr>
              <w:spacing w:line="223" w:lineRule="auto"/>
              <w:ind w:left="107"/>
              <w:rPr>
                <w:color w:val="000000"/>
                <w:sz w:val="20"/>
                <w:szCs w:val="20"/>
              </w:rPr>
            </w:pPr>
            <w:r>
              <w:rPr>
                <w:color w:val="000000"/>
                <w:sz w:val="20"/>
                <w:szCs w:val="20"/>
              </w:rPr>
              <w:t>rané vyučování</w:t>
            </w:r>
          </w:p>
        </w:tc>
        <w:tc>
          <w:tcPr>
            <w:tcW w:w="1604" w:type="dxa"/>
          </w:tcPr>
          <w:p w14:paraId="440E95B3" w14:textId="77777777" w:rsidR="00F468AC" w:rsidRDefault="00F468AC" w:rsidP="00507CDE">
            <w:pPr>
              <w:pBdr>
                <w:top w:val="nil"/>
                <w:left w:val="nil"/>
                <w:bottom w:val="nil"/>
                <w:right w:val="nil"/>
                <w:between w:val="nil"/>
              </w:pBdr>
              <w:spacing w:before="1"/>
              <w:ind w:left="109"/>
              <w:rPr>
                <w:color w:val="000000"/>
                <w:sz w:val="20"/>
                <w:szCs w:val="20"/>
              </w:rPr>
            </w:pPr>
            <w:r>
              <w:rPr>
                <w:color w:val="000000"/>
                <w:sz w:val="20"/>
                <w:szCs w:val="20"/>
              </w:rPr>
              <w:t>NPVCJ</w:t>
            </w:r>
          </w:p>
        </w:tc>
        <w:tc>
          <w:tcPr>
            <w:tcW w:w="1974" w:type="dxa"/>
          </w:tcPr>
          <w:p w14:paraId="7E91DD73" w14:textId="77777777" w:rsidR="00F468AC" w:rsidRDefault="00F468AC" w:rsidP="00507CDE">
            <w:pPr>
              <w:pBdr>
                <w:top w:val="nil"/>
                <w:left w:val="nil"/>
                <w:bottom w:val="nil"/>
                <w:right w:val="nil"/>
                <w:between w:val="nil"/>
              </w:pBdr>
              <w:spacing w:before="1"/>
              <w:ind w:left="108"/>
              <w:rPr>
                <w:color w:val="000000"/>
                <w:sz w:val="20"/>
                <w:szCs w:val="20"/>
              </w:rPr>
            </w:pPr>
            <w:r>
              <w:rPr>
                <w:color w:val="000000"/>
                <w:sz w:val="20"/>
                <w:szCs w:val="20"/>
              </w:rPr>
              <w:t>Nízká</w:t>
            </w:r>
          </w:p>
        </w:tc>
        <w:tc>
          <w:tcPr>
            <w:tcW w:w="2231" w:type="dxa"/>
          </w:tcPr>
          <w:p w14:paraId="3CE9746C" w14:textId="77777777" w:rsidR="00F468AC" w:rsidRDefault="00F468AC" w:rsidP="00507CDE">
            <w:pPr>
              <w:pBdr>
                <w:top w:val="nil"/>
                <w:left w:val="nil"/>
                <w:bottom w:val="nil"/>
                <w:right w:val="nil"/>
                <w:between w:val="nil"/>
              </w:pBdr>
              <w:spacing w:before="1" w:line="242" w:lineRule="auto"/>
              <w:ind w:left="107"/>
              <w:rPr>
                <w:color w:val="000000"/>
                <w:sz w:val="20"/>
                <w:szCs w:val="20"/>
              </w:rPr>
            </w:pPr>
            <w:r>
              <w:rPr>
                <w:color w:val="000000"/>
                <w:sz w:val="20"/>
                <w:szCs w:val="20"/>
              </w:rPr>
              <w:t>Definuje aktivity</w:t>
            </w:r>
          </w:p>
          <w:p w14:paraId="63241F96"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k naplnění cíle, která</w:t>
            </w:r>
          </w:p>
          <w:p w14:paraId="7BDC9AD9" w14:textId="77777777" w:rsidR="00F468AC" w:rsidRDefault="00F468AC" w:rsidP="00507CDE">
            <w:pPr>
              <w:pBdr>
                <w:top w:val="nil"/>
                <w:left w:val="nil"/>
                <w:bottom w:val="nil"/>
                <w:right w:val="nil"/>
                <w:between w:val="nil"/>
              </w:pBdr>
              <w:spacing w:before="1"/>
              <w:ind w:left="107" w:right="563"/>
              <w:rPr>
                <w:color w:val="000000"/>
                <w:sz w:val="20"/>
                <w:szCs w:val="20"/>
              </w:rPr>
            </w:pPr>
            <w:r>
              <w:rPr>
                <w:color w:val="000000"/>
                <w:sz w:val="20"/>
                <w:szCs w:val="20"/>
              </w:rPr>
              <w:t>musí být řešeny na národní úrovni</w:t>
            </w:r>
          </w:p>
        </w:tc>
      </w:tr>
      <w:tr w:rsidR="00F468AC" w14:paraId="707FE885" w14:textId="77777777" w:rsidTr="00507CDE">
        <w:trPr>
          <w:trHeight w:val="978"/>
        </w:trPr>
        <w:tc>
          <w:tcPr>
            <w:tcW w:w="2710" w:type="dxa"/>
          </w:tcPr>
          <w:p w14:paraId="4219908C" w14:textId="77777777" w:rsidR="00F468AC" w:rsidRDefault="00F468AC" w:rsidP="00507CDE">
            <w:pPr>
              <w:pBdr>
                <w:top w:val="nil"/>
                <w:left w:val="nil"/>
                <w:bottom w:val="nil"/>
                <w:right w:val="nil"/>
                <w:between w:val="nil"/>
              </w:pBdr>
              <w:spacing w:before="1" w:line="242" w:lineRule="auto"/>
              <w:ind w:left="107"/>
              <w:rPr>
                <w:color w:val="000000"/>
                <w:sz w:val="20"/>
                <w:szCs w:val="20"/>
              </w:rPr>
            </w:pPr>
            <w:r>
              <w:rPr>
                <w:color w:val="000000"/>
                <w:sz w:val="20"/>
                <w:szCs w:val="20"/>
              </w:rPr>
              <w:t>Vyhlásit dotační program</w:t>
            </w:r>
          </w:p>
          <w:p w14:paraId="69CB31A9" w14:textId="77777777" w:rsidR="00F468AC" w:rsidRDefault="00F468AC" w:rsidP="00507CDE">
            <w:pPr>
              <w:pBdr>
                <w:top w:val="nil"/>
                <w:left w:val="nil"/>
                <w:bottom w:val="nil"/>
                <w:right w:val="nil"/>
                <w:between w:val="nil"/>
              </w:pBdr>
              <w:ind w:left="107" w:right="94"/>
              <w:rPr>
                <w:color w:val="000000"/>
                <w:sz w:val="20"/>
                <w:szCs w:val="20"/>
              </w:rPr>
            </w:pPr>
            <w:r>
              <w:rPr>
                <w:color w:val="000000"/>
                <w:sz w:val="20"/>
                <w:szCs w:val="20"/>
              </w:rPr>
              <w:t>„Program podpory výuky málo vyučovaných cizích jazyků“</w:t>
            </w:r>
          </w:p>
        </w:tc>
        <w:tc>
          <w:tcPr>
            <w:tcW w:w="1604" w:type="dxa"/>
          </w:tcPr>
          <w:p w14:paraId="333D0254" w14:textId="77777777" w:rsidR="00F468AC" w:rsidRDefault="00F468AC" w:rsidP="00507CDE">
            <w:pPr>
              <w:pBdr>
                <w:top w:val="nil"/>
                <w:left w:val="nil"/>
                <w:bottom w:val="nil"/>
                <w:right w:val="nil"/>
                <w:between w:val="nil"/>
              </w:pBdr>
              <w:spacing w:before="1"/>
              <w:ind w:left="109"/>
              <w:rPr>
                <w:color w:val="000000"/>
                <w:sz w:val="20"/>
                <w:szCs w:val="20"/>
              </w:rPr>
            </w:pPr>
            <w:r>
              <w:rPr>
                <w:color w:val="000000"/>
                <w:sz w:val="20"/>
                <w:szCs w:val="20"/>
              </w:rPr>
              <w:t>NPVCJ</w:t>
            </w:r>
          </w:p>
        </w:tc>
        <w:tc>
          <w:tcPr>
            <w:tcW w:w="1974" w:type="dxa"/>
          </w:tcPr>
          <w:p w14:paraId="468F1380" w14:textId="77777777" w:rsidR="00F468AC" w:rsidRDefault="00F468AC" w:rsidP="00507CDE">
            <w:pPr>
              <w:pBdr>
                <w:top w:val="nil"/>
                <w:left w:val="nil"/>
                <w:bottom w:val="nil"/>
                <w:right w:val="nil"/>
                <w:between w:val="nil"/>
              </w:pBdr>
              <w:spacing w:before="1"/>
              <w:ind w:left="108"/>
              <w:rPr>
                <w:color w:val="000000"/>
                <w:sz w:val="20"/>
                <w:szCs w:val="20"/>
              </w:rPr>
            </w:pPr>
            <w:r>
              <w:rPr>
                <w:color w:val="000000"/>
                <w:sz w:val="20"/>
                <w:szCs w:val="20"/>
              </w:rPr>
              <w:t>Nízká</w:t>
            </w:r>
          </w:p>
        </w:tc>
        <w:tc>
          <w:tcPr>
            <w:tcW w:w="2231" w:type="dxa"/>
          </w:tcPr>
          <w:p w14:paraId="79EBFE2C" w14:textId="77777777" w:rsidR="00F468AC" w:rsidRDefault="00F468AC" w:rsidP="00507CDE">
            <w:pPr>
              <w:pBdr>
                <w:top w:val="nil"/>
                <w:left w:val="nil"/>
                <w:bottom w:val="nil"/>
                <w:right w:val="nil"/>
                <w:between w:val="nil"/>
              </w:pBdr>
              <w:spacing w:before="1" w:line="242" w:lineRule="auto"/>
              <w:ind w:left="107"/>
              <w:rPr>
                <w:color w:val="000000"/>
                <w:sz w:val="20"/>
                <w:szCs w:val="20"/>
              </w:rPr>
            </w:pPr>
            <w:r>
              <w:rPr>
                <w:color w:val="000000"/>
                <w:sz w:val="20"/>
                <w:szCs w:val="20"/>
              </w:rPr>
              <w:t>Definuje aktivitu</w:t>
            </w:r>
          </w:p>
          <w:p w14:paraId="6D82D4AB"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k naplnění cíle, která</w:t>
            </w:r>
          </w:p>
          <w:p w14:paraId="4F259988" w14:textId="77777777" w:rsidR="00F468AC" w:rsidRDefault="00F468AC" w:rsidP="00507CDE">
            <w:pPr>
              <w:pBdr>
                <w:top w:val="nil"/>
                <w:left w:val="nil"/>
                <w:bottom w:val="nil"/>
                <w:right w:val="nil"/>
                <w:between w:val="nil"/>
              </w:pBdr>
              <w:ind w:left="107" w:right="558"/>
              <w:rPr>
                <w:color w:val="000000"/>
                <w:sz w:val="20"/>
                <w:szCs w:val="20"/>
              </w:rPr>
            </w:pPr>
            <w:r>
              <w:rPr>
                <w:color w:val="000000"/>
                <w:sz w:val="20"/>
                <w:szCs w:val="20"/>
              </w:rPr>
              <w:t>musí být řešena na národní úrovni</w:t>
            </w:r>
          </w:p>
        </w:tc>
      </w:tr>
      <w:tr w:rsidR="00F468AC" w14:paraId="1E3C1BB0" w14:textId="77777777" w:rsidTr="00507CDE">
        <w:trPr>
          <w:trHeight w:val="1953"/>
        </w:trPr>
        <w:tc>
          <w:tcPr>
            <w:tcW w:w="2710" w:type="dxa"/>
          </w:tcPr>
          <w:p w14:paraId="760828A7" w14:textId="77777777" w:rsidR="00F468AC" w:rsidRDefault="00F468AC" w:rsidP="00507CDE">
            <w:pPr>
              <w:pBdr>
                <w:top w:val="nil"/>
                <w:left w:val="nil"/>
                <w:bottom w:val="nil"/>
                <w:right w:val="nil"/>
                <w:between w:val="nil"/>
              </w:pBdr>
              <w:ind w:left="107" w:right="508"/>
              <w:rPr>
                <w:color w:val="000000"/>
                <w:sz w:val="20"/>
                <w:szCs w:val="20"/>
              </w:rPr>
            </w:pPr>
            <w:r>
              <w:rPr>
                <w:color w:val="000000"/>
                <w:sz w:val="20"/>
                <w:szCs w:val="20"/>
              </w:rPr>
              <w:t>Navýšit hodinovou dotaci výuky cizího jazyka</w:t>
            </w:r>
          </w:p>
          <w:p w14:paraId="320C9611"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v základních školách</w:t>
            </w:r>
          </w:p>
        </w:tc>
        <w:tc>
          <w:tcPr>
            <w:tcW w:w="1604" w:type="dxa"/>
          </w:tcPr>
          <w:p w14:paraId="27E5C658"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NPVCJ</w:t>
            </w:r>
          </w:p>
        </w:tc>
        <w:tc>
          <w:tcPr>
            <w:tcW w:w="1974" w:type="dxa"/>
          </w:tcPr>
          <w:p w14:paraId="34F6F257"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Střední</w:t>
            </w:r>
          </w:p>
        </w:tc>
        <w:tc>
          <w:tcPr>
            <w:tcW w:w="2231" w:type="dxa"/>
          </w:tcPr>
          <w:p w14:paraId="00BBBB51"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Definuje aktivitu</w:t>
            </w:r>
          </w:p>
          <w:p w14:paraId="3D0DBF62" w14:textId="77777777" w:rsidR="00F468AC" w:rsidRDefault="00F468AC" w:rsidP="00507CDE">
            <w:pPr>
              <w:pBdr>
                <w:top w:val="nil"/>
                <w:left w:val="nil"/>
                <w:bottom w:val="nil"/>
                <w:right w:val="nil"/>
                <w:between w:val="nil"/>
              </w:pBdr>
              <w:ind w:left="107" w:right="411"/>
              <w:rPr>
                <w:color w:val="000000"/>
                <w:sz w:val="20"/>
                <w:szCs w:val="20"/>
              </w:rPr>
            </w:pPr>
            <w:r>
              <w:rPr>
                <w:color w:val="000000"/>
                <w:sz w:val="20"/>
                <w:szCs w:val="20"/>
              </w:rPr>
              <w:t>k naplnění cíle, která musí být řešena primárně na národní úrovni.</w:t>
            </w:r>
          </w:p>
          <w:p w14:paraId="5373EBD7"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Naplnění tohoto cíle</w:t>
            </w:r>
          </w:p>
          <w:p w14:paraId="212B8939" w14:textId="77777777" w:rsidR="00F468AC" w:rsidRDefault="00F468AC" w:rsidP="00507CDE">
            <w:pPr>
              <w:pBdr>
                <w:top w:val="nil"/>
                <w:left w:val="nil"/>
                <w:bottom w:val="nil"/>
                <w:right w:val="nil"/>
                <w:between w:val="nil"/>
              </w:pBdr>
              <w:ind w:left="107" w:right="145"/>
              <w:rPr>
                <w:color w:val="000000"/>
                <w:sz w:val="20"/>
                <w:szCs w:val="20"/>
              </w:rPr>
            </w:pPr>
            <w:r>
              <w:rPr>
                <w:color w:val="000000"/>
                <w:sz w:val="20"/>
                <w:szCs w:val="20"/>
              </w:rPr>
              <w:t>může být podpořeno na lokální úrovni.</w:t>
            </w:r>
          </w:p>
        </w:tc>
      </w:tr>
      <w:tr w:rsidR="00F468AC" w14:paraId="204A8229" w14:textId="77777777" w:rsidTr="00507CDE">
        <w:trPr>
          <w:trHeight w:val="1950"/>
        </w:trPr>
        <w:tc>
          <w:tcPr>
            <w:tcW w:w="2710" w:type="dxa"/>
          </w:tcPr>
          <w:p w14:paraId="02FEE976" w14:textId="77777777" w:rsidR="00F468AC" w:rsidRDefault="00F468AC" w:rsidP="00507CDE">
            <w:pPr>
              <w:pBdr>
                <w:top w:val="nil"/>
                <w:left w:val="nil"/>
                <w:bottom w:val="nil"/>
                <w:right w:val="nil"/>
                <w:between w:val="nil"/>
              </w:pBdr>
              <w:ind w:left="107" w:right="147"/>
              <w:rPr>
                <w:color w:val="000000"/>
                <w:sz w:val="20"/>
                <w:szCs w:val="20"/>
              </w:rPr>
            </w:pPr>
            <w:r>
              <w:rPr>
                <w:color w:val="000000"/>
                <w:sz w:val="20"/>
                <w:szCs w:val="20"/>
              </w:rPr>
              <w:t>Podporovat zahraniční výměny, mobility skupin, tříd a pedagogů rozšířením informovanosti o možnostech výměnných pobytů a podporovat jejich využívání</w:t>
            </w:r>
          </w:p>
        </w:tc>
        <w:tc>
          <w:tcPr>
            <w:tcW w:w="1604" w:type="dxa"/>
          </w:tcPr>
          <w:p w14:paraId="084F0207"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NPVCJ</w:t>
            </w:r>
          </w:p>
        </w:tc>
        <w:tc>
          <w:tcPr>
            <w:tcW w:w="1974" w:type="dxa"/>
          </w:tcPr>
          <w:p w14:paraId="5A0D75D3"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Střední</w:t>
            </w:r>
          </w:p>
        </w:tc>
        <w:tc>
          <w:tcPr>
            <w:tcW w:w="2231" w:type="dxa"/>
          </w:tcPr>
          <w:p w14:paraId="516E01B9"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Definuje aktivitu</w:t>
            </w:r>
          </w:p>
          <w:p w14:paraId="0444FE36" w14:textId="77777777" w:rsidR="00F468AC" w:rsidRDefault="00F468AC" w:rsidP="00507CDE">
            <w:pPr>
              <w:pBdr>
                <w:top w:val="nil"/>
                <w:left w:val="nil"/>
                <w:bottom w:val="nil"/>
                <w:right w:val="nil"/>
                <w:between w:val="nil"/>
              </w:pBdr>
              <w:ind w:left="107" w:right="411"/>
              <w:rPr>
                <w:color w:val="000000"/>
                <w:sz w:val="20"/>
                <w:szCs w:val="20"/>
              </w:rPr>
            </w:pPr>
            <w:r>
              <w:rPr>
                <w:color w:val="000000"/>
                <w:sz w:val="20"/>
                <w:szCs w:val="20"/>
              </w:rPr>
              <w:t>k naplnění cíle, která musí být řešena primárně na národní úrovni.</w:t>
            </w:r>
          </w:p>
          <w:p w14:paraId="65D91596" w14:textId="77777777" w:rsidR="00F468AC" w:rsidRDefault="00F468AC" w:rsidP="00507CDE">
            <w:pPr>
              <w:pBdr>
                <w:top w:val="nil"/>
                <w:left w:val="nil"/>
                <w:bottom w:val="nil"/>
                <w:right w:val="nil"/>
                <w:between w:val="nil"/>
              </w:pBdr>
              <w:ind w:left="107" w:right="145"/>
              <w:rPr>
                <w:color w:val="000000"/>
                <w:sz w:val="20"/>
                <w:szCs w:val="20"/>
              </w:rPr>
            </w:pPr>
            <w:r>
              <w:rPr>
                <w:color w:val="000000"/>
                <w:sz w:val="20"/>
                <w:szCs w:val="20"/>
              </w:rPr>
              <w:t>Naplnění tohoto cíle může být podpořeno na</w:t>
            </w:r>
          </w:p>
          <w:p w14:paraId="541E0FA1" w14:textId="77777777" w:rsidR="00F468AC" w:rsidRDefault="00F468AC" w:rsidP="00507CDE">
            <w:pPr>
              <w:pBdr>
                <w:top w:val="nil"/>
                <w:left w:val="nil"/>
                <w:bottom w:val="nil"/>
                <w:right w:val="nil"/>
                <w:between w:val="nil"/>
              </w:pBdr>
              <w:spacing w:line="223" w:lineRule="auto"/>
              <w:ind w:left="107"/>
              <w:rPr>
                <w:color w:val="000000"/>
                <w:sz w:val="20"/>
                <w:szCs w:val="20"/>
              </w:rPr>
            </w:pPr>
            <w:r>
              <w:rPr>
                <w:color w:val="000000"/>
                <w:sz w:val="20"/>
                <w:szCs w:val="20"/>
              </w:rPr>
              <w:t>lokální úrovni.</w:t>
            </w:r>
          </w:p>
        </w:tc>
      </w:tr>
      <w:tr w:rsidR="00F468AC" w14:paraId="2C2DF20D" w14:textId="77777777" w:rsidTr="00507CDE">
        <w:trPr>
          <w:trHeight w:val="1953"/>
        </w:trPr>
        <w:tc>
          <w:tcPr>
            <w:tcW w:w="2710" w:type="dxa"/>
          </w:tcPr>
          <w:p w14:paraId="65701D3C" w14:textId="77777777" w:rsidR="00F468AC" w:rsidRDefault="00F468AC" w:rsidP="00507CDE">
            <w:pPr>
              <w:pBdr>
                <w:top w:val="nil"/>
                <w:left w:val="nil"/>
                <w:bottom w:val="nil"/>
                <w:right w:val="nil"/>
                <w:between w:val="nil"/>
              </w:pBdr>
              <w:spacing w:before="1"/>
              <w:ind w:left="107" w:right="294"/>
              <w:rPr>
                <w:color w:val="000000"/>
                <w:sz w:val="20"/>
                <w:szCs w:val="20"/>
              </w:rPr>
            </w:pPr>
            <w:r>
              <w:rPr>
                <w:color w:val="000000"/>
                <w:sz w:val="20"/>
                <w:szCs w:val="20"/>
              </w:rPr>
              <w:t>Zavedení Evropského jazykového portfolia do škol</w:t>
            </w:r>
          </w:p>
        </w:tc>
        <w:tc>
          <w:tcPr>
            <w:tcW w:w="1604" w:type="dxa"/>
          </w:tcPr>
          <w:p w14:paraId="191E656F" w14:textId="77777777" w:rsidR="00F468AC" w:rsidRDefault="00F468AC" w:rsidP="00507CDE">
            <w:pPr>
              <w:pBdr>
                <w:top w:val="nil"/>
                <w:left w:val="nil"/>
                <w:bottom w:val="nil"/>
                <w:right w:val="nil"/>
                <w:between w:val="nil"/>
              </w:pBdr>
              <w:spacing w:before="1"/>
              <w:ind w:left="109"/>
              <w:rPr>
                <w:color w:val="000000"/>
                <w:sz w:val="20"/>
                <w:szCs w:val="20"/>
              </w:rPr>
            </w:pPr>
            <w:r>
              <w:rPr>
                <w:color w:val="000000"/>
                <w:sz w:val="20"/>
                <w:szCs w:val="20"/>
              </w:rPr>
              <w:t>NPVCJ</w:t>
            </w:r>
          </w:p>
        </w:tc>
        <w:tc>
          <w:tcPr>
            <w:tcW w:w="1974" w:type="dxa"/>
          </w:tcPr>
          <w:p w14:paraId="3E26169C" w14:textId="77777777" w:rsidR="00F468AC" w:rsidRDefault="00F468AC" w:rsidP="00507CDE">
            <w:pPr>
              <w:pBdr>
                <w:top w:val="nil"/>
                <w:left w:val="nil"/>
                <w:bottom w:val="nil"/>
                <w:right w:val="nil"/>
                <w:between w:val="nil"/>
              </w:pBdr>
              <w:spacing w:before="1"/>
              <w:ind w:left="108"/>
              <w:rPr>
                <w:color w:val="000000"/>
                <w:sz w:val="20"/>
                <w:szCs w:val="20"/>
              </w:rPr>
            </w:pPr>
            <w:r>
              <w:rPr>
                <w:color w:val="000000"/>
                <w:sz w:val="20"/>
                <w:szCs w:val="20"/>
              </w:rPr>
              <w:t>Střední</w:t>
            </w:r>
          </w:p>
        </w:tc>
        <w:tc>
          <w:tcPr>
            <w:tcW w:w="2231" w:type="dxa"/>
          </w:tcPr>
          <w:p w14:paraId="563E3CDB" w14:textId="77777777" w:rsidR="00F468AC" w:rsidRDefault="00F468AC" w:rsidP="00507CDE">
            <w:pPr>
              <w:pBdr>
                <w:top w:val="nil"/>
                <w:left w:val="nil"/>
                <w:bottom w:val="nil"/>
                <w:right w:val="nil"/>
                <w:between w:val="nil"/>
              </w:pBdr>
              <w:spacing w:before="1" w:line="242" w:lineRule="auto"/>
              <w:ind w:left="107"/>
              <w:rPr>
                <w:color w:val="000000"/>
                <w:sz w:val="20"/>
                <w:szCs w:val="20"/>
              </w:rPr>
            </w:pPr>
            <w:r>
              <w:rPr>
                <w:color w:val="000000"/>
                <w:sz w:val="20"/>
                <w:szCs w:val="20"/>
              </w:rPr>
              <w:t>Definuje aktivitu</w:t>
            </w:r>
          </w:p>
          <w:p w14:paraId="2CB183C3" w14:textId="77777777" w:rsidR="00F468AC" w:rsidRDefault="00F468AC" w:rsidP="00507CDE">
            <w:pPr>
              <w:pBdr>
                <w:top w:val="nil"/>
                <w:left w:val="nil"/>
                <w:bottom w:val="nil"/>
                <w:right w:val="nil"/>
                <w:between w:val="nil"/>
              </w:pBdr>
              <w:ind w:left="107" w:right="411"/>
              <w:rPr>
                <w:color w:val="000000"/>
                <w:sz w:val="20"/>
                <w:szCs w:val="20"/>
              </w:rPr>
            </w:pPr>
            <w:r>
              <w:rPr>
                <w:color w:val="000000"/>
                <w:sz w:val="20"/>
                <w:szCs w:val="20"/>
              </w:rPr>
              <w:t>k naplnění cíle, která musí být řešena primárně na národní úrovni.</w:t>
            </w:r>
          </w:p>
          <w:p w14:paraId="3118A064"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Naplnění tohoto cíle</w:t>
            </w:r>
          </w:p>
          <w:p w14:paraId="18CDD9EC" w14:textId="77777777" w:rsidR="00F468AC" w:rsidRDefault="00F468AC" w:rsidP="00507CDE">
            <w:pPr>
              <w:pBdr>
                <w:top w:val="nil"/>
                <w:left w:val="nil"/>
                <w:bottom w:val="nil"/>
                <w:right w:val="nil"/>
                <w:between w:val="nil"/>
              </w:pBdr>
              <w:ind w:left="107" w:right="145"/>
              <w:rPr>
                <w:color w:val="000000"/>
                <w:sz w:val="20"/>
                <w:szCs w:val="20"/>
              </w:rPr>
            </w:pPr>
            <w:r>
              <w:rPr>
                <w:color w:val="000000"/>
                <w:sz w:val="20"/>
                <w:szCs w:val="20"/>
              </w:rPr>
              <w:t>může být podpořeno na lokální úrovni.</w:t>
            </w:r>
          </w:p>
        </w:tc>
      </w:tr>
      <w:tr w:rsidR="00F468AC" w14:paraId="63834C20" w14:textId="77777777" w:rsidTr="00507CDE">
        <w:trPr>
          <w:trHeight w:val="978"/>
        </w:trPr>
        <w:tc>
          <w:tcPr>
            <w:tcW w:w="2710" w:type="dxa"/>
          </w:tcPr>
          <w:p w14:paraId="79ABA2DA" w14:textId="77777777" w:rsidR="00F468AC" w:rsidRDefault="00F468AC" w:rsidP="00507CDE">
            <w:pPr>
              <w:pBdr>
                <w:top w:val="nil"/>
                <w:left w:val="nil"/>
                <w:bottom w:val="nil"/>
                <w:right w:val="nil"/>
                <w:between w:val="nil"/>
              </w:pBdr>
              <w:spacing w:before="1"/>
              <w:ind w:left="107"/>
              <w:rPr>
                <w:color w:val="000000"/>
                <w:sz w:val="20"/>
                <w:szCs w:val="20"/>
              </w:rPr>
            </w:pPr>
            <w:r>
              <w:rPr>
                <w:color w:val="000000"/>
                <w:sz w:val="20"/>
                <w:szCs w:val="20"/>
              </w:rPr>
              <w:t>Podpora výuky cizích jazyků</w:t>
            </w:r>
          </w:p>
        </w:tc>
        <w:tc>
          <w:tcPr>
            <w:tcW w:w="1604" w:type="dxa"/>
          </w:tcPr>
          <w:p w14:paraId="489385FF" w14:textId="77777777" w:rsidR="00F468AC" w:rsidRDefault="00F468AC" w:rsidP="00507CDE">
            <w:pPr>
              <w:pBdr>
                <w:top w:val="nil"/>
                <w:left w:val="nil"/>
                <w:bottom w:val="nil"/>
                <w:right w:val="nil"/>
                <w:between w:val="nil"/>
              </w:pBdr>
              <w:spacing w:before="1"/>
              <w:ind w:left="109"/>
              <w:rPr>
                <w:color w:val="000000"/>
                <w:sz w:val="20"/>
                <w:szCs w:val="20"/>
              </w:rPr>
            </w:pPr>
            <w:r>
              <w:rPr>
                <w:color w:val="000000"/>
                <w:sz w:val="20"/>
                <w:szCs w:val="20"/>
              </w:rPr>
              <w:t>DZVRVS</w:t>
            </w:r>
          </w:p>
        </w:tc>
        <w:tc>
          <w:tcPr>
            <w:tcW w:w="1974" w:type="dxa"/>
          </w:tcPr>
          <w:p w14:paraId="5E886AC4" w14:textId="77777777" w:rsidR="00F468AC" w:rsidRDefault="00F468AC" w:rsidP="00507CDE">
            <w:pPr>
              <w:pBdr>
                <w:top w:val="nil"/>
                <w:left w:val="nil"/>
                <w:bottom w:val="nil"/>
                <w:right w:val="nil"/>
                <w:between w:val="nil"/>
              </w:pBdr>
              <w:spacing w:before="1"/>
              <w:ind w:left="108"/>
              <w:rPr>
                <w:color w:val="000000"/>
                <w:sz w:val="20"/>
                <w:szCs w:val="20"/>
              </w:rPr>
            </w:pPr>
            <w:r>
              <w:rPr>
                <w:color w:val="000000"/>
                <w:sz w:val="20"/>
                <w:szCs w:val="20"/>
              </w:rPr>
              <w:t>Střední</w:t>
            </w:r>
          </w:p>
        </w:tc>
        <w:tc>
          <w:tcPr>
            <w:tcW w:w="2231" w:type="dxa"/>
          </w:tcPr>
          <w:p w14:paraId="3274C6F5" w14:textId="77777777" w:rsidR="00F468AC" w:rsidRDefault="00F468AC" w:rsidP="00507CDE">
            <w:pPr>
              <w:pBdr>
                <w:top w:val="nil"/>
                <w:left w:val="nil"/>
                <w:bottom w:val="nil"/>
                <w:right w:val="nil"/>
                <w:between w:val="nil"/>
              </w:pBdr>
              <w:spacing w:before="1"/>
              <w:ind w:left="107" w:right="226"/>
              <w:rPr>
                <w:color w:val="000000"/>
                <w:sz w:val="20"/>
                <w:szCs w:val="20"/>
              </w:rPr>
            </w:pPr>
            <w:r>
              <w:rPr>
                <w:color w:val="000000"/>
                <w:sz w:val="20"/>
                <w:szCs w:val="20"/>
              </w:rPr>
              <w:t>Aktivity MAP mohou podpořit implementaci tohoto cíle na lokální</w:t>
            </w:r>
          </w:p>
          <w:p w14:paraId="4501721B" w14:textId="3D2F2C7F" w:rsidR="00F468AC" w:rsidRDefault="00AB5952" w:rsidP="00507CDE">
            <w:pPr>
              <w:pBdr>
                <w:top w:val="nil"/>
                <w:left w:val="nil"/>
                <w:bottom w:val="nil"/>
                <w:right w:val="nil"/>
                <w:between w:val="nil"/>
              </w:pBdr>
              <w:spacing w:line="225" w:lineRule="auto"/>
              <w:ind w:left="107"/>
              <w:rPr>
                <w:color w:val="000000"/>
                <w:sz w:val="20"/>
                <w:szCs w:val="20"/>
              </w:rPr>
            </w:pPr>
            <w:r>
              <w:rPr>
                <w:color w:val="000000"/>
                <w:sz w:val="20"/>
                <w:szCs w:val="20"/>
              </w:rPr>
              <w:t>Ú</w:t>
            </w:r>
            <w:r w:rsidR="00F468AC">
              <w:rPr>
                <w:color w:val="000000"/>
                <w:sz w:val="20"/>
                <w:szCs w:val="20"/>
              </w:rPr>
              <w:t>rovni</w:t>
            </w:r>
          </w:p>
        </w:tc>
      </w:tr>
      <w:tr w:rsidR="00F468AC" w14:paraId="24CB6833" w14:textId="77777777" w:rsidTr="00507CDE">
        <w:trPr>
          <w:trHeight w:val="976"/>
        </w:trPr>
        <w:tc>
          <w:tcPr>
            <w:tcW w:w="2710" w:type="dxa"/>
          </w:tcPr>
          <w:p w14:paraId="3F0C4B0E" w14:textId="77777777" w:rsidR="00F468AC" w:rsidRDefault="00F468AC" w:rsidP="00507CDE">
            <w:pPr>
              <w:pBdr>
                <w:top w:val="nil"/>
                <w:left w:val="nil"/>
                <w:bottom w:val="nil"/>
                <w:right w:val="nil"/>
                <w:between w:val="nil"/>
              </w:pBdr>
              <w:ind w:left="107" w:right="130"/>
              <w:rPr>
                <w:color w:val="000000"/>
                <w:sz w:val="20"/>
                <w:szCs w:val="20"/>
              </w:rPr>
            </w:pPr>
            <w:r>
              <w:rPr>
                <w:color w:val="000000"/>
                <w:sz w:val="20"/>
                <w:szCs w:val="20"/>
              </w:rPr>
              <w:t>Zkvalitnění výuky cizích jazyků ve všech stupních a typech škol</w:t>
            </w:r>
          </w:p>
        </w:tc>
        <w:tc>
          <w:tcPr>
            <w:tcW w:w="1604" w:type="dxa"/>
          </w:tcPr>
          <w:p w14:paraId="55A83359"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DZVRVS</w:t>
            </w:r>
          </w:p>
        </w:tc>
        <w:tc>
          <w:tcPr>
            <w:tcW w:w="1974" w:type="dxa"/>
          </w:tcPr>
          <w:p w14:paraId="30C6C050"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Střední</w:t>
            </w:r>
          </w:p>
        </w:tc>
        <w:tc>
          <w:tcPr>
            <w:tcW w:w="2231" w:type="dxa"/>
          </w:tcPr>
          <w:p w14:paraId="53CC94E1" w14:textId="77777777" w:rsidR="00F468AC" w:rsidRDefault="00F468AC" w:rsidP="00507CDE">
            <w:pPr>
              <w:pBdr>
                <w:top w:val="nil"/>
                <w:left w:val="nil"/>
                <w:bottom w:val="nil"/>
                <w:right w:val="nil"/>
                <w:between w:val="nil"/>
              </w:pBdr>
              <w:ind w:left="107" w:right="226"/>
              <w:rPr>
                <w:color w:val="000000"/>
                <w:sz w:val="20"/>
                <w:szCs w:val="20"/>
              </w:rPr>
            </w:pPr>
            <w:r>
              <w:rPr>
                <w:color w:val="000000"/>
                <w:sz w:val="20"/>
                <w:szCs w:val="20"/>
              </w:rPr>
              <w:t>Aktivity MAP mohou podpořit implementaci tohoto cíle na lokální</w:t>
            </w:r>
          </w:p>
          <w:p w14:paraId="6A785114" w14:textId="63BDE577" w:rsidR="00F468AC" w:rsidRDefault="00AB5952" w:rsidP="00507CDE">
            <w:pPr>
              <w:pBdr>
                <w:top w:val="nil"/>
                <w:left w:val="nil"/>
                <w:bottom w:val="nil"/>
                <w:right w:val="nil"/>
                <w:between w:val="nil"/>
              </w:pBdr>
              <w:spacing w:line="225" w:lineRule="auto"/>
              <w:ind w:left="107"/>
              <w:rPr>
                <w:color w:val="000000"/>
                <w:sz w:val="20"/>
                <w:szCs w:val="20"/>
              </w:rPr>
            </w:pPr>
            <w:r>
              <w:rPr>
                <w:color w:val="000000"/>
                <w:sz w:val="20"/>
                <w:szCs w:val="20"/>
              </w:rPr>
              <w:t>Ú</w:t>
            </w:r>
            <w:r w:rsidR="00F468AC">
              <w:rPr>
                <w:color w:val="000000"/>
                <w:sz w:val="20"/>
                <w:szCs w:val="20"/>
              </w:rPr>
              <w:t>rovni</w:t>
            </w:r>
          </w:p>
        </w:tc>
      </w:tr>
      <w:tr w:rsidR="00AB5952" w14:paraId="629B9AA2" w14:textId="77777777" w:rsidTr="00BD59D8">
        <w:trPr>
          <w:trHeight w:val="1229"/>
        </w:trPr>
        <w:tc>
          <w:tcPr>
            <w:tcW w:w="2710" w:type="dxa"/>
          </w:tcPr>
          <w:p w14:paraId="2A6930A4" w14:textId="77777777" w:rsidR="00AB5952" w:rsidRDefault="00AB5952" w:rsidP="00507CDE">
            <w:pPr>
              <w:pBdr>
                <w:top w:val="nil"/>
                <w:left w:val="nil"/>
                <w:bottom w:val="nil"/>
                <w:right w:val="nil"/>
                <w:between w:val="nil"/>
              </w:pBdr>
              <w:spacing w:line="242" w:lineRule="auto"/>
              <w:ind w:left="107"/>
              <w:rPr>
                <w:color w:val="000000"/>
                <w:sz w:val="20"/>
                <w:szCs w:val="20"/>
              </w:rPr>
            </w:pPr>
            <w:r>
              <w:rPr>
                <w:color w:val="000000"/>
                <w:sz w:val="20"/>
                <w:szCs w:val="20"/>
              </w:rPr>
              <w:t>Podpora výuky jazyků a rozvoj</w:t>
            </w:r>
          </w:p>
          <w:p w14:paraId="0BE2D6AE" w14:textId="77777777" w:rsidR="00AB5952" w:rsidRDefault="00AB5952" w:rsidP="00507CDE">
            <w:pPr>
              <w:pBdr>
                <w:top w:val="nil"/>
                <w:left w:val="nil"/>
                <w:bottom w:val="nil"/>
                <w:right w:val="nil"/>
                <w:between w:val="nil"/>
              </w:pBdr>
              <w:spacing w:line="225" w:lineRule="auto"/>
              <w:ind w:left="107"/>
              <w:rPr>
                <w:color w:val="000000"/>
                <w:sz w:val="20"/>
                <w:szCs w:val="20"/>
              </w:rPr>
            </w:pPr>
            <w:r>
              <w:rPr>
                <w:color w:val="000000"/>
                <w:sz w:val="20"/>
                <w:szCs w:val="20"/>
              </w:rPr>
              <w:t>polytechnické výchovy</w:t>
            </w:r>
          </w:p>
          <w:p w14:paraId="1852855D" w14:textId="77777777" w:rsidR="00AB5952" w:rsidRDefault="00AB5952" w:rsidP="00507CDE">
            <w:pPr>
              <w:pBdr>
                <w:top w:val="nil"/>
                <w:left w:val="nil"/>
                <w:bottom w:val="nil"/>
                <w:right w:val="nil"/>
                <w:between w:val="nil"/>
              </w:pBdr>
              <w:spacing w:before="1"/>
              <w:ind w:left="107" w:right="202"/>
              <w:rPr>
                <w:color w:val="000000"/>
                <w:sz w:val="20"/>
                <w:szCs w:val="20"/>
              </w:rPr>
            </w:pPr>
            <w:r>
              <w:rPr>
                <w:color w:val="000000"/>
                <w:sz w:val="20"/>
                <w:szCs w:val="20"/>
              </w:rPr>
              <w:t>v předškolním vzdělávání zahrnuje i dotaci výuky cizího</w:t>
            </w:r>
          </w:p>
          <w:p w14:paraId="207BBB54" w14:textId="0FC3DD4B" w:rsidR="00AB5952" w:rsidRDefault="00AB5952" w:rsidP="00507CDE">
            <w:pPr>
              <w:pBdr>
                <w:top w:val="nil"/>
                <w:left w:val="nil"/>
                <w:bottom w:val="nil"/>
                <w:right w:val="nil"/>
                <w:between w:val="nil"/>
              </w:pBdr>
              <w:spacing w:line="224" w:lineRule="auto"/>
              <w:ind w:left="107"/>
              <w:rPr>
                <w:color w:val="000000"/>
                <w:sz w:val="20"/>
                <w:szCs w:val="20"/>
              </w:rPr>
            </w:pPr>
            <w:r>
              <w:rPr>
                <w:color w:val="000000"/>
                <w:sz w:val="20"/>
                <w:szCs w:val="20"/>
              </w:rPr>
              <w:t>jazyka pro předškoláky</w:t>
            </w:r>
            <w:r w:rsidR="003A459D">
              <w:rPr>
                <w:color w:val="000000"/>
                <w:sz w:val="20"/>
                <w:szCs w:val="20"/>
              </w:rPr>
              <w:t xml:space="preserve"> a podporu pedagogů MŠ ve studiu metodiky výuky cizích jazyků.</w:t>
            </w:r>
          </w:p>
        </w:tc>
        <w:tc>
          <w:tcPr>
            <w:tcW w:w="1604" w:type="dxa"/>
          </w:tcPr>
          <w:p w14:paraId="45CE3E63" w14:textId="7F1E1A11" w:rsidR="00AB5952" w:rsidRDefault="00AB5952" w:rsidP="00507CDE">
            <w:pPr>
              <w:pBdr>
                <w:top w:val="nil"/>
                <w:left w:val="nil"/>
                <w:bottom w:val="nil"/>
                <w:right w:val="nil"/>
                <w:between w:val="nil"/>
              </w:pBdr>
              <w:spacing w:line="242" w:lineRule="auto"/>
              <w:ind w:left="109"/>
              <w:rPr>
                <w:color w:val="000000"/>
                <w:sz w:val="20"/>
                <w:szCs w:val="20"/>
              </w:rPr>
            </w:pPr>
            <w:r>
              <w:rPr>
                <w:color w:val="000000"/>
                <w:sz w:val="20"/>
                <w:szCs w:val="20"/>
              </w:rPr>
              <w:t>DZ</w:t>
            </w:r>
            <w:r w:rsidR="00A00E9C">
              <w:rPr>
                <w:color w:val="000000"/>
                <w:sz w:val="20"/>
                <w:szCs w:val="20"/>
              </w:rPr>
              <w:t>HMP</w:t>
            </w:r>
          </w:p>
        </w:tc>
        <w:tc>
          <w:tcPr>
            <w:tcW w:w="1974" w:type="dxa"/>
          </w:tcPr>
          <w:p w14:paraId="143C30A3" w14:textId="77777777" w:rsidR="00AB5952" w:rsidRDefault="00AB5952"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64229A6E" w14:textId="77777777" w:rsidR="00AB5952" w:rsidRDefault="00AB5952" w:rsidP="00507CDE">
            <w:pPr>
              <w:pBdr>
                <w:top w:val="nil"/>
                <w:left w:val="nil"/>
                <w:bottom w:val="nil"/>
                <w:right w:val="nil"/>
                <w:between w:val="nil"/>
              </w:pBdr>
              <w:spacing w:line="242" w:lineRule="auto"/>
              <w:ind w:left="107"/>
              <w:rPr>
                <w:color w:val="000000"/>
                <w:sz w:val="20"/>
                <w:szCs w:val="20"/>
              </w:rPr>
            </w:pPr>
            <w:r>
              <w:rPr>
                <w:color w:val="000000"/>
                <w:sz w:val="20"/>
                <w:szCs w:val="20"/>
              </w:rPr>
              <w:t>Odpovědnost na lokální</w:t>
            </w:r>
          </w:p>
          <w:p w14:paraId="1A95264F" w14:textId="77777777" w:rsidR="00AB5952" w:rsidRDefault="00AB5952" w:rsidP="00507CDE">
            <w:pPr>
              <w:pBdr>
                <w:top w:val="nil"/>
                <w:left w:val="nil"/>
                <w:bottom w:val="nil"/>
                <w:right w:val="nil"/>
                <w:between w:val="nil"/>
              </w:pBdr>
              <w:spacing w:line="225" w:lineRule="auto"/>
              <w:ind w:left="107"/>
              <w:rPr>
                <w:color w:val="000000"/>
                <w:sz w:val="20"/>
                <w:szCs w:val="20"/>
              </w:rPr>
            </w:pPr>
            <w:r>
              <w:rPr>
                <w:color w:val="000000"/>
                <w:sz w:val="20"/>
                <w:szCs w:val="20"/>
              </w:rPr>
              <w:t>úrovni. Místní školy by</w:t>
            </w:r>
          </w:p>
          <w:p w14:paraId="66EB6450" w14:textId="77777777" w:rsidR="00AB5952" w:rsidRDefault="00AB5952" w:rsidP="00507CDE">
            <w:pPr>
              <w:pBdr>
                <w:top w:val="nil"/>
                <w:left w:val="nil"/>
                <w:bottom w:val="nil"/>
                <w:right w:val="nil"/>
                <w:between w:val="nil"/>
              </w:pBdr>
              <w:spacing w:before="1" w:line="242" w:lineRule="auto"/>
              <w:ind w:left="107"/>
              <w:rPr>
                <w:color w:val="000000"/>
                <w:sz w:val="20"/>
                <w:szCs w:val="20"/>
              </w:rPr>
            </w:pPr>
            <w:r>
              <w:rPr>
                <w:color w:val="000000"/>
                <w:sz w:val="20"/>
                <w:szCs w:val="20"/>
              </w:rPr>
              <w:t>mohly využít této</w:t>
            </w:r>
          </w:p>
          <w:p w14:paraId="1E8B572A" w14:textId="6F743311" w:rsidR="00AB5952" w:rsidRDefault="00AB5952" w:rsidP="00507CDE">
            <w:pPr>
              <w:pBdr>
                <w:top w:val="nil"/>
                <w:left w:val="nil"/>
                <w:bottom w:val="nil"/>
                <w:right w:val="nil"/>
                <w:between w:val="nil"/>
              </w:pBdr>
              <w:spacing w:line="242" w:lineRule="auto"/>
              <w:ind w:left="107"/>
              <w:rPr>
                <w:color w:val="000000"/>
                <w:sz w:val="20"/>
                <w:szCs w:val="20"/>
              </w:rPr>
            </w:pPr>
            <w:r>
              <w:rPr>
                <w:color w:val="000000"/>
                <w:sz w:val="20"/>
                <w:szCs w:val="20"/>
              </w:rPr>
              <w:t>podpory.</w:t>
            </w:r>
          </w:p>
        </w:tc>
      </w:tr>
      <w:tr w:rsidR="00C65D3F" w14:paraId="491AF4E4" w14:textId="77777777" w:rsidTr="00BD59D8">
        <w:trPr>
          <w:trHeight w:val="1229"/>
        </w:trPr>
        <w:tc>
          <w:tcPr>
            <w:tcW w:w="2710" w:type="dxa"/>
          </w:tcPr>
          <w:p w14:paraId="3ED8366C" w14:textId="25E5521E" w:rsidR="00C65D3F" w:rsidRDefault="005408B1" w:rsidP="00507CDE">
            <w:pPr>
              <w:pBdr>
                <w:top w:val="nil"/>
                <w:left w:val="nil"/>
                <w:bottom w:val="nil"/>
                <w:right w:val="nil"/>
                <w:between w:val="nil"/>
              </w:pBdr>
              <w:spacing w:line="242" w:lineRule="auto"/>
              <w:ind w:left="107"/>
              <w:rPr>
                <w:color w:val="000000"/>
                <w:sz w:val="20"/>
                <w:szCs w:val="20"/>
              </w:rPr>
            </w:pPr>
            <w:r>
              <w:rPr>
                <w:color w:val="000000"/>
                <w:sz w:val="20"/>
                <w:szCs w:val="20"/>
              </w:rPr>
              <w:lastRenderedPageBreak/>
              <w:t>Podpora výuky cizích jazyků zahrnuje podporu grantových programů jazykového vzdělávání, mezinárodní spolupráce</w:t>
            </w:r>
            <w:r w:rsidR="00923C83">
              <w:rPr>
                <w:color w:val="000000"/>
                <w:sz w:val="20"/>
                <w:szCs w:val="20"/>
              </w:rPr>
              <w:t xml:space="preserve"> a soutěží a olympiád.</w:t>
            </w:r>
          </w:p>
        </w:tc>
        <w:tc>
          <w:tcPr>
            <w:tcW w:w="1604" w:type="dxa"/>
          </w:tcPr>
          <w:p w14:paraId="07AC9492" w14:textId="78EF538B" w:rsidR="00C65D3F" w:rsidRDefault="00923C83" w:rsidP="00507CDE">
            <w:pPr>
              <w:pBdr>
                <w:top w:val="nil"/>
                <w:left w:val="nil"/>
                <w:bottom w:val="nil"/>
                <w:right w:val="nil"/>
                <w:between w:val="nil"/>
              </w:pBdr>
              <w:spacing w:line="242" w:lineRule="auto"/>
              <w:ind w:left="109"/>
              <w:rPr>
                <w:color w:val="000000"/>
                <w:sz w:val="20"/>
                <w:szCs w:val="20"/>
              </w:rPr>
            </w:pPr>
            <w:r>
              <w:rPr>
                <w:color w:val="000000"/>
                <w:sz w:val="20"/>
                <w:szCs w:val="20"/>
              </w:rPr>
              <w:t>DZHMP</w:t>
            </w:r>
          </w:p>
        </w:tc>
        <w:tc>
          <w:tcPr>
            <w:tcW w:w="1974" w:type="dxa"/>
          </w:tcPr>
          <w:p w14:paraId="02CC5586" w14:textId="23666246" w:rsidR="00C65D3F" w:rsidRDefault="00923C83"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0800DCA8" w14:textId="77777777" w:rsidR="00D55714" w:rsidRDefault="00D55714" w:rsidP="00D55714">
            <w:pPr>
              <w:pBdr>
                <w:top w:val="nil"/>
                <w:left w:val="nil"/>
                <w:bottom w:val="nil"/>
                <w:right w:val="nil"/>
                <w:between w:val="nil"/>
              </w:pBdr>
              <w:spacing w:line="242" w:lineRule="auto"/>
              <w:ind w:left="107"/>
              <w:rPr>
                <w:color w:val="000000"/>
                <w:sz w:val="20"/>
                <w:szCs w:val="20"/>
              </w:rPr>
            </w:pPr>
            <w:r>
              <w:rPr>
                <w:color w:val="000000"/>
                <w:sz w:val="20"/>
                <w:szCs w:val="20"/>
              </w:rPr>
              <w:t>Odpovědnost na lokální</w:t>
            </w:r>
          </w:p>
          <w:p w14:paraId="241DDD98" w14:textId="77777777" w:rsidR="00D55714" w:rsidRDefault="00D55714" w:rsidP="00D55714">
            <w:pPr>
              <w:pBdr>
                <w:top w:val="nil"/>
                <w:left w:val="nil"/>
                <w:bottom w:val="nil"/>
                <w:right w:val="nil"/>
                <w:between w:val="nil"/>
              </w:pBdr>
              <w:spacing w:line="225" w:lineRule="auto"/>
              <w:ind w:left="107"/>
              <w:rPr>
                <w:color w:val="000000"/>
                <w:sz w:val="20"/>
                <w:szCs w:val="20"/>
              </w:rPr>
            </w:pPr>
            <w:r>
              <w:rPr>
                <w:color w:val="000000"/>
                <w:sz w:val="20"/>
                <w:szCs w:val="20"/>
              </w:rPr>
              <w:t>úrovni. Místní školy by</w:t>
            </w:r>
          </w:p>
          <w:p w14:paraId="28CACB6A" w14:textId="77777777" w:rsidR="00D55714" w:rsidRDefault="00D55714" w:rsidP="00D55714">
            <w:pPr>
              <w:pBdr>
                <w:top w:val="nil"/>
                <w:left w:val="nil"/>
                <w:bottom w:val="nil"/>
                <w:right w:val="nil"/>
                <w:between w:val="nil"/>
              </w:pBdr>
              <w:spacing w:before="1" w:line="242" w:lineRule="auto"/>
              <w:ind w:left="107"/>
              <w:rPr>
                <w:color w:val="000000"/>
                <w:sz w:val="20"/>
                <w:szCs w:val="20"/>
              </w:rPr>
            </w:pPr>
            <w:r>
              <w:rPr>
                <w:color w:val="000000"/>
                <w:sz w:val="20"/>
                <w:szCs w:val="20"/>
              </w:rPr>
              <w:t>mohly využít této</w:t>
            </w:r>
          </w:p>
          <w:p w14:paraId="73F996CC" w14:textId="06EA6805" w:rsidR="00C65D3F" w:rsidRDefault="00D55714" w:rsidP="00D55714">
            <w:pPr>
              <w:pBdr>
                <w:top w:val="nil"/>
                <w:left w:val="nil"/>
                <w:bottom w:val="nil"/>
                <w:right w:val="nil"/>
                <w:between w:val="nil"/>
              </w:pBdr>
              <w:spacing w:line="242" w:lineRule="auto"/>
              <w:ind w:left="107"/>
              <w:rPr>
                <w:color w:val="000000"/>
                <w:sz w:val="20"/>
                <w:szCs w:val="20"/>
              </w:rPr>
            </w:pPr>
            <w:r>
              <w:rPr>
                <w:color w:val="000000"/>
                <w:sz w:val="20"/>
                <w:szCs w:val="20"/>
              </w:rPr>
              <w:t>podpory.</w:t>
            </w:r>
          </w:p>
        </w:tc>
      </w:tr>
    </w:tbl>
    <w:p w14:paraId="2914390D" w14:textId="3CB443EF" w:rsidR="00F468AC" w:rsidRDefault="00F468AC" w:rsidP="00F468AC">
      <w:pPr>
        <w:pBdr>
          <w:top w:val="nil"/>
          <w:left w:val="nil"/>
          <w:bottom w:val="nil"/>
          <w:right w:val="nil"/>
          <w:between w:val="nil"/>
        </w:pBdr>
        <w:spacing w:before="117"/>
        <w:ind w:left="215" w:right="253"/>
        <w:jc w:val="both"/>
        <w:rPr>
          <w:color w:val="000000"/>
          <w:sz w:val="18"/>
          <w:szCs w:val="18"/>
        </w:rPr>
      </w:pPr>
      <w:r w:rsidRPr="00AB5952">
        <w:rPr>
          <w:color w:val="000000"/>
          <w:sz w:val="18"/>
          <w:szCs w:val="18"/>
        </w:rPr>
        <w:t xml:space="preserve">Pozn.: NPVCJ – Národní plán výuky cizích jazyků; </w:t>
      </w:r>
      <w:r w:rsidR="004A1EEE">
        <w:rPr>
          <w:color w:val="000000"/>
          <w:sz w:val="18"/>
          <w:szCs w:val="18"/>
        </w:rPr>
        <w:t>DZVRVS – Dlouhodobý záměr vzdělávání a rozvoje vzděl</w:t>
      </w:r>
      <w:r w:rsidR="007448EA">
        <w:rPr>
          <w:color w:val="000000"/>
          <w:sz w:val="18"/>
          <w:szCs w:val="18"/>
        </w:rPr>
        <w:t xml:space="preserve">ávací soustavy 2019-2023; </w:t>
      </w:r>
      <w:r w:rsidRPr="00AB5952">
        <w:rPr>
          <w:color w:val="000000"/>
          <w:sz w:val="18"/>
          <w:szCs w:val="18"/>
        </w:rPr>
        <w:t>DZ</w:t>
      </w:r>
      <w:r w:rsidR="004A1EEE">
        <w:rPr>
          <w:color w:val="000000"/>
          <w:sz w:val="18"/>
          <w:szCs w:val="18"/>
        </w:rPr>
        <w:t>HMP</w:t>
      </w:r>
      <w:r w:rsidRPr="00AB5952">
        <w:rPr>
          <w:color w:val="000000"/>
          <w:sz w:val="18"/>
          <w:szCs w:val="18"/>
        </w:rPr>
        <w:t xml:space="preserve"> – Dlouhodobý záměr </w:t>
      </w:r>
      <w:r w:rsidR="004A1EEE">
        <w:rPr>
          <w:color w:val="000000"/>
          <w:sz w:val="18"/>
          <w:szCs w:val="18"/>
        </w:rPr>
        <w:t xml:space="preserve">vzdělávání a </w:t>
      </w:r>
      <w:r w:rsidRPr="00AB5952">
        <w:rPr>
          <w:color w:val="000000"/>
          <w:sz w:val="18"/>
          <w:szCs w:val="18"/>
        </w:rPr>
        <w:t>rozvoje vzdělávací soustavy hlavního města Prahy 20</w:t>
      </w:r>
      <w:r w:rsidR="00D55714">
        <w:rPr>
          <w:color w:val="000000"/>
          <w:sz w:val="18"/>
          <w:szCs w:val="18"/>
        </w:rPr>
        <w:t>20</w:t>
      </w:r>
      <w:r w:rsidRPr="00AB5952">
        <w:rPr>
          <w:color w:val="000000"/>
          <w:sz w:val="18"/>
          <w:szCs w:val="18"/>
        </w:rPr>
        <w:t>–202</w:t>
      </w:r>
      <w:r w:rsidR="00D55714">
        <w:rPr>
          <w:color w:val="000000"/>
          <w:sz w:val="18"/>
          <w:szCs w:val="18"/>
        </w:rPr>
        <w:t>4</w:t>
      </w:r>
      <w:r w:rsidRPr="00AB5952">
        <w:rPr>
          <w:color w:val="000000"/>
          <w:sz w:val="18"/>
          <w:szCs w:val="18"/>
        </w:rPr>
        <w:t>.</w:t>
      </w:r>
    </w:p>
    <w:p w14:paraId="0BFB0B7A" w14:textId="77777777" w:rsidR="00AB5952" w:rsidRPr="00AB5952" w:rsidRDefault="00AB5952" w:rsidP="00AB5952">
      <w:pPr>
        <w:spacing w:before="67"/>
        <w:ind w:left="215" w:right="443"/>
        <w:rPr>
          <w:rFonts w:ascii="Times New Roman" w:eastAsia="Times New Roman" w:hAnsi="Times New Roman" w:cs="Times New Roman"/>
          <w:sz w:val="18"/>
          <w:szCs w:val="18"/>
        </w:rPr>
      </w:pPr>
      <w:r w:rsidRPr="00AB5952">
        <w:rPr>
          <w:color w:val="000000"/>
          <w:sz w:val="18"/>
          <w:szCs w:val="18"/>
        </w:rPr>
        <w:t>Pozn. Pro indikativní posouzení relevance cíle pro MAP Praha 12 pokračuje byly vytvořeny tři kategorie: vysoká relevance – dané opatření má vysokou relevanci, tj. má přímý dopad na některé z témat řešených v rámci MAP, střední relevance – MAP se přímo nezaměřuje na toto téma, ale jeho aktivity mohou dílčím způsobem podpořit jeho implementaci, nízká relevance – opatření nemůže MAP vůbec ovlivnit.</w:t>
      </w:r>
    </w:p>
    <w:p w14:paraId="07DD78CC" w14:textId="1A403C79" w:rsidR="00F468AC" w:rsidRPr="00C42498" w:rsidRDefault="00F468AC" w:rsidP="00C42498">
      <w:pPr>
        <w:pStyle w:val="Zkladntext"/>
        <w:numPr>
          <w:ilvl w:val="0"/>
          <w:numId w:val="54"/>
        </w:numPr>
        <w:spacing w:before="360" w:after="120"/>
        <w:ind w:left="919" w:hanging="346"/>
        <w:rPr>
          <w:rFonts w:ascii="Arial" w:hAnsi="Arial" w:cs="Arial"/>
          <w:b/>
          <w:bCs/>
        </w:rPr>
      </w:pPr>
      <w:r w:rsidRPr="00C42498">
        <w:rPr>
          <w:rFonts w:ascii="Arial" w:hAnsi="Arial" w:cs="Arial"/>
          <w:b/>
          <w:bCs/>
        </w:rPr>
        <w:t>Situace v dané oblasti na MČ Praha 12</w:t>
      </w:r>
      <w:r w:rsidR="00405C71">
        <w:rPr>
          <w:rFonts w:ascii="Arial" w:hAnsi="Arial" w:cs="Arial"/>
          <w:b/>
          <w:bCs/>
        </w:rPr>
        <w:t>, MČ</w:t>
      </w:r>
      <w:r w:rsidRPr="00C42498">
        <w:rPr>
          <w:rFonts w:ascii="Arial" w:hAnsi="Arial" w:cs="Arial"/>
          <w:b/>
          <w:bCs/>
        </w:rPr>
        <w:t xml:space="preserve"> Praha-Libuš</w:t>
      </w:r>
      <w:r w:rsidR="00405C71">
        <w:rPr>
          <w:rFonts w:ascii="Arial" w:hAnsi="Arial" w:cs="Arial"/>
          <w:b/>
          <w:bCs/>
        </w:rPr>
        <w:t xml:space="preserve"> </w:t>
      </w:r>
      <w:r w:rsidR="00405C71">
        <w:rPr>
          <w:rFonts w:ascii="Arial" w:eastAsia="Arial" w:hAnsi="Arial" w:cs="Arial"/>
          <w:b/>
          <w:color w:val="000000"/>
        </w:rPr>
        <w:t>a MČ Praha-Kunratice</w:t>
      </w:r>
    </w:p>
    <w:p w14:paraId="566FF21D" w14:textId="29E9C416" w:rsidR="00F468AC" w:rsidRDefault="00F468AC" w:rsidP="00F468AC">
      <w:pPr>
        <w:pBdr>
          <w:top w:val="nil"/>
          <w:left w:val="nil"/>
          <w:bottom w:val="nil"/>
          <w:right w:val="nil"/>
          <w:between w:val="nil"/>
        </w:pBdr>
        <w:spacing w:before="120"/>
        <w:ind w:left="215" w:right="254"/>
        <w:jc w:val="both"/>
        <w:rPr>
          <w:color w:val="000000"/>
        </w:rPr>
      </w:pPr>
      <w:r>
        <w:rPr>
          <w:color w:val="000000"/>
        </w:rPr>
        <w:t>Oblast rozvoje kompetencí dětí a žáků pro aktivní používání cizího jazyka je hodnocena shodně jako   v celé ČR, tj. na pomezí rozvíjející se a již realizované oblasti. Nejhůře byly základními školami hodnoceny následující oblasti kompetencí dětí a žáků pro aktivní používání cizího jazyka (případně se jejich hodnocení výrazněji odchylovalo od průměru ČR či hl. m. Praha)</w:t>
      </w:r>
      <w:r w:rsidR="00AB5952">
        <w:rPr>
          <w:rStyle w:val="Znakapoznpodarou"/>
          <w:color w:val="000000"/>
        </w:rPr>
        <w:footnoteReference w:id="32"/>
      </w:r>
      <w:r>
        <w:rPr>
          <w:color w:val="000000"/>
        </w:rPr>
        <w:t>:</w:t>
      </w:r>
    </w:p>
    <w:p w14:paraId="1FA831BB" w14:textId="77777777" w:rsidR="00F468AC" w:rsidRDefault="00F468AC" w:rsidP="00F468AC">
      <w:pPr>
        <w:numPr>
          <w:ilvl w:val="1"/>
          <w:numId w:val="54"/>
        </w:numPr>
        <w:pBdr>
          <w:top w:val="nil"/>
          <w:left w:val="nil"/>
          <w:bottom w:val="nil"/>
          <w:right w:val="nil"/>
          <w:between w:val="nil"/>
        </w:pBdr>
        <w:tabs>
          <w:tab w:val="left" w:pos="1296"/>
          <w:tab w:val="left" w:pos="1297"/>
        </w:tabs>
        <w:spacing w:before="119"/>
        <w:ind w:right="254" w:hanging="360"/>
      </w:pPr>
      <w:r>
        <w:rPr>
          <w:color w:val="000000"/>
        </w:rPr>
        <w:t>(17) školy spolupracují s rodilým mluvčím (ale téměř 73 % ZŠ plánuje zlepšení do roku 2018),</w:t>
      </w:r>
    </w:p>
    <w:p w14:paraId="12889BB1" w14:textId="77777777" w:rsidR="00F468AC" w:rsidRDefault="00F468AC" w:rsidP="00F468AC">
      <w:pPr>
        <w:numPr>
          <w:ilvl w:val="1"/>
          <w:numId w:val="54"/>
        </w:numPr>
        <w:pBdr>
          <w:top w:val="nil"/>
          <w:left w:val="nil"/>
          <w:bottom w:val="nil"/>
          <w:right w:val="nil"/>
          <w:between w:val="nil"/>
        </w:pBdr>
        <w:tabs>
          <w:tab w:val="left" w:pos="1296"/>
          <w:tab w:val="left" w:pos="1297"/>
        </w:tabs>
        <w:spacing w:before="121"/>
        <w:ind w:right="255" w:hanging="360"/>
      </w:pPr>
      <w:r>
        <w:rPr>
          <w:color w:val="000000"/>
        </w:rPr>
        <w:t>(11) ve školách jsou realizovány akce pro žáky na podporu jazykové gramotnosti (téměř 55 % ZŠ plánuje zlepšení do roku 2018),</w:t>
      </w:r>
    </w:p>
    <w:p w14:paraId="1DC99717" w14:textId="77777777" w:rsidR="00F468AC" w:rsidRDefault="00F468AC" w:rsidP="00F468AC">
      <w:pPr>
        <w:numPr>
          <w:ilvl w:val="1"/>
          <w:numId w:val="54"/>
        </w:numPr>
        <w:pBdr>
          <w:top w:val="nil"/>
          <w:left w:val="nil"/>
          <w:bottom w:val="nil"/>
          <w:right w:val="nil"/>
          <w:between w:val="nil"/>
        </w:pBdr>
        <w:tabs>
          <w:tab w:val="left" w:pos="1296"/>
          <w:tab w:val="left" w:pos="1297"/>
        </w:tabs>
        <w:spacing w:before="123" w:line="237" w:lineRule="auto"/>
        <w:ind w:right="256" w:hanging="360"/>
      </w:pPr>
      <w:r>
        <w:rPr>
          <w:color w:val="000000"/>
        </w:rPr>
        <w:t>(4) rozvoj jazykové gramotnosti je obsahem výuky řady předmětů (téměř 64 % ZŠ plánuje zlepšení do roku 2018),</w:t>
      </w:r>
    </w:p>
    <w:p w14:paraId="59B61343" w14:textId="77777777" w:rsidR="00F468AC" w:rsidRDefault="00F468AC" w:rsidP="00F468AC">
      <w:pPr>
        <w:numPr>
          <w:ilvl w:val="1"/>
          <w:numId w:val="54"/>
        </w:numPr>
        <w:pBdr>
          <w:top w:val="nil"/>
          <w:left w:val="nil"/>
          <w:bottom w:val="nil"/>
          <w:right w:val="nil"/>
          <w:between w:val="nil"/>
        </w:pBdr>
        <w:tabs>
          <w:tab w:val="left" w:pos="1296"/>
          <w:tab w:val="left" w:pos="1297"/>
        </w:tabs>
        <w:spacing w:before="121"/>
        <w:ind w:right="254" w:hanging="360"/>
      </w:pPr>
      <w:r>
        <w:rPr>
          <w:color w:val="000000"/>
        </w:rPr>
        <w:t>(8) ve školách se využívá knihovna obsahující cizojazyčnou literaturu a je přístupná podle potřeb žáků (pouze 36 % ZŠ plánuje zlepšení do roku 2018).</w:t>
      </w:r>
    </w:p>
    <w:p w14:paraId="4D3F56FC" w14:textId="1130BB10" w:rsidR="00F468AC" w:rsidRPr="00AB5952" w:rsidRDefault="00F468AC" w:rsidP="00747926">
      <w:pPr>
        <w:pBdr>
          <w:top w:val="nil"/>
          <w:left w:val="nil"/>
          <w:bottom w:val="nil"/>
          <w:right w:val="nil"/>
          <w:between w:val="nil"/>
        </w:pBdr>
        <w:spacing w:before="121" w:after="120"/>
        <w:ind w:left="215" w:right="255"/>
        <w:jc w:val="both"/>
        <w:rPr>
          <w:color w:val="000000"/>
        </w:rPr>
      </w:pPr>
      <w:r w:rsidRPr="004273E7">
        <w:rPr>
          <w:color w:val="000000"/>
        </w:rPr>
        <w:t>Za nejvýznamnější překážku v rozvoji kompetencí dětí a žáků pro aktivní používání cizího jazyka označují místní ZŠ nedostatek stabilní finanční podpory pro rozvoj gramotnosti (100 % škol). Další významné překážky jsou nízká časová dotace pro rozvoj gramotnosti, nedostatečné sdílení elektronických nebo jiných didaktických materiálů ze strany školy směrem k žákům, nedostatečné uplatňování individuálního přístupu k žákům, nepravidelnost aktivit v rozvoji gramotnosti, nedostatek možností pro sdílení dobré praxe a nezájem ze strany žáků a rodičů. Jako zcela klíčová se jeví možnost kontaktu dětí s rodilým mluvčím.</w:t>
      </w:r>
      <w:r>
        <w:rPr>
          <w:color w:val="000000"/>
        </w:rPr>
        <w:t xml:space="preserve"> Obecně ale zástupci škol v území hovoří o vzestupné tendenci výuky v oblasti jazykové gramotnosti. Jako přínosné zmiňují celou řadu faktorů a rovněž i přípravu dětí v MŠ.</w:t>
      </w:r>
    </w:p>
    <w:p w14:paraId="11F8F1B8" w14:textId="77777777" w:rsidR="00F468AC" w:rsidRDefault="00F468AC" w:rsidP="00F468AC">
      <w:pPr>
        <w:rPr>
          <w:rFonts w:ascii="Times New Roman" w:eastAsia="Times New Roman" w:hAnsi="Times New Roman" w:cs="Times New Roman"/>
          <w:sz w:val="20"/>
          <w:szCs w:val="20"/>
        </w:rPr>
        <w:sectPr w:rsidR="00F468AC">
          <w:pgSz w:w="11910" w:h="16840"/>
          <w:pgMar w:top="940" w:right="1160" w:bottom="1120" w:left="1200" w:header="708" w:footer="929" w:gutter="0"/>
          <w:cols w:space="708" w:equalWidth="0">
            <w:col w:w="9360"/>
          </w:cols>
        </w:sectPr>
      </w:pPr>
    </w:p>
    <w:p w14:paraId="68DD38F5" w14:textId="77777777" w:rsidR="00F468AC" w:rsidRPr="00531D40" w:rsidRDefault="00F468AC" w:rsidP="00531D40">
      <w:pPr>
        <w:pStyle w:val="Zkladntext"/>
        <w:ind w:left="284" w:right="194"/>
        <w:rPr>
          <w:rFonts w:ascii="Arial" w:hAnsi="Arial" w:cs="Arial"/>
          <w:b/>
          <w:bCs/>
        </w:rPr>
      </w:pPr>
      <w:r w:rsidRPr="00531D40">
        <w:rPr>
          <w:rFonts w:ascii="Arial" w:hAnsi="Arial" w:cs="Arial"/>
          <w:b/>
          <w:bCs/>
        </w:rPr>
        <w:lastRenderedPageBreak/>
        <w:t>I Rozvoj sociálních a občanských kompetencí dětí a žáků a J Rozvoj kulturního povědomí a vyjádření dětí a žáků</w:t>
      </w:r>
    </w:p>
    <w:p w14:paraId="09DEF37D" w14:textId="77777777" w:rsidR="00F468AC" w:rsidRDefault="00F468AC" w:rsidP="00F468AC">
      <w:pPr>
        <w:numPr>
          <w:ilvl w:val="0"/>
          <w:numId w:val="53"/>
        </w:numPr>
        <w:pBdr>
          <w:top w:val="nil"/>
          <w:left w:val="nil"/>
          <w:bottom w:val="nil"/>
          <w:right w:val="nil"/>
          <w:between w:val="nil"/>
        </w:pBdr>
        <w:tabs>
          <w:tab w:val="left" w:pos="923"/>
          <w:tab w:val="left" w:pos="924"/>
        </w:tabs>
        <w:spacing w:before="121"/>
        <w:ind w:hanging="349"/>
        <w:rPr>
          <w:color w:val="000000"/>
        </w:rPr>
      </w:pPr>
      <w:r>
        <w:rPr>
          <w:rFonts w:ascii="Arial" w:eastAsia="Arial" w:hAnsi="Arial" w:cs="Arial"/>
          <w:b/>
          <w:color w:val="000000"/>
        </w:rPr>
        <w:t>Kontext tématu na národní úrovni a na úrovni hl. města Praha</w:t>
      </w:r>
    </w:p>
    <w:p w14:paraId="492FA5C7" w14:textId="77777777" w:rsidR="00F468AC" w:rsidRDefault="00F468AC" w:rsidP="00747926">
      <w:pPr>
        <w:pBdr>
          <w:top w:val="nil"/>
          <w:left w:val="nil"/>
          <w:bottom w:val="nil"/>
          <w:right w:val="nil"/>
          <w:between w:val="nil"/>
        </w:pBdr>
        <w:spacing w:before="121" w:after="120"/>
        <w:ind w:left="215" w:right="255"/>
        <w:jc w:val="both"/>
        <w:rPr>
          <w:color w:val="000000"/>
        </w:rPr>
      </w:pPr>
      <w:r>
        <w:rPr>
          <w:color w:val="000000"/>
        </w:rPr>
        <w:t>Rozvoj sociálních a občanských kompetencí dětí a žáků je nejsilněji uchopeno v Koncepci podpory mládeže 2014-2020, a to spolu s dalšími příbuznými oblastmi, jako zaměstnanost a podnikání mladých lidí, kultura a tvořivost, jejich participace, zdraví a zdravého životního stylu, mládeže s omezenými příležitostmi a dobrovolnictví či environmentální a globální rozvojovou problematikou včetně přístupu mladých lidí k právům a informacím.</w:t>
      </w:r>
    </w:p>
    <w:p w14:paraId="43F792F1" w14:textId="77777777" w:rsidR="00F468AC" w:rsidRDefault="00F468AC" w:rsidP="00747926">
      <w:pPr>
        <w:pBdr>
          <w:top w:val="nil"/>
          <w:left w:val="nil"/>
          <w:bottom w:val="nil"/>
          <w:right w:val="nil"/>
          <w:between w:val="nil"/>
        </w:pBdr>
        <w:spacing w:before="121" w:after="120"/>
        <w:ind w:left="215" w:right="255"/>
        <w:jc w:val="both"/>
        <w:rPr>
          <w:color w:val="000000"/>
        </w:rPr>
      </w:pPr>
      <w:r>
        <w:rPr>
          <w:color w:val="000000"/>
        </w:rPr>
        <w:t xml:space="preserve">V této souvislost je významný čtvrtý horizontální pilíř: Zapojení mladých lidí do spolurozhodování a spoluúčasti, tj. jejich zapojení, v </w:t>
      </w:r>
      <w:proofErr w:type="gramStart"/>
      <w:r>
        <w:rPr>
          <w:color w:val="000000"/>
        </w:rPr>
        <w:t>rámci</w:t>
      </w:r>
      <w:proofErr w:type="gramEnd"/>
      <w:r>
        <w:rPr>
          <w:color w:val="000000"/>
        </w:rPr>
        <w:t xml:space="preserve"> kterého by měli být mladí lidé důsledně zapojování do rozhodovacích procesů, ale také by mělo být podporováno jejich dobrovolnictví. Tato opatření rozhodně mají relevanci pro území MAP, stejně jako hlavní část Koncepce 2020, již určuje 13 strategických cílů (viz příloha 1), z nichž největší relevanci mají následující:</w:t>
      </w:r>
    </w:p>
    <w:p w14:paraId="0BCD049D" w14:textId="77777777" w:rsidR="00F468AC" w:rsidRDefault="00F468AC" w:rsidP="00F468AC">
      <w:pPr>
        <w:numPr>
          <w:ilvl w:val="0"/>
          <w:numId w:val="51"/>
        </w:numPr>
        <w:pBdr>
          <w:top w:val="nil"/>
          <w:left w:val="nil"/>
          <w:bottom w:val="nil"/>
          <w:right w:val="nil"/>
          <w:between w:val="nil"/>
        </w:pBdr>
        <w:tabs>
          <w:tab w:val="left" w:pos="923"/>
          <w:tab w:val="left" w:pos="924"/>
        </w:tabs>
        <w:spacing w:before="119"/>
        <w:ind w:left="923"/>
      </w:pPr>
      <w:r>
        <w:rPr>
          <w:color w:val="000000"/>
        </w:rPr>
        <w:t>usnadňovat rovný přístup dětí a mládeže k právům,</w:t>
      </w:r>
    </w:p>
    <w:p w14:paraId="5336C570" w14:textId="77777777" w:rsidR="00F468AC" w:rsidRDefault="00F468AC" w:rsidP="00F468AC">
      <w:pPr>
        <w:numPr>
          <w:ilvl w:val="0"/>
          <w:numId w:val="51"/>
        </w:numPr>
        <w:pBdr>
          <w:top w:val="nil"/>
          <w:left w:val="nil"/>
          <w:bottom w:val="nil"/>
          <w:right w:val="nil"/>
          <w:between w:val="nil"/>
        </w:pBdr>
        <w:tabs>
          <w:tab w:val="left" w:pos="923"/>
          <w:tab w:val="left" w:pos="924"/>
        </w:tabs>
        <w:spacing w:before="120"/>
        <w:ind w:left="923"/>
      </w:pPr>
      <w:r>
        <w:rPr>
          <w:color w:val="000000"/>
        </w:rPr>
        <w:t>usnadňovat rovný přístup dětí a mládeže k informacím,</w:t>
      </w:r>
    </w:p>
    <w:p w14:paraId="774141AF" w14:textId="77777777" w:rsidR="00F468AC" w:rsidRDefault="00F468AC" w:rsidP="00F468AC">
      <w:pPr>
        <w:numPr>
          <w:ilvl w:val="0"/>
          <w:numId w:val="51"/>
        </w:numPr>
        <w:pBdr>
          <w:top w:val="nil"/>
          <w:left w:val="nil"/>
          <w:bottom w:val="nil"/>
          <w:right w:val="nil"/>
          <w:between w:val="nil"/>
        </w:pBdr>
        <w:tabs>
          <w:tab w:val="left" w:pos="923"/>
          <w:tab w:val="left" w:pos="924"/>
        </w:tabs>
        <w:spacing w:before="123" w:line="237" w:lineRule="auto"/>
        <w:ind w:right="254" w:hanging="361"/>
      </w:pPr>
      <w:r>
        <w:rPr>
          <w:color w:val="000000"/>
        </w:rPr>
        <w:t>podporovat všestranný a harmonický rozvoj dětí a mládeže s důrazem na jejich fyzické a duševní zdraví a morální odpovědnost,</w:t>
      </w:r>
    </w:p>
    <w:p w14:paraId="1D81DB46" w14:textId="77777777" w:rsidR="00F468AC" w:rsidRDefault="00F468AC" w:rsidP="00F468AC">
      <w:pPr>
        <w:numPr>
          <w:ilvl w:val="0"/>
          <w:numId w:val="51"/>
        </w:numPr>
        <w:pBdr>
          <w:top w:val="nil"/>
          <w:left w:val="nil"/>
          <w:bottom w:val="nil"/>
          <w:right w:val="nil"/>
          <w:between w:val="nil"/>
        </w:pBdr>
        <w:tabs>
          <w:tab w:val="left" w:pos="924"/>
          <w:tab w:val="left" w:pos="925"/>
        </w:tabs>
        <w:spacing w:before="122"/>
        <w:ind w:right="253" w:hanging="361"/>
      </w:pPr>
      <w:r>
        <w:rPr>
          <w:color w:val="000000"/>
        </w:rPr>
        <w:t>podporovat aktivní zapojení dětí a mládeže do rozhodovacích procesů a do ovlivňování společenského a demokratického života,</w:t>
      </w:r>
    </w:p>
    <w:p w14:paraId="19C5DA48" w14:textId="77777777" w:rsidR="00F468AC" w:rsidRDefault="00F468AC" w:rsidP="00F468AC">
      <w:pPr>
        <w:numPr>
          <w:ilvl w:val="0"/>
          <w:numId w:val="51"/>
        </w:numPr>
        <w:pBdr>
          <w:top w:val="nil"/>
          <w:left w:val="nil"/>
          <w:bottom w:val="nil"/>
          <w:right w:val="nil"/>
          <w:between w:val="nil"/>
        </w:pBdr>
        <w:tabs>
          <w:tab w:val="left" w:pos="924"/>
          <w:tab w:val="left" w:pos="925"/>
        </w:tabs>
        <w:spacing w:before="120"/>
        <w:ind w:right="258" w:hanging="361"/>
      </w:pPr>
      <w:r>
        <w:rPr>
          <w:color w:val="000000"/>
        </w:rPr>
        <w:t>vytvářet příznivé podmínky pro dobrovolnictví mladých lidí včetně oceňování a uznávání dobrovolných činností,</w:t>
      </w:r>
    </w:p>
    <w:p w14:paraId="5653CB6E" w14:textId="77777777" w:rsidR="00F468AC" w:rsidRDefault="00F468AC" w:rsidP="00F468AC">
      <w:pPr>
        <w:numPr>
          <w:ilvl w:val="0"/>
          <w:numId w:val="51"/>
        </w:numPr>
        <w:pBdr>
          <w:top w:val="nil"/>
          <w:left w:val="nil"/>
          <w:bottom w:val="nil"/>
          <w:right w:val="nil"/>
          <w:between w:val="nil"/>
        </w:pBdr>
        <w:tabs>
          <w:tab w:val="left" w:pos="924"/>
          <w:tab w:val="left" w:pos="925"/>
        </w:tabs>
        <w:spacing w:before="123" w:line="237" w:lineRule="auto"/>
        <w:ind w:right="253" w:hanging="361"/>
      </w:pPr>
      <w:r>
        <w:rPr>
          <w:color w:val="000000"/>
        </w:rPr>
        <w:t>motivovat děti a mládež k životu s principy udržitelného rozvoje a rozvíjet jejich environmentální gramotnost,</w:t>
      </w:r>
    </w:p>
    <w:p w14:paraId="67B01B8B" w14:textId="77777777" w:rsidR="00F468AC" w:rsidRDefault="00F468AC" w:rsidP="00F468AC">
      <w:pPr>
        <w:numPr>
          <w:ilvl w:val="0"/>
          <w:numId w:val="51"/>
        </w:numPr>
        <w:pBdr>
          <w:top w:val="nil"/>
          <w:left w:val="nil"/>
          <w:bottom w:val="nil"/>
          <w:right w:val="nil"/>
          <w:between w:val="nil"/>
        </w:pBdr>
        <w:tabs>
          <w:tab w:val="left" w:pos="924"/>
          <w:tab w:val="left" w:pos="925"/>
        </w:tabs>
        <w:spacing w:before="122"/>
        <w:ind w:left="924"/>
      </w:pPr>
      <w:r>
        <w:rPr>
          <w:color w:val="000000"/>
        </w:rPr>
        <w:t>nabízet dětem a mládeži rozmanité cesty ke kultuře, umění a tradicím.</w:t>
      </w:r>
    </w:p>
    <w:p w14:paraId="6A1D8281" w14:textId="77777777" w:rsidR="00F468AC" w:rsidRDefault="00F468AC" w:rsidP="00F468AC">
      <w:pPr>
        <w:pBdr>
          <w:top w:val="nil"/>
          <w:left w:val="nil"/>
          <w:bottom w:val="nil"/>
          <w:right w:val="nil"/>
          <w:between w:val="nil"/>
        </w:pBdr>
        <w:rPr>
          <w:color w:val="000000"/>
          <w:sz w:val="20"/>
          <w:szCs w:val="20"/>
        </w:rPr>
      </w:pPr>
    </w:p>
    <w:p w14:paraId="092474FF" w14:textId="77777777" w:rsidR="00F468AC" w:rsidRDefault="00F468AC" w:rsidP="00F468AC">
      <w:pPr>
        <w:pBdr>
          <w:top w:val="nil"/>
          <w:left w:val="nil"/>
          <w:bottom w:val="nil"/>
          <w:right w:val="nil"/>
          <w:between w:val="nil"/>
        </w:pBdr>
        <w:spacing w:before="2"/>
        <w:rPr>
          <w:color w:val="000000"/>
          <w:sz w:val="12"/>
          <w:szCs w:val="12"/>
        </w:rPr>
      </w:pPr>
    </w:p>
    <w:tbl>
      <w:tblPr>
        <w:tblW w:w="85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710"/>
        <w:gridCol w:w="1604"/>
        <w:gridCol w:w="1974"/>
        <w:gridCol w:w="2231"/>
      </w:tblGrid>
      <w:tr w:rsidR="00F468AC" w14:paraId="1A471790" w14:textId="77777777" w:rsidTr="00507CDE">
        <w:trPr>
          <w:trHeight w:val="489"/>
        </w:trPr>
        <w:tc>
          <w:tcPr>
            <w:tcW w:w="2710" w:type="dxa"/>
          </w:tcPr>
          <w:p w14:paraId="56A8FDDA" w14:textId="77777777" w:rsidR="00F468AC" w:rsidRDefault="00F468AC" w:rsidP="00507CDE">
            <w:pPr>
              <w:pBdr>
                <w:top w:val="nil"/>
                <w:left w:val="nil"/>
                <w:bottom w:val="nil"/>
                <w:right w:val="nil"/>
                <w:between w:val="nil"/>
              </w:pBdr>
              <w:spacing w:before="2"/>
              <w:ind w:left="107"/>
              <w:rPr>
                <w:rFonts w:ascii="Arial" w:eastAsia="Arial" w:hAnsi="Arial" w:cs="Arial"/>
                <w:b/>
                <w:color w:val="000000"/>
                <w:sz w:val="20"/>
                <w:szCs w:val="20"/>
              </w:rPr>
            </w:pPr>
            <w:r>
              <w:rPr>
                <w:rFonts w:ascii="Arial" w:eastAsia="Arial" w:hAnsi="Arial" w:cs="Arial"/>
                <w:b/>
                <w:color w:val="000000"/>
                <w:sz w:val="20"/>
                <w:szCs w:val="20"/>
              </w:rPr>
              <w:t>Cíl</w:t>
            </w:r>
          </w:p>
        </w:tc>
        <w:tc>
          <w:tcPr>
            <w:tcW w:w="1604" w:type="dxa"/>
          </w:tcPr>
          <w:p w14:paraId="2C1F7C46" w14:textId="77777777" w:rsidR="00F468AC" w:rsidRDefault="00F468AC" w:rsidP="00507CDE">
            <w:pPr>
              <w:pBdr>
                <w:top w:val="nil"/>
                <w:left w:val="nil"/>
                <w:bottom w:val="nil"/>
                <w:right w:val="nil"/>
                <w:between w:val="nil"/>
              </w:pBdr>
              <w:spacing w:before="2"/>
              <w:ind w:left="109"/>
              <w:rPr>
                <w:rFonts w:ascii="Arial" w:eastAsia="Arial" w:hAnsi="Arial" w:cs="Arial"/>
                <w:b/>
                <w:color w:val="000000"/>
                <w:sz w:val="20"/>
                <w:szCs w:val="20"/>
              </w:rPr>
            </w:pPr>
            <w:r>
              <w:rPr>
                <w:rFonts w:ascii="Arial" w:eastAsia="Arial" w:hAnsi="Arial" w:cs="Arial"/>
                <w:b/>
                <w:color w:val="000000"/>
                <w:sz w:val="20"/>
                <w:szCs w:val="20"/>
              </w:rPr>
              <w:t>Zdroj</w:t>
            </w:r>
          </w:p>
        </w:tc>
        <w:tc>
          <w:tcPr>
            <w:tcW w:w="1974" w:type="dxa"/>
          </w:tcPr>
          <w:p w14:paraId="4EEF485E" w14:textId="77777777" w:rsidR="00F468AC" w:rsidRDefault="00F468AC" w:rsidP="00507CDE">
            <w:pPr>
              <w:pBdr>
                <w:top w:val="nil"/>
                <w:left w:val="nil"/>
                <w:bottom w:val="nil"/>
                <w:right w:val="nil"/>
                <w:between w:val="nil"/>
              </w:pBdr>
              <w:spacing w:before="2"/>
              <w:ind w:left="108"/>
              <w:rPr>
                <w:rFonts w:ascii="Arial" w:eastAsia="Arial" w:hAnsi="Arial" w:cs="Arial"/>
                <w:b/>
                <w:color w:val="000000"/>
                <w:sz w:val="20"/>
                <w:szCs w:val="20"/>
              </w:rPr>
            </w:pPr>
            <w:r>
              <w:rPr>
                <w:rFonts w:ascii="Arial" w:eastAsia="Arial" w:hAnsi="Arial" w:cs="Arial"/>
                <w:b/>
                <w:color w:val="000000"/>
                <w:sz w:val="20"/>
                <w:szCs w:val="20"/>
              </w:rPr>
              <w:t>Relevance cíle pro</w:t>
            </w:r>
          </w:p>
          <w:p w14:paraId="4CB82E2A" w14:textId="77777777" w:rsidR="00F468AC" w:rsidRDefault="00F468AC" w:rsidP="00507CDE">
            <w:pPr>
              <w:pBdr>
                <w:top w:val="nil"/>
                <w:left w:val="nil"/>
                <w:bottom w:val="nil"/>
                <w:right w:val="nil"/>
                <w:between w:val="nil"/>
              </w:pBdr>
              <w:spacing w:before="14" w:line="223" w:lineRule="auto"/>
              <w:ind w:left="108"/>
              <w:rPr>
                <w:rFonts w:ascii="Arial" w:eastAsia="Arial" w:hAnsi="Arial" w:cs="Arial"/>
                <w:b/>
                <w:color w:val="000000"/>
                <w:sz w:val="20"/>
                <w:szCs w:val="20"/>
              </w:rPr>
            </w:pPr>
            <w:r>
              <w:rPr>
                <w:rFonts w:ascii="Arial" w:eastAsia="Arial" w:hAnsi="Arial" w:cs="Arial"/>
                <w:b/>
                <w:color w:val="000000"/>
                <w:sz w:val="20"/>
                <w:szCs w:val="20"/>
              </w:rPr>
              <w:t>MAP Praha 12</w:t>
            </w:r>
            <w:hyperlink w:anchor="_haapch">
              <w:r>
                <w:rPr>
                  <w:rFonts w:ascii="Arial" w:eastAsia="Arial" w:hAnsi="Arial" w:cs="Arial"/>
                  <w:b/>
                  <w:color w:val="000000"/>
                  <w:sz w:val="20"/>
                  <w:szCs w:val="20"/>
                  <w:vertAlign w:val="superscript"/>
                </w:rPr>
                <w:t>27</w:t>
              </w:r>
            </w:hyperlink>
          </w:p>
        </w:tc>
        <w:tc>
          <w:tcPr>
            <w:tcW w:w="2231" w:type="dxa"/>
          </w:tcPr>
          <w:p w14:paraId="50CFF04D" w14:textId="77777777" w:rsidR="00F468AC" w:rsidRDefault="00F468AC" w:rsidP="00507CDE">
            <w:pPr>
              <w:pBdr>
                <w:top w:val="nil"/>
                <w:left w:val="nil"/>
                <w:bottom w:val="nil"/>
                <w:right w:val="nil"/>
                <w:between w:val="nil"/>
              </w:pBdr>
              <w:spacing w:before="2"/>
              <w:ind w:left="107"/>
              <w:rPr>
                <w:rFonts w:ascii="Arial" w:eastAsia="Arial" w:hAnsi="Arial" w:cs="Arial"/>
                <w:b/>
                <w:color w:val="000000"/>
                <w:sz w:val="20"/>
                <w:szCs w:val="20"/>
              </w:rPr>
            </w:pPr>
            <w:r>
              <w:rPr>
                <w:rFonts w:ascii="Arial" w:eastAsia="Arial" w:hAnsi="Arial" w:cs="Arial"/>
                <w:b/>
                <w:color w:val="000000"/>
                <w:sz w:val="20"/>
                <w:szCs w:val="20"/>
              </w:rPr>
              <w:t>Poznámka, zdůvodnění</w:t>
            </w:r>
          </w:p>
          <w:p w14:paraId="54429B27" w14:textId="77777777" w:rsidR="00F468AC" w:rsidRDefault="00F468AC" w:rsidP="00507CDE">
            <w:pPr>
              <w:pBdr>
                <w:top w:val="nil"/>
                <w:left w:val="nil"/>
                <w:bottom w:val="nil"/>
                <w:right w:val="nil"/>
                <w:between w:val="nil"/>
              </w:pBdr>
              <w:spacing w:before="14" w:line="223" w:lineRule="auto"/>
              <w:ind w:left="107"/>
              <w:rPr>
                <w:rFonts w:ascii="Arial" w:eastAsia="Arial" w:hAnsi="Arial" w:cs="Arial"/>
                <w:b/>
                <w:color w:val="000000"/>
                <w:sz w:val="20"/>
                <w:szCs w:val="20"/>
              </w:rPr>
            </w:pPr>
            <w:r>
              <w:rPr>
                <w:rFonts w:ascii="Arial" w:eastAsia="Arial" w:hAnsi="Arial" w:cs="Arial"/>
                <w:b/>
                <w:color w:val="000000"/>
                <w:sz w:val="20"/>
                <w:szCs w:val="20"/>
              </w:rPr>
              <w:t>posouzení relevance</w:t>
            </w:r>
          </w:p>
        </w:tc>
      </w:tr>
      <w:tr w:rsidR="00F468AC" w14:paraId="7F81326C" w14:textId="77777777" w:rsidTr="00507CDE">
        <w:trPr>
          <w:trHeight w:val="976"/>
        </w:trPr>
        <w:tc>
          <w:tcPr>
            <w:tcW w:w="2710" w:type="dxa"/>
          </w:tcPr>
          <w:p w14:paraId="345FB479" w14:textId="77777777" w:rsidR="00F468AC" w:rsidRDefault="00F468AC" w:rsidP="00507CDE">
            <w:pPr>
              <w:pBdr>
                <w:top w:val="nil"/>
                <w:left w:val="nil"/>
                <w:bottom w:val="nil"/>
                <w:right w:val="nil"/>
                <w:between w:val="nil"/>
              </w:pBdr>
              <w:ind w:left="107" w:right="106"/>
              <w:rPr>
                <w:color w:val="000000"/>
                <w:sz w:val="20"/>
                <w:szCs w:val="20"/>
              </w:rPr>
            </w:pPr>
            <w:r>
              <w:rPr>
                <w:color w:val="000000"/>
                <w:sz w:val="20"/>
                <w:szCs w:val="20"/>
              </w:rPr>
              <w:t>Usnadňovat rovný přístup dětí a mládeže k právům (SC1)</w:t>
            </w:r>
          </w:p>
        </w:tc>
        <w:tc>
          <w:tcPr>
            <w:tcW w:w="1604" w:type="dxa"/>
          </w:tcPr>
          <w:p w14:paraId="569B5288"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KPM 2014-2020</w:t>
            </w:r>
          </w:p>
        </w:tc>
        <w:tc>
          <w:tcPr>
            <w:tcW w:w="1974" w:type="dxa"/>
          </w:tcPr>
          <w:p w14:paraId="1FBA1DAD"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42112966" w14:textId="77777777" w:rsidR="00F468AC" w:rsidRDefault="00F468AC" w:rsidP="00507CDE">
            <w:pPr>
              <w:pBdr>
                <w:top w:val="nil"/>
                <w:left w:val="nil"/>
                <w:bottom w:val="nil"/>
                <w:right w:val="nil"/>
                <w:between w:val="nil"/>
              </w:pBdr>
              <w:ind w:left="107" w:right="438"/>
              <w:rPr>
                <w:color w:val="000000"/>
                <w:sz w:val="20"/>
                <w:szCs w:val="20"/>
              </w:rPr>
            </w:pPr>
            <w:r>
              <w:rPr>
                <w:color w:val="000000"/>
                <w:sz w:val="20"/>
                <w:szCs w:val="20"/>
              </w:rPr>
              <w:t>Například motivovat děti a mládež</w:t>
            </w:r>
          </w:p>
          <w:p w14:paraId="276E06B2"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k aktivnímu prosazování</w:t>
            </w:r>
          </w:p>
          <w:p w14:paraId="4303AFEF"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jejich práv</w:t>
            </w:r>
          </w:p>
        </w:tc>
      </w:tr>
      <w:tr w:rsidR="00F468AC" w14:paraId="45625FF6" w14:textId="77777777" w:rsidTr="00507CDE">
        <w:trPr>
          <w:trHeight w:val="1708"/>
        </w:trPr>
        <w:tc>
          <w:tcPr>
            <w:tcW w:w="2710" w:type="dxa"/>
          </w:tcPr>
          <w:p w14:paraId="1A7847D5" w14:textId="77777777" w:rsidR="00F468AC" w:rsidRDefault="00F468AC" w:rsidP="00507CDE">
            <w:pPr>
              <w:pBdr>
                <w:top w:val="nil"/>
                <w:left w:val="nil"/>
                <w:bottom w:val="nil"/>
                <w:right w:val="nil"/>
                <w:between w:val="nil"/>
              </w:pBdr>
              <w:ind w:left="107" w:right="283"/>
              <w:rPr>
                <w:color w:val="000000"/>
                <w:sz w:val="20"/>
                <w:szCs w:val="20"/>
              </w:rPr>
            </w:pPr>
            <w:r>
              <w:rPr>
                <w:color w:val="000000"/>
                <w:sz w:val="20"/>
                <w:szCs w:val="20"/>
              </w:rPr>
              <w:t>Podporovat všestranný a harmonický rozvoj dětí a mládeže s důrazem na jejich fyzické a duševní zdraví a morální odpovědnost (SC7)</w:t>
            </w:r>
          </w:p>
        </w:tc>
        <w:tc>
          <w:tcPr>
            <w:tcW w:w="1604" w:type="dxa"/>
          </w:tcPr>
          <w:p w14:paraId="13686DC1" w14:textId="6A9EEF14"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KPM 2014-</w:t>
            </w:r>
          </w:p>
          <w:p w14:paraId="28474182" w14:textId="77777777" w:rsidR="00F468AC" w:rsidRDefault="00F468AC" w:rsidP="00507CDE">
            <w:pPr>
              <w:pBdr>
                <w:top w:val="nil"/>
                <w:left w:val="nil"/>
                <w:bottom w:val="nil"/>
                <w:right w:val="nil"/>
                <w:between w:val="nil"/>
              </w:pBdr>
              <w:ind w:left="109"/>
              <w:rPr>
                <w:color w:val="000000"/>
                <w:sz w:val="20"/>
                <w:szCs w:val="20"/>
              </w:rPr>
            </w:pPr>
            <w:r>
              <w:rPr>
                <w:color w:val="000000"/>
                <w:sz w:val="20"/>
                <w:szCs w:val="20"/>
              </w:rPr>
              <w:t>2020</w:t>
            </w:r>
          </w:p>
        </w:tc>
        <w:tc>
          <w:tcPr>
            <w:tcW w:w="1974" w:type="dxa"/>
          </w:tcPr>
          <w:p w14:paraId="50A8DB23"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Střední</w:t>
            </w:r>
          </w:p>
        </w:tc>
        <w:tc>
          <w:tcPr>
            <w:tcW w:w="2231" w:type="dxa"/>
          </w:tcPr>
          <w:p w14:paraId="78EBAF6B" w14:textId="77777777" w:rsidR="00F468AC" w:rsidRDefault="00F468AC" w:rsidP="00507CDE">
            <w:pPr>
              <w:pBdr>
                <w:top w:val="nil"/>
                <w:left w:val="nil"/>
                <w:bottom w:val="nil"/>
                <w:right w:val="nil"/>
                <w:between w:val="nil"/>
              </w:pBdr>
              <w:ind w:left="107" w:right="100"/>
              <w:rPr>
                <w:color w:val="000000"/>
                <w:sz w:val="20"/>
                <w:szCs w:val="20"/>
              </w:rPr>
            </w:pPr>
            <w:r>
              <w:rPr>
                <w:color w:val="000000"/>
                <w:sz w:val="20"/>
                <w:szCs w:val="20"/>
              </w:rPr>
              <w:t>Pro MAP mohou být relevantní opatření zaměřená na zodpovědné chování, zdravý životní styl, mezikulturní komunikaci</w:t>
            </w:r>
          </w:p>
          <w:p w14:paraId="04B596AF"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apod.</w:t>
            </w:r>
          </w:p>
        </w:tc>
      </w:tr>
      <w:tr w:rsidR="00F468AC" w14:paraId="207BFFDB" w14:textId="77777777" w:rsidTr="00507CDE">
        <w:trPr>
          <w:trHeight w:val="1221"/>
        </w:trPr>
        <w:tc>
          <w:tcPr>
            <w:tcW w:w="2710" w:type="dxa"/>
          </w:tcPr>
          <w:p w14:paraId="6A083688" w14:textId="77777777" w:rsidR="00F468AC" w:rsidRDefault="00F468AC" w:rsidP="00507CDE">
            <w:pPr>
              <w:pBdr>
                <w:top w:val="nil"/>
                <w:left w:val="nil"/>
                <w:bottom w:val="nil"/>
                <w:right w:val="nil"/>
                <w:between w:val="nil"/>
              </w:pBdr>
              <w:ind w:left="107" w:right="276"/>
              <w:rPr>
                <w:color w:val="000000"/>
                <w:sz w:val="20"/>
                <w:szCs w:val="20"/>
              </w:rPr>
            </w:pPr>
            <w:r>
              <w:rPr>
                <w:color w:val="000000"/>
                <w:sz w:val="20"/>
                <w:szCs w:val="20"/>
              </w:rPr>
              <w:t>Podporovat aktivní zapojení dětí a mládeže do rozhodovacích procesů a do ovlivňování společenského a</w:t>
            </w:r>
          </w:p>
          <w:p w14:paraId="5820FB43"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demokratického života (SC8)</w:t>
            </w:r>
          </w:p>
        </w:tc>
        <w:tc>
          <w:tcPr>
            <w:tcW w:w="1604" w:type="dxa"/>
          </w:tcPr>
          <w:p w14:paraId="04541CD9"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KPM 2014-2020</w:t>
            </w:r>
          </w:p>
        </w:tc>
        <w:tc>
          <w:tcPr>
            <w:tcW w:w="1974" w:type="dxa"/>
          </w:tcPr>
          <w:p w14:paraId="29E36CB4"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14CDEDE4" w14:textId="77777777" w:rsidR="00F468AC" w:rsidRDefault="00F468AC" w:rsidP="00507CDE">
            <w:pPr>
              <w:pBdr>
                <w:top w:val="nil"/>
                <w:left w:val="nil"/>
                <w:bottom w:val="nil"/>
                <w:right w:val="nil"/>
                <w:between w:val="nil"/>
              </w:pBdr>
              <w:ind w:left="107" w:right="120"/>
              <w:rPr>
                <w:color w:val="000000"/>
                <w:sz w:val="20"/>
                <w:szCs w:val="20"/>
              </w:rPr>
            </w:pPr>
            <w:r>
              <w:rPr>
                <w:color w:val="000000"/>
                <w:sz w:val="20"/>
                <w:szCs w:val="20"/>
              </w:rPr>
              <w:t>Podpora zapojování dětí a mládeže do rozhodovacích procesů, do veřejného prostoru,</w:t>
            </w:r>
          </w:p>
          <w:p w14:paraId="3B2BF5A8"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informovat děti a</w:t>
            </w:r>
          </w:p>
        </w:tc>
      </w:tr>
    </w:tbl>
    <w:p w14:paraId="6EA71542" w14:textId="77777777" w:rsidR="00F468AC" w:rsidRDefault="00F468AC" w:rsidP="00F468AC">
      <w:pPr>
        <w:rPr>
          <w:rFonts w:ascii="Times New Roman" w:eastAsia="Times New Roman" w:hAnsi="Times New Roman" w:cs="Times New Roman"/>
          <w:sz w:val="20"/>
          <w:szCs w:val="20"/>
        </w:rPr>
        <w:sectPr w:rsidR="00F468AC">
          <w:pgSz w:w="11910" w:h="16840"/>
          <w:pgMar w:top="940" w:right="1160" w:bottom="1120" w:left="1200" w:header="708" w:footer="929" w:gutter="0"/>
          <w:cols w:space="708" w:equalWidth="0">
            <w:col w:w="9360"/>
          </w:cols>
        </w:sectPr>
      </w:pPr>
    </w:p>
    <w:tbl>
      <w:tblPr>
        <w:tblW w:w="85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710"/>
        <w:gridCol w:w="1604"/>
        <w:gridCol w:w="1974"/>
        <w:gridCol w:w="2231"/>
      </w:tblGrid>
      <w:tr w:rsidR="00F468AC" w14:paraId="0A64BC22" w14:textId="77777777" w:rsidTr="00507CDE">
        <w:trPr>
          <w:trHeight w:val="733"/>
        </w:trPr>
        <w:tc>
          <w:tcPr>
            <w:tcW w:w="2710" w:type="dxa"/>
          </w:tcPr>
          <w:p w14:paraId="7783AC7E" w14:textId="77777777" w:rsidR="00F468AC" w:rsidRDefault="00F468AC" w:rsidP="00507CDE">
            <w:pPr>
              <w:pBdr>
                <w:top w:val="nil"/>
                <w:left w:val="nil"/>
                <w:bottom w:val="nil"/>
                <w:right w:val="nil"/>
                <w:between w:val="nil"/>
              </w:pBdr>
              <w:rPr>
                <w:rFonts w:ascii="Times New Roman" w:eastAsia="Times New Roman" w:hAnsi="Times New Roman" w:cs="Times New Roman"/>
                <w:color w:val="000000"/>
                <w:sz w:val="20"/>
                <w:szCs w:val="20"/>
              </w:rPr>
            </w:pPr>
          </w:p>
        </w:tc>
        <w:tc>
          <w:tcPr>
            <w:tcW w:w="1604" w:type="dxa"/>
          </w:tcPr>
          <w:p w14:paraId="117D5CEE" w14:textId="77777777" w:rsidR="00F468AC" w:rsidRDefault="00F468AC" w:rsidP="00507CDE">
            <w:pPr>
              <w:pBdr>
                <w:top w:val="nil"/>
                <w:left w:val="nil"/>
                <w:bottom w:val="nil"/>
                <w:right w:val="nil"/>
                <w:between w:val="nil"/>
              </w:pBdr>
              <w:rPr>
                <w:rFonts w:ascii="Times New Roman" w:eastAsia="Times New Roman" w:hAnsi="Times New Roman" w:cs="Times New Roman"/>
                <w:color w:val="000000"/>
                <w:sz w:val="20"/>
                <w:szCs w:val="20"/>
              </w:rPr>
            </w:pPr>
          </w:p>
        </w:tc>
        <w:tc>
          <w:tcPr>
            <w:tcW w:w="1974" w:type="dxa"/>
          </w:tcPr>
          <w:p w14:paraId="1162D361" w14:textId="77777777" w:rsidR="00F468AC" w:rsidRDefault="00F468AC" w:rsidP="00507CDE">
            <w:pPr>
              <w:pBdr>
                <w:top w:val="nil"/>
                <w:left w:val="nil"/>
                <w:bottom w:val="nil"/>
                <w:right w:val="nil"/>
                <w:between w:val="nil"/>
              </w:pBdr>
              <w:rPr>
                <w:rFonts w:ascii="Times New Roman" w:eastAsia="Times New Roman" w:hAnsi="Times New Roman" w:cs="Times New Roman"/>
                <w:color w:val="000000"/>
                <w:sz w:val="20"/>
                <w:szCs w:val="20"/>
              </w:rPr>
            </w:pPr>
          </w:p>
        </w:tc>
        <w:tc>
          <w:tcPr>
            <w:tcW w:w="2231" w:type="dxa"/>
          </w:tcPr>
          <w:p w14:paraId="1753FD91" w14:textId="77777777" w:rsidR="00F468AC" w:rsidRDefault="00F468AC" w:rsidP="00507CDE">
            <w:pPr>
              <w:pBdr>
                <w:top w:val="nil"/>
                <w:left w:val="nil"/>
                <w:bottom w:val="nil"/>
                <w:right w:val="nil"/>
                <w:between w:val="nil"/>
              </w:pBdr>
              <w:spacing w:before="1" w:line="242" w:lineRule="auto"/>
              <w:ind w:left="107"/>
              <w:rPr>
                <w:color w:val="000000"/>
                <w:sz w:val="20"/>
                <w:szCs w:val="20"/>
              </w:rPr>
            </w:pPr>
            <w:r>
              <w:rPr>
                <w:color w:val="000000"/>
                <w:sz w:val="20"/>
                <w:szCs w:val="20"/>
              </w:rPr>
              <w:t>mládež o možnostech</w:t>
            </w:r>
          </w:p>
          <w:p w14:paraId="0C33688A"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participace – možná</w:t>
            </w:r>
          </w:p>
          <w:p w14:paraId="2B3E26D6" w14:textId="77777777" w:rsidR="00F468AC" w:rsidRDefault="00F468AC" w:rsidP="00507CDE">
            <w:pPr>
              <w:pBdr>
                <w:top w:val="nil"/>
                <w:left w:val="nil"/>
                <w:bottom w:val="nil"/>
                <w:right w:val="nil"/>
                <w:between w:val="nil"/>
              </w:pBdr>
              <w:spacing w:before="1" w:line="225" w:lineRule="auto"/>
              <w:ind w:left="107"/>
              <w:rPr>
                <w:color w:val="000000"/>
                <w:sz w:val="20"/>
                <w:szCs w:val="20"/>
              </w:rPr>
            </w:pPr>
            <w:r>
              <w:rPr>
                <w:color w:val="000000"/>
                <w:sz w:val="20"/>
                <w:szCs w:val="20"/>
              </w:rPr>
              <w:t>inspirace pro MAP</w:t>
            </w:r>
          </w:p>
        </w:tc>
      </w:tr>
      <w:tr w:rsidR="00F468AC" w14:paraId="690D5903" w14:textId="77777777" w:rsidTr="00507CDE">
        <w:trPr>
          <w:trHeight w:val="1221"/>
        </w:trPr>
        <w:tc>
          <w:tcPr>
            <w:tcW w:w="2710" w:type="dxa"/>
          </w:tcPr>
          <w:p w14:paraId="55921667" w14:textId="77777777" w:rsidR="00F468AC" w:rsidRDefault="00F468AC" w:rsidP="00507CDE">
            <w:pPr>
              <w:pBdr>
                <w:top w:val="nil"/>
                <w:left w:val="nil"/>
                <w:bottom w:val="nil"/>
                <w:right w:val="nil"/>
                <w:between w:val="nil"/>
              </w:pBdr>
              <w:ind w:left="107" w:right="340"/>
              <w:rPr>
                <w:color w:val="000000"/>
                <w:sz w:val="20"/>
                <w:szCs w:val="20"/>
              </w:rPr>
            </w:pPr>
            <w:r>
              <w:rPr>
                <w:color w:val="000000"/>
                <w:sz w:val="20"/>
                <w:szCs w:val="20"/>
              </w:rPr>
              <w:t>Vytvářet příznivé podmínky pro dobrovolnictví mladých lidí včetně oceňování a uznávání dobrovolných</w:t>
            </w:r>
          </w:p>
          <w:p w14:paraId="60725425"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činností (SC9)</w:t>
            </w:r>
          </w:p>
        </w:tc>
        <w:tc>
          <w:tcPr>
            <w:tcW w:w="1604" w:type="dxa"/>
          </w:tcPr>
          <w:p w14:paraId="1D12EA68"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KPM 2014-2020</w:t>
            </w:r>
          </w:p>
        </w:tc>
        <w:tc>
          <w:tcPr>
            <w:tcW w:w="1974" w:type="dxa"/>
          </w:tcPr>
          <w:p w14:paraId="79B75EE3"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0AC012C5"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Bezprostřední souvislost</w:t>
            </w:r>
          </w:p>
          <w:p w14:paraId="059CBD0D"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s tématy MAP</w:t>
            </w:r>
          </w:p>
        </w:tc>
      </w:tr>
    </w:tbl>
    <w:p w14:paraId="401CB842" w14:textId="0802CD7E" w:rsidR="00F468AC" w:rsidRDefault="00F468AC" w:rsidP="00F468AC">
      <w:pPr>
        <w:pBdr>
          <w:top w:val="nil"/>
          <w:left w:val="nil"/>
          <w:bottom w:val="nil"/>
          <w:right w:val="nil"/>
          <w:between w:val="nil"/>
        </w:pBdr>
        <w:spacing w:before="117"/>
        <w:ind w:left="215" w:right="253"/>
        <w:jc w:val="both"/>
        <w:rPr>
          <w:color w:val="000000"/>
          <w:sz w:val="18"/>
          <w:szCs w:val="18"/>
        </w:rPr>
      </w:pPr>
      <w:r w:rsidRPr="00AB5952">
        <w:rPr>
          <w:color w:val="000000"/>
          <w:sz w:val="18"/>
          <w:szCs w:val="18"/>
        </w:rPr>
        <w:t>Pozn.</w:t>
      </w:r>
      <w:r w:rsidR="00747926">
        <w:rPr>
          <w:color w:val="000000"/>
          <w:sz w:val="18"/>
          <w:szCs w:val="18"/>
        </w:rPr>
        <w:t xml:space="preserve"> </w:t>
      </w:r>
      <w:r w:rsidRPr="00AB5952">
        <w:rPr>
          <w:color w:val="000000"/>
          <w:sz w:val="18"/>
          <w:szCs w:val="18"/>
        </w:rPr>
        <w:t>KPM 2014-2020 – Koncepce podpory mládeže 2014-2020</w:t>
      </w:r>
      <w:r w:rsidR="00501B49">
        <w:rPr>
          <w:color w:val="000000"/>
          <w:sz w:val="18"/>
          <w:szCs w:val="18"/>
        </w:rPr>
        <w:t>.</w:t>
      </w:r>
    </w:p>
    <w:p w14:paraId="58DF2EF5" w14:textId="06E4BD20" w:rsidR="00AB5952" w:rsidRPr="00AB5952" w:rsidRDefault="00AB5952" w:rsidP="00AB5952">
      <w:pPr>
        <w:spacing w:before="67"/>
        <w:ind w:left="215" w:right="443"/>
        <w:rPr>
          <w:color w:val="000000"/>
          <w:sz w:val="18"/>
          <w:szCs w:val="18"/>
        </w:rPr>
      </w:pPr>
      <w:r>
        <w:rPr>
          <w:color w:val="000000"/>
          <w:sz w:val="18"/>
          <w:szCs w:val="18"/>
        </w:rPr>
        <w:t xml:space="preserve">Pozn. </w:t>
      </w:r>
      <w:r w:rsidRPr="00AB5952">
        <w:rPr>
          <w:color w:val="000000"/>
          <w:sz w:val="18"/>
          <w:szCs w:val="18"/>
        </w:rPr>
        <w:t>Pro indikativní posouzení relevance cíle pro MAP Praha 12 pokračuje byly vytvořeny tři kategorie: vysoká relevance – dané opatření má vysokou relevanci, tj. má přímý dopad na některé z témat řešených v rámci MAP, střední relevance – MAP se přímo nezaměřuje na toto téma, ale jeho aktivity mohou dílčím způsobem podpořit jeho implementaci, nízká relevance – opatření nemůže MAP vůbec ovlivnit.</w:t>
      </w:r>
    </w:p>
    <w:p w14:paraId="28D59298" w14:textId="13D5ADC0" w:rsidR="00F468AC" w:rsidRPr="008B3B26" w:rsidRDefault="00F468AC" w:rsidP="008B3B26">
      <w:pPr>
        <w:pStyle w:val="Zkladntext"/>
        <w:numPr>
          <w:ilvl w:val="0"/>
          <w:numId w:val="53"/>
        </w:numPr>
        <w:spacing w:before="360" w:after="120"/>
        <w:ind w:left="919" w:hanging="346"/>
        <w:rPr>
          <w:rFonts w:ascii="Arial" w:hAnsi="Arial" w:cs="Arial"/>
          <w:b/>
          <w:bCs/>
        </w:rPr>
      </w:pPr>
      <w:r w:rsidRPr="008B3B26">
        <w:rPr>
          <w:rFonts w:ascii="Arial" w:hAnsi="Arial" w:cs="Arial"/>
          <w:b/>
          <w:bCs/>
        </w:rPr>
        <w:t>Situace v dané oblasti na MČ Praha 12</w:t>
      </w:r>
      <w:r w:rsidR="00405C71">
        <w:rPr>
          <w:rFonts w:ascii="Arial" w:hAnsi="Arial" w:cs="Arial"/>
          <w:b/>
          <w:bCs/>
        </w:rPr>
        <w:t>, MČ</w:t>
      </w:r>
      <w:r w:rsidRPr="008B3B26">
        <w:rPr>
          <w:rFonts w:ascii="Arial" w:hAnsi="Arial" w:cs="Arial"/>
          <w:b/>
          <w:bCs/>
        </w:rPr>
        <w:t xml:space="preserve"> Praha-Libuš</w:t>
      </w:r>
      <w:r w:rsidR="00405C71">
        <w:rPr>
          <w:rFonts w:ascii="Arial" w:hAnsi="Arial" w:cs="Arial"/>
          <w:b/>
          <w:bCs/>
        </w:rPr>
        <w:t xml:space="preserve"> </w:t>
      </w:r>
      <w:r w:rsidR="00405C71">
        <w:rPr>
          <w:rFonts w:ascii="Arial" w:eastAsia="Arial" w:hAnsi="Arial" w:cs="Arial"/>
          <w:b/>
          <w:color w:val="000000"/>
        </w:rPr>
        <w:t>a MČ Praha-Kunratice</w:t>
      </w:r>
    </w:p>
    <w:p w14:paraId="2465AA29" w14:textId="77777777" w:rsidR="00F468AC" w:rsidRDefault="00F468AC" w:rsidP="00747926">
      <w:pPr>
        <w:pBdr>
          <w:top w:val="nil"/>
          <w:left w:val="nil"/>
          <w:bottom w:val="nil"/>
          <w:right w:val="nil"/>
          <w:between w:val="nil"/>
        </w:pBdr>
        <w:spacing w:before="121" w:after="120"/>
        <w:ind w:left="215" w:right="255"/>
        <w:jc w:val="both"/>
        <w:rPr>
          <w:color w:val="000000"/>
        </w:rPr>
      </w:pPr>
      <w:r>
        <w:rPr>
          <w:color w:val="000000"/>
        </w:rPr>
        <w:t>Pokud jde o rozvoj sociálních a občanských kompetencí dětí a žáků, místní MŠ se výjimečně v žádné kategorii nehodnotí hůře, než činí průměr ČR. Potřebu zlepšit přístup k rozvoji sociální a občanských kompetencí, a to především v následujícím aspektu:</w:t>
      </w:r>
    </w:p>
    <w:p w14:paraId="6B3DB1AC" w14:textId="77777777" w:rsidR="00F468AC" w:rsidRDefault="00F468AC" w:rsidP="00F468AC">
      <w:pPr>
        <w:numPr>
          <w:ilvl w:val="0"/>
          <w:numId w:val="51"/>
        </w:numPr>
        <w:pBdr>
          <w:top w:val="nil"/>
          <w:left w:val="nil"/>
          <w:bottom w:val="nil"/>
          <w:right w:val="nil"/>
          <w:between w:val="nil"/>
        </w:pBdr>
        <w:tabs>
          <w:tab w:val="left" w:pos="925"/>
        </w:tabs>
        <w:spacing w:before="120"/>
        <w:ind w:left="924"/>
        <w:jc w:val="both"/>
      </w:pPr>
      <w:r>
        <w:rPr>
          <w:color w:val="000000"/>
        </w:rPr>
        <w:t>(7) rozvoj vztahu k bezpečnému používání informačních, komunikačních a dalších technologií,</w:t>
      </w:r>
    </w:p>
    <w:p w14:paraId="38D5F7F7" w14:textId="77777777" w:rsidR="00F468AC" w:rsidRPr="00747926" w:rsidRDefault="00F468AC" w:rsidP="00747926">
      <w:pPr>
        <w:pBdr>
          <w:top w:val="nil"/>
          <w:left w:val="nil"/>
          <w:bottom w:val="nil"/>
          <w:right w:val="nil"/>
          <w:between w:val="nil"/>
        </w:pBdr>
        <w:spacing w:before="121" w:after="120"/>
        <w:ind w:left="215" w:right="255"/>
        <w:jc w:val="both"/>
        <w:rPr>
          <w:color w:val="000000"/>
        </w:rPr>
      </w:pPr>
      <w:r w:rsidRPr="00747926">
        <w:rPr>
          <w:color w:val="000000"/>
        </w:rPr>
        <w:t>Na rozdíl od mateřských škol místní ZŠ hodnotí oblast hůře ve srovnání s celorepublikovým průměrem. Přesto, že aspekt umění pěstovat kulturu komunikace mezi všemi účastníky vzdělávání a aspektu umění budování povědomí o etických hodnotách a pravidlech společenského chování je hodnocen na úrovni již realizované oblasti, je stále pod celorepublikovým průměrem. Nejhůře jsou hodnoceny následující aspekty:</w:t>
      </w:r>
    </w:p>
    <w:p w14:paraId="0396888A" w14:textId="77777777" w:rsidR="00F468AC" w:rsidRDefault="00F468AC" w:rsidP="00F468AC">
      <w:pPr>
        <w:numPr>
          <w:ilvl w:val="0"/>
          <w:numId w:val="51"/>
        </w:numPr>
        <w:pBdr>
          <w:top w:val="nil"/>
          <w:left w:val="nil"/>
          <w:bottom w:val="nil"/>
          <w:right w:val="nil"/>
          <w:between w:val="nil"/>
        </w:pBdr>
        <w:tabs>
          <w:tab w:val="left" w:pos="924"/>
          <w:tab w:val="left" w:pos="925"/>
        </w:tabs>
        <w:spacing w:before="121"/>
        <w:ind w:left="924"/>
      </w:pPr>
      <w:r>
        <w:rPr>
          <w:color w:val="000000"/>
        </w:rPr>
        <w:t>(7) motivace žáků k celoživotnímu učení,</w:t>
      </w:r>
    </w:p>
    <w:p w14:paraId="4100C663" w14:textId="77777777" w:rsidR="00F468AC" w:rsidRDefault="00F468AC" w:rsidP="00F468AC">
      <w:pPr>
        <w:numPr>
          <w:ilvl w:val="0"/>
          <w:numId w:val="51"/>
        </w:numPr>
        <w:pBdr>
          <w:top w:val="nil"/>
          <w:left w:val="nil"/>
          <w:bottom w:val="nil"/>
          <w:right w:val="nil"/>
          <w:between w:val="nil"/>
        </w:pBdr>
        <w:tabs>
          <w:tab w:val="left" w:pos="925"/>
          <w:tab w:val="left" w:pos="926"/>
        </w:tabs>
        <w:spacing w:before="120"/>
        <w:ind w:left="925"/>
      </w:pPr>
      <w:r>
        <w:rPr>
          <w:color w:val="000000"/>
        </w:rPr>
        <w:t>(8) rozvoj schopnosti říct si o pomoc a ochotu nabídnout a poskytnout pomoc,</w:t>
      </w:r>
    </w:p>
    <w:p w14:paraId="55C79CE7" w14:textId="77777777" w:rsidR="00F468AC" w:rsidRDefault="00F468AC" w:rsidP="00F468AC">
      <w:pPr>
        <w:numPr>
          <w:ilvl w:val="0"/>
          <w:numId w:val="51"/>
        </w:numPr>
        <w:pBdr>
          <w:top w:val="nil"/>
          <w:left w:val="nil"/>
          <w:bottom w:val="nil"/>
          <w:right w:val="nil"/>
          <w:between w:val="nil"/>
        </w:pBdr>
        <w:tabs>
          <w:tab w:val="left" w:pos="925"/>
          <w:tab w:val="left" w:pos="926"/>
        </w:tabs>
        <w:spacing w:before="120"/>
        <w:ind w:left="925"/>
      </w:pPr>
      <w:r>
        <w:rPr>
          <w:color w:val="000000"/>
        </w:rPr>
        <w:t>(11) podpora zapojení žáků do společenského a pracovního života.</w:t>
      </w:r>
    </w:p>
    <w:p w14:paraId="65DB3B0F" w14:textId="77777777" w:rsidR="00F468AC" w:rsidRDefault="00F468AC" w:rsidP="00747926">
      <w:pPr>
        <w:pBdr>
          <w:top w:val="nil"/>
          <w:left w:val="nil"/>
          <w:bottom w:val="nil"/>
          <w:right w:val="nil"/>
          <w:between w:val="nil"/>
        </w:pBdr>
        <w:spacing w:before="121" w:after="120"/>
        <w:ind w:left="215" w:right="255"/>
        <w:jc w:val="both"/>
        <w:rPr>
          <w:color w:val="000000"/>
        </w:rPr>
      </w:pPr>
      <w:r>
        <w:rPr>
          <w:color w:val="000000"/>
        </w:rPr>
        <w:t>Při hloubkových rozhovorech někteří respondenti poukazovali na některé nápady, jak přispět</w:t>
      </w:r>
    </w:p>
    <w:p w14:paraId="32517E52" w14:textId="77777777" w:rsidR="00AB5952" w:rsidRDefault="00F468AC" w:rsidP="00747926">
      <w:pPr>
        <w:pBdr>
          <w:top w:val="nil"/>
          <w:left w:val="nil"/>
          <w:bottom w:val="nil"/>
          <w:right w:val="nil"/>
          <w:between w:val="nil"/>
        </w:pBdr>
        <w:spacing w:before="121" w:after="120"/>
        <w:ind w:left="215" w:right="255"/>
        <w:jc w:val="both"/>
        <w:rPr>
          <w:color w:val="000000"/>
        </w:rPr>
      </w:pPr>
      <w:r>
        <w:rPr>
          <w:color w:val="000000"/>
        </w:rPr>
        <w:t>k rozvoji této oblasti, přičemž se objevují i některé společné prvky s dalšími tématy MAP:</w:t>
      </w:r>
    </w:p>
    <w:p w14:paraId="0A4531D8" w14:textId="793CF35F" w:rsidR="00F468AC" w:rsidRPr="00AB5952" w:rsidRDefault="00F468AC" w:rsidP="00AB5952">
      <w:pPr>
        <w:numPr>
          <w:ilvl w:val="0"/>
          <w:numId w:val="51"/>
        </w:numPr>
        <w:pBdr>
          <w:top w:val="nil"/>
          <w:left w:val="nil"/>
          <w:bottom w:val="nil"/>
          <w:right w:val="nil"/>
          <w:between w:val="nil"/>
        </w:pBdr>
        <w:tabs>
          <w:tab w:val="left" w:pos="925"/>
        </w:tabs>
        <w:spacing w:before="120"/>
        <w:ind w:right="253" w:hanging="361"/>
        <w:jc w:val="both"/>
        <w:rPr>
          <w:color w:val="000000"/>
        </w:rPr>
      </w:pPr>
      <w:r>
        <w:rPr>
          <w:color w:val="000000"/>
        </w:rPr>
        <w:t>posílit mezigenerační soudržnost – zprostředkovat dětem a žákům kontakt se seniory,</w:t>
      </w:r>
    </w:p>
    <w:p w14:paraId="1B95CF83" w14:textId="77777777" w:rsidR="00F468AC" w:rsidRDefault="00F468AC" w:rsidP="00F468AC">
      <w:pPr>
        <w:numPr>
          <w:ilvl w:val="0"/>
          <w:numId w:val="51"/>
        </w:numPr>
        <w:pBdr>
          <w:top w:val="nil"/>
          <w:left w:val="nil"/>
          <w:bottom w:val="nil"/>
          <w:right w:val="nil"/>
          <w:between w:val="nil"/>
        </w:pBdr>
        <w:tabs>
          <w:tab w:val="left" w:pos="925"/>
        </w:tabs>
        <w:spacing w:before="120"/>
        <w:ind w:right="253" w:hanging="361"/>
        <w:jc w:val="both"/>
      </w:pPr>
      <w:r>
        <w:rPr>
          <w:color w:val="000000"/>
        </w:rPr>
        <w:t>posílit soudržnost ve školách napříč ročníky – podpořit na školách dobrovolnickou praxi spolupráce starších a mladších žáků, kdy starší může mladšího žáka doučovat, mladší žák získá (kromě chybějících znalostí) i mentora / staršího kamaráda, tato praxe by tedy mohla být vnímána i jako určitá prevence proti šikaně, starší získá praxi s dobrovolnickou praxí, lze to vnímat i jako výchovu k rodičovství, týmové práci,</w:t>
      </w:r>
    </w:p>
    <w:p w14:paraId="5D46963A" w14:textId="77777777" w:rsidR="00F468AC" w:rsidRDefault="00F468AC" w:rsidP="00F468AC">
      <w:pPr>
        <w:numPr>
          <w:ilvl w:val="0"/>
          <w:numId w:val="51"/>
        </w:numPr>
        <w:pBdr>
          <w:top w:val="nil"/>
          <w:left w:val="nil"/>
          <w:bottom w:val="nil"/>
          <w:right w:val="nil"/>
          <w:between w:val="nil"/>
        </w:pBdr>
        <w:tabs>
          <w:tab w:val="left" w:pos="925"/>
        </w:tabs>
        <w:spacing w:before="123" w:line="237" w:lineRule="auto"/>
        <w:ind w:right="252" w:hanging="361"/>
        <w:jc w:val="both"/>
      </w:pPr>
      <w:r>
        <w:rPr>
          <w:color w:val="000000"/>
        </w:rPr>
        <w:t>dále podporovat činnost žákovského parlamentu, což lze považovat za aktivní občanskou kompetenci,</w:t>
      </w:r>
    </w:p>
    <w:p w14:paraId="77FE0D67" w14:textId="77777777" w:rsidR="00F468AC" w:rsidRDefault="00F468AC" w:rsidP="00F468AC">
      <w:pPr>
        <w:numPr>
          <w:ilvl w:val="0"/>
          <w:numId w:val="51"/>
        </w:numPr>
        <w:pBdr>
          <w:top w:val="nil"/>
          <w:left w:val="nil"/>
          <w:bottom w:val="nil"/>
          <w:right w:val="nil"/>
          <w:between w:val="nil"/>
        </w:pBdr>
        <w:tabs>
          <w:tab w:val="left" w:pos="925"/>
        </w:tabs>
        <w:spacing w:before="122"/>
        <w:ind w:right="254" w:hanging="360"/>
        <w:jc w:val="both"/>
      </w:pPr>
      <w:r>
        <w:rPr>
          <w:color w:val="000000"/>
        </w:rPr>
        <w:t>zprostředkovat dětem a žákům praktickou zkušenost s činností úřadů, hasičů, policie, ale i kontakt s některými poskytovanými sociálními službami (návštěva azylového domu, noclehárny).</w:t>
      </w:r>
    </w:p>
    <w:p w14:paraId="68551C8E" w14:textId="77777777" w:rsidR="00F468AC" w:rsidRDefault="00F468AC" w:rsidP="00F468AC">
      <w:pPr>
        <w:jc w:val="both"/>
        <w:sectPr w:rsidR="00F468AC">
          <w:pgSz w:w="11910" w:h="16840"/>
          <w:pgMar w:top="940" w:right="1160" w:bottom="1120" w:left="1200" w:header="708" w:footer="929" w:gutter="0"/>
          <w:cols w:space="708" w:equalWidth="0">
            <w:col w:w="9360"/>
          </w:cols>
        </w:sectPr>
      </w:pPr>
    </w:p>
    <w:p w14:paraId="202EA1D8" w14:textId="77777777" w:rsidR="00F468AC" w:rsidRPr="008B3B26" w:rsidRDefault="00F468AC" w:rsidP="008B3B26">
      <w:pPr>
        <w:pStyle w:val="Zkladntext"/>
        <w:rPr>
          <w:rFonts w:ascii="Arial" w:hAnsi="Arial" w:cs="Arial"/>
          <w:b/>
          <w:bCs/>
        </w:rPr>
      </w:pPr>
      <w:r w:rsidRPr="008B3B26">
        <w:rPr>
          <w:rFonts w:ascii="Arial" w:hAnsi="Arial" w:cs="Arial"/>
          <w:b/>
          <w:bCs/>
        </w:rPr>
        <w:lastRenderedPageBreak/>
        <w:t>K Investice do rozvoje kapacit základních škol</w:t>
      </w:r>
    </w:p>
    <w:p w14:paraId="38039F81" w14:textId="77777777" w:rsidR="00F468AC" w:rsidRDefault="00F468AC" w:rsidP="00F468AC">
      <w:pPr>
        <w:numPr>
          <w:ilvl w:val="0"/>
          <w:numId w:val="56"/>
        </w:numPr>
        <w:pBdr>
          <w:top w:val="nil"/>
          <w:left w:val="nil"/>
          <w:bottom w:val="nil"/>
          <w:right w:val="nil"/>
          <w:between w:val="nil"/>
        </w:pBdr>
        <w:tabs>
          <w:tab w:val="left" w:pos="923"/>
          <w:tab w:val="left" w:pos="924"/>
        </w:tabs>
        <w:spacing w:before="136"/>
        <w:ind w:hanging="349"/>
        <w:rPr>
          <w:color w:val="000000"/>
        </w:rPr>
      </w:pPr>
      <w:r>
        <w:rPr>
          <w:rFonts w:ascii="Arial" w:eastAsia="Arial" w:hAnsi="Arial" w:cs="Arial"/>
          <w:b/>
          <w:color w:val="000000"/>
        </w:rPr>
        <w:t>Kontext tématu na národní úrovni a na úrovni hl. města Praha</w:t>
      </w:r>
    </w:p>
    <w:p w14:paraId="7E0AEF00" w14:textId="2C86C878" w:rsidR="00F468AC" w:rsidRDefault="00F468AC" w:rsidP="00747926">
      <w:pPr>
        <w:pBdr>
          <w:top w:val="nil"/>
          <w:left w:val="nil"/>
          <w:bottom w:val="nil"/>
          <w:right w:val="nil"/>
          <w:between w:val="nil"/>
        </w:pBdr>
        <w:spacing w:before="121" w:after="120"/>
        <w:ind w:left="215" w:right="255"/>
        <w:jc w:val="both"/>
        <w:rPr>
          <w:color w:val="000000"/>
        </w:rPr>
      </w:pPr>
      <w:r>
        <w:rPr>
          <w:color w:val="000000"/>
        </w:rPr>
        <w:t>Téma investice do rozvoje kapacit základních škol je uvedeno v cílech Strategie rozvoje vzdělávací politiky ČR do roku 2020 a Dlouhodobého záměru rozvoje vzdělávací soustavy hlavního města Prahy 20</w:t>
      </w:r>
      <w:r w:rsidR="007E14C3">
        <w:rPr>
          <w:color w:val="000000"/>
        </w:rPr>
        <w:t>20</w:t>
      </w:r>
      <w:r>
        <w:rPr>
          <w:color w:val="000000"/>
        </w:rPr>
        <w:t>-20</w:t>
      </w:r>
      <w:r w:rsidR="007E14C3">
        <w:rPr>
          <w:color w:val="000000"/>
        </w:rPr>
        <w:t>24</w:t>
      </w:r>
      <w:r>
        <w:rPr>
          <w:color w:val="000000"/>
        </w:rPr>
        <w:t>, které jsou uvedeny v následující přehledové tabulce:</w:t>
      </w:r>
    </w:p>
    <w:tbl>
      <w:tblPr>
        <w:tblW w:w="85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710"/>
        <w:gridCol w:w="1604"/>
        <w:gridCol w:w="1974"/>
        <w:gridCol w:w="2231"/>
      </w:tblGrid>
      <w:tr w:rsidR="00F468AC" w14:paraId="4204C1D4" w14:textId="77777777" w:rsidTr="00507CDE">
        <w:trPr>
          <w:trHeight w:val="489"/>
        </w:trPr>
        <w:tc>
          <w:tcPr>
            <w:tcW w:w="2710" w:type="dxa"/>
          </w:tcPr>
          <w:p w14:paraId="047FDCB9" w14:textId="77777777" w:rsidR="00F468AC" w:rsidRDefault="00F468AC" w:rsidP="00507CDE">
            <w:pPr>
              <w:pBdr>
                <w:top w:val="nil"/>
                <w:left w:val="nil"/>
                <w:bottom w:val="nil"/>
                <w:right w:val="nil"/>
                <w:between w:val="nil"/>
              </w:pBdr>
              <w:spacing w:before="2"/>
              <w:ind w:left="107"/>
              <w:rPr>
                <w:rFonts w:ascii="Arial" w:eastAsia="Arial" w:hAnsi="Arial" w:cs="Arial"/>
                <w:b/>
                <w:color w:val="000000"/>
                <w:sz w:val="20"/>
                <w:szCs w:val="20"/>
              </w:rPr>
            </w:pPr>
            <w:r>
              <w:rPr>
                <w:rFonts w:ascii="Arial" w:eastAsia="Arial" w:hAnsi="Arial" w:cs="Arial"/>
                <w:b/>
                <w:color w:val="000000"/>
                <w:sz w:val="20"/>
                <w:szCs w:val="20"/>
              </w:rPr>
              <w:t>Cíl</w:t>
            </w:r>
          </w:p>
        </w:tc>
        <w:tc>
          <w:tcPr>
            <w:tcW w:w="1604" w:type="dxa"/>
          </w:tcPr>
          <w:p w14:paraId="3843534A" w14:textId="77777777" w:rsidR="00F468AC" w:rsidRDefault="00F468AC" w:rsidP="00507CDE">
            <w:pPr>
              <w:pBdr>
                <w:top w:val="nil"/>
                <w:left w:val="nil"/>
                <w:bottom w:val="nil"/>
                <w:right w:val="nil"/>
                <w:between w:val="nil"/>
              </w:pBdr>
              <w:spacing w:before="2"/>
              <w:ind w:left="109"/>
              <w:rPr>
                <w:rFonts w:ascii="Arial" w:eastAsia="Arial" w:hAnsi="Arial" w:cs="Arial"/>
                <w:b/>
                <w:color w:val="000000"/>
                <w:sz w:val="20"/>
                <w:szCs w:val="20"/>
              </w:rPr>
            </w:pPr>
            <w:r>
              <w:rPr>
                <w:rFonts w:ascii="Arial" w:eastAsia="Arial" w:hAnsi="Arial" w:cs="Arial"/>
                <w:b/>
                <w:color w:val="000000"/>
                <w:sz w:val="20"/>
                <w:szCs w:val="20"/>
              </w:rPr>
              <w:t>Zdroj</w:t>
            </w:r>
          </w:p>
        </w:tc>
        <w:tc>
          <w:tcPr>
            <w:tcW w:w="1974" w:type="dxa"/>
          </w:tcPr>
          <w:p w14:paraId="09DF0C90" w14:textId="77777777" w:rsidR="00F468AC" w:rsidRDefault="00F468AC" w:rsidP="00507CDE">
            <w:pPr>
              <w:pBdr>
                <w:top w:val="nil"/>
                <w:left w:val="nil"/>
                <w:bottom w:val="nil"/>
                <w:right w:val="nil"/>
                <w:between w:val="nil"/>
              </w:pBdr>
              <w:spacing w:before="2"/>
              <w:ind w:left="108"/>
              <w:rPr>
                <w:rFonts w:ascii="Arial" w:eastAsia="Arial" w:hAnsi="Arial" w:cs="Arial"/>
                <w:b/>
                <w:color w:val="000000"/>
                <w:sz w:val="20"/>
                <w:szCs w:val="20"/>
              </w:rPr>
            </w:pPr>
            <w:r>
              <w:rPr>
                <w:rFonts w:ascii="Arial" w:eastAsia="Arial" w:hAnsi="Arial" w:cs="Arial"/>
                <w:b/>
                <w:color w:val="000000"/>
                <w:sz w:val="20"/>
                <w:szCs w:val="20"/>
              </w:rPr>
              <w:t>Relevance cíle pro</w:t>
            </w:r>
          </w:p>
          <w:p w14:paraId="4CF19926" w14:textId="77777777" w:rsidR="00F468AC" w:rsidRDefault="00F468AC" w:rsidP="00507CDE">
            <w:pPr>
              <w:pBdr>
                <w:top w:val="nil"/>
                <w:left w:val="nil"/>
                <w:bottom w:val="nil"/>
                <w:right w:val="nil"/>
                <w:between w:val="nil"/>
              </w:pBdr>
              <w:spacing w:before="14" w:line="223" w:lineRule="auto"/>
              <w:ind w:left="108"/>
              <w:rPr>
                <w:rFonts w:ascii="Arial" w:eastAsia="Arial" w:hAnsi="Arial" w:cs="Arial"/>
                <w:b/>
                <w:color w:val="000000"/>
                <w:sz w:val="20"/>
                <w:szCs w:val="20"/>
              </w:rPr>
            </w:pPr>
            <w:r>
              <w:rPr>
                <w:rFonts w:ascii="Arial" w:eastAsia="Arial" w:hAnsi="Arial" w:cs="Arial"/>
                <w:b/>
                <w:color w:val="000000"/>
                <w:sz w:val="20"/>
                <w:szCs w:val="20"/>
              </w:rPr>
              <w:t>MAP Praha 12</w:t>
            </w:r>
            <w:hyperlink w:anchor="_319y80a">
              <w:r>
                <w:rPr>
                  <w:rFonts w:ascii="Arial" w:eastAsia="Arial" w:hAnsi="Arial" w:cs="Arial"/>
                  <w:b/>
                  <w:color w:val="000000"/>
                  <w:sz w:val="20"/>
                  <w:szCs w:val="20"/>
                  <w:vertAlign w:val="superscript"/>
                </w:rPr>
                <w:t>28</w:t>
              </w:r>
            </w:hyperlink>
          </w:p>
        </w:tc>
        <w:tc>
          <w:tcPr>
            <w:tcW w:w="2231" w:type="dxa"/>
          </w:tcPr>
          <w:p w14:paraId="6B8D206B" w14:textId="77777777" w:rsidR="00F468AC" w:rsidRDefault="00F468AC" w:rsidP="00507CDE">
            <w:pPr>
              <w:pBdr>
                <w:top w:val="nil"/>
                <w:left w:val="nil"/>
                <w:bottom w:val="nil"/>
                <w:right w:val="nil"/>
                <w:between w:val="nil"/>
              </w:pBdr>
              <w:spacing w:before="2"/>
              <w:ind w:left="107"/>
              <w:rPr>
                <w:rFonts w:ascii="Arial" w:eastAsia="Arial" w:hAnsi="Arial" w:cs="Arial"/>
                <w:b/>
                <w:color w:val="000000"/>
                <w:sz w:val="20"/>
                <w:szCs w:val="20"/>
              </w:rPr>
            </w:pPr>
            <w:r>
              <w:rPr>
                <w:rFonts w:ascii="Arial" w:eastAsia="Arial" w:hAnsi="Arial" w:cs="Arial"/>
                <w:b/>
                <w:color w:val="000000"/>
                <w:sz w:val="20"/>
                <w:szCs w:val="20"/>
              </w:rPr>
              <w:t>Poznámka, zdůvodnění</w:t>
            </w:r>
          </w:p>
          <w:p w14:paraId="20218C01" w14:textId="77777777" w:rsidR="00F468AC" w:rsidRDefault="00F468AC" w:rsidP="00507CDE">
            <w:pPr>
              <w:pBdr>
                <w:top w:val="nil"/>
                <w:left w:val="nil"/>
                <w:bottom w:val="nil"/>
                <w:right w:val="nil"/>
                <w:between w:val="nil"/>
              </w:pBdr>
              <w:spacing w:before="14" w:line="223" w:lineRule="auto"/>
              <w:ind w:left="107"/>
              <w:rPr>
                <w:rFonts w:ascii="Arial" w:eastAsia="Arial" w:hAnsi="Arial" w:cs="Arial"/>
                <w:b/>
                <w:color w:val="000000"/>
                <w:sz w:val="20"/>
                <w:szCs w:val="20"/>
              </w:rPr>
            </w:pPr>
            <w:r>
              <w:rPr>
                <w:rFonts w:ascii="Arial" w:eastAsia="Arial" w:hAnsi="Arial" w:cs="Arial"/>
                <w:b/>
                <w:color w:val="000000"/>
                <w:sz w:val="20"/>
                <w:szCs w:val="20"/>
              </w:rPr>
              <w:t>posouzení relevance</w:t>
            </w:r>
          </w:p>
        </w:tc>
      </w:tr>
      <w:tr w:rsidR="00F468AC" w14:paraId="7CBC84BC" w14:textId="77777777" w:rsidTr="00507CDE">
        <w:trPr>
          <w:trHeight w:val="1950"/>
        </w:trPr>
        <w:tc>
          <w:tcPr>
            <w:tcW w:w="2710" w:type="dxa"/>
          </w:tcPr>
          <w:p w14:paraId="4B8CB616" w14:textId="77777777" w:rsidR="00F468AC" w:rsidRDefault="00F468AC" w:rsidP="00507CDE">
            <w:pPr>
              <w:pBdr>
                <w:top w:val="nil"/>
                <w:left w:val="nil"/>
                <w:bottom w:val="nil"/>
                <w:right w:val="nil"/>
                <w:between w:val="nil"/>
              </w:pBdr>
              <w:ind w:left="107" w:right="160"/>
              <w:jc w:val="both"/>
              <w:rPr>
                <w:color w:val="000000"/>
                <w:sz w:val="20"/>
                <w:szCs w:val="20"/>
              </w:rPr>
            </w:pPr>
            <w:r>
              <w:rPr>
                <w:color w:val="000000"/>
                <w:sz w:val="20"/>
                <w:szCs w:val="20"/>
              </w:rPr>
              <w:t>V návaznosti na demografické trendy vytvářet podmínky pro průběžné posilování kapacit</w:t>
            </w:r>
          </w:p>
        </w:tc>
        <w:tc>
          <w:tcPr>
            <w:tcW w:w="1604" w:type="dxa"/>
          </w:tcPr>
          <w:p w14:paraId="70323C30" w14:textId="77777777"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SRVP ČR</w:t>
            </w:r>
          </w:p>
        </w:tc>
        <w:tc>
          <w:tcPr>
            <w:tcW w:w="1974" w:type="dxa"/>
          </w:tcPr>
          <w:p w14:paraId="523BE13E"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5E3CDF43" w14:textId="77777777" w:rsidR="00F468AC" w:rsidRDefault="00F468AC" w:rsidP="00507CDE">
            <w:pPr>
              <w:pBdr>
                <w:top w:val="nil"/>
                <w:left w:val="nil"/>
                <w:bottom w:val="nil"/>
                <w:right w:val="nil"/>
                <w:between w:val="nil"/>
              </w:pBdr>
              <w:ind w:left="107" w:right="239"/>
              <w:rPr>
                <w:color w:val="000000"/>
                <w:sz w:val="20"/>
                <w:szCs w:val="20"/>
              </w:rPr>
            </w:pPr>
            <w:r>
              <w:rPr>
                <w:color w:val="000000"/>
                <w:sz w:val="20"/>
                <w:szCs w:val="20"/>
              </w:rPr>
              <w:t>Dlouhodobý záměr pro tento cíl zdůrazňuje navyšování kapacit ZŠ v místech potřeby.</w:t>
            </w:r>
          </w:p>
          <w:p w14:paraId="604E0214" w14:textId="77777777" w:rsidR="00F468AC" w:rsidRDefault="00F468AC" w:rsidP="00507CDE">
            <w:pPr>
              <w:pBdr>
                <w:top w:val="nil"/>
                <w:left w:val="nil"/>
                <w:bottom w:val="nil"/>
                <w:right w:val="nil"/>
                <w:between w:val="nil"/>
              </w:pBdr>
              <w:ind w:left="107" w:right="226"/>
              <w:rPr>
                <w:color w:val="000000"/>
                <w:sz w:val="20"/>
                <w:szCs w:val="20"/>
              </w:rPr>
            </w:pPr>
            <w:r>
              <w:rPr>
                <w:color w:val="000000"/>
                <w:sz w:val="20"/>
                <w:szCs w:val="20"/>
              </w:rPr>
              <w:t>Aktivity MAP mohou podpořit implementaci tohoto cíle na lokální</w:t>
            </w:r>
          </w:p>
          <w:p w14:paraId="2BB292F5" w14:textId="77777777" w:rsidR="00F468AC" w:rsidRDefault="00F468AC" w:rsidP="00507CDE">
            <w:pPr>
              <w:pBdr>
                <w:top w:val="nil"/>
                <w:left w:val="nil"/>
                <w:bottom w:val="nil"/>
                <w:right w:val="nil"/>
                <w:between w:val="nil"/>
              </w:pBdr>
              <w:spacing w:line="223" w:lineRule="auto"/>
              <w:ind w:left="107"/>
              <w:rPr>
                <w:color w:val="000000"/>
                <w:sz w:val="20"/>
                <w:szCs w:val="20"/>
              </w:rPr>
            </w:pPr>
            <w:r>
              <w:rPr>
                <w:color w:val="000000"/>
                <w:sz w:val="20"/>
                <w:szCs w:val="20"/>
              </w:rPr>
              <w:t>úrovni.</w:t>
            </w:r>
          </w:p>
        </w:tc>
      </w:tr>
      <w:tr w:rsidR="00F468AC" w14:paraId="168787B8" w14:textId="77777777" w:rsidTr="00507CDE">
        <w:trPr>
          <w:trHeight w:val="978"/>
        </w:trPr>
        <w:tc>
          <w:tcPr>
            <w:tcW w:w="2710" w:type="dxa"/>
          </w:tcPr>
          <w:p w14:paraId="303F92CC" w14:textId="63387BBE" w:rsidR="00F468AC" w:rsidRDefault="00AC6C7A" w:rsidP="00507CDE">
            <w:pPr>
              <w:pBdr>
                <w:top w:val="nil"/>
                <w:left w:val="nil"/>
                <w:bottom w:val="nil"/>
                <w:right w:val="nil"/>
                <w:between w:val="nil"/>
              </w:pBdr>
              <w:spacing w:line="242" w:lineRule="auto"/>
              <w:ind w:left="107"/>
              <w:rPr>
                <w:color w:val="000000"/>
                <w:sz w:val="20"/>
                <w:szCs w:val="20"/>
              </w:rPr>
            </w:pPr>
            <w:r>
              <w:rPr>
                <w:color w:val="000000"/>
                <w:sz w:val="20"/>
                <w:szCs w:val="20"/>
              </w:rPr>
              <w:t xml:space="preserve">Zápis nové ZŠ – navýšení kapacity stávající ZŠ – zápis nového místa poskytování vzdělávání na území HMP v místech </w:t>
            </w:r>
            <w:r w:rsidR="00DF7A6F">
              <w:rPr>
                <w:color w:val="000000"/>
                <w:sz w:val="20"/>
                <w:szCs w:val="20"/>
              </w:rPr>
              <w:t xml:space="preserve">aktuální a dlouhodobé potřeby </w:t>
            </w:r>
          </w:p>
        </w:tc>
        <w:tc>
          <w:tcPr>
            <w:tcW w:w="1604" w:type="dxa"/>
          </w:tcPr>
          <w:p w14:paraId="11EF75E0" w14:textId="08F018F2" w:rsidR="00F468AC" w:rsidRDefault="00F468AC" w:rsidP="00507CDE">
            <w:pPr>
              <w:pBdr>
                <w:top w:val="nil"/>
                <w:left w:val="nil"/>
                <w:bottom w:val="nil"/>
                <w:right w:val="nil"/>
                <w:between w:val="nil"/>
              </w:pBdr>
              <w:spacing w:before="1"/>
              <w:ind w:left="109"/>
              <w:rPr>
                <w:color w:val="000000"/>
                <w:sz w:val="20"/>
                <w:szCs w:val="20"/>
              </w:rPr>
            </w:pPr>
            <w:r>
              <w:rPr>
                <w:color w:val="000000"/>
                <w:sz w:val="20"/>
                <w:szCs w:val="20"/>
              </w:rPr>
              <w:t>DZ</w:t>
            </w:r>
            <w:r w:rsidR="00E21921">
              <w:rPr>
                <w:color w:val="000000"/>
                <w:sz w:val="20"/>
                <w:szCs w:val="20"/>
              </w:rPr>
              <w:t>HMP</w:t>
            </w:r>
          </w:p>
        </w:tc>
        <w:tc>
          <w:tcPr>
            <w:tcW w:w="1974" w:type="dxa"/>
          </w:tcPr>
          <w:p w14:paraId="2A89DD15" w14:textId="77777777" w:rsidR="00F468AC" w:rsidRDefault="00F468AC" w:rsidP="00507CDE">
            <w:pPr>
              <w:pBdr>
                <w:top w:val="nil"/>
                <w:left w:val="nil"/>
                <w:bottom w:val="nil"/>
                <w:right w:val="nil"/>
                <w:between w:val="nil"/>
              </w:pBdr>
              <w:spacing w:before="1"/>
              <w:ind w:left="108"/>
              <w:rPr>
                <w:color w:val="000000"/>
                <w:sz w:val="20"/>
                <w:szCs w:val="20"/>
              </w:rPr>
            </w:pPr>
            <w:r>
              <w:rPr>
                <w:color w:val="000000"/>
                <w:sz w:val="20"/>
                <w:szCs w:val="20"/>
              </w:rPr>
              <w:t>Vysoká</w:t>
            </w:r>
          </w:p>
        </w:tc>
        <w:tc>
          <w:tcPr>
            <w:tcW w:w="2231" w:type="dxa"/>
          </w:tcPr>
          <w:p w14:paraId="05F325C8" w14:textId="77777777" w:rsidR="00F468AC" w:rsidRDefault="00F468AC" w:rsidP="00507CDE">
            <w:pPr>
              <w:pBdr>
                <w:top w:val="nil"/>
                <w:left w:val="nil"/>
                <w:bottom w:val="nil"/>
                <w:right w:val="nil"/>
                <w:between w:val="nil"/>
              </w:pBdr>
              <w:spacing w:before="1"/>
              <w:ind w:left="107" w:right="226"/>
              <w:rPr>
                <w:color w:val="000000"/>
                <w:sz w:val="20"/>
                <w:szCs w:val="20"/>
              </w:rPr>
            </w:pPr>
            <w:r>
              <w:rPr>
                <w:color w:val="000000"/>
                <w:sz w:val="20"/>
                <w:szCs w:val="20"/>
              </w:rPr>
              <w:t>Aktivity MAP mohou podpořit implementaci tohoto cíle na lokální</w:t>
            </w:r>
          </w:p>
          <w:p w14:paraId="5BFD1124" w14:textId="77777777" w:rsidR="00F468AC" w:rsidRDefault="00F468AC" w:rsidP="00507CDE">
            <w:pPr>
              <w:pBdr>
                <w:top w:val="nil"/>
                <w:left w:val="nil"/>
                <w:bottom w:val="nil"/>
                <w:right w:val="nil"/>
                <w:between w:val="nil"/>
              </w:pBdr>
              <w:spacing w:line="225" w:lineRule="auto"/>
              <w:ind w:left="107"/>
              <w:rPr>
                <w:color w:val="000000"/>
                <w:sz w:val="20"/>
                <w:szCs w:val="20"/>
              </w:rPr>
            </w:pPr>
            <w:r>
              <w:rPr>
                <w:color w:val="000000"/>
                <w:sz w:val="20"/>
                <w:szCs w:val="20"/>
              </w:rPr>
              <w:t>úrovni.</w:t>
            </w:r>
          </w:p>
        </w:tc>
      </w:tr>
      <w:tr w:rsidR="00F468AC" w14:paraId="092B6565" w14:textId="77777777" w:rsidTr="00507CDE">
        <w:trPr>
          <w:trHeight w:val="1221"/>
        </w:trPr>
        <w:tc>
          <w:tcPr>
            <w:tcW w:w="2710" w:type="dxa"/>
          </w:tcPr>
          <w:p w14:paraId="6C353CD2" w14:textId="4F73C38C" w:rsidR="00F468AC" w:rsidRDefault="00F468AC" w:rsidP="00E85752">
            <w:pPr>
              <w:pBdr>
                <w:top w:val="nil"/>
                <w:left w:val="nil"/>
                <w:bottom w:val="nil"/>
                <w:right w:val="nil"/>
                <w:between w:val="nil"/>
              </w:pBdr>
              <w:ind w:left="107" w:right="241"/>
              <w:rPr>
                <w:color w:val="000000"/>
                <w:sz w:val="20"/>
                <w:szCs w:val="20"/>
              </w:rPr>
            </w:pPr>
            <w:r>
              <w:rPr>
                <w:color w:val="000000"/>
                <w:sz w:val="20"/>
                <w:szCs w:val="20"/>
              </w:rPr>
              <w:t>Zlepšování vybavenosti škol zahrnující modernizaci a vybavování odborných i běžných učeben, tělocvičen</w:t>
            </w:r>
            <w:r w:rsidR="002A60E9">
              <w:rPr>
                <w:color w:val="000000"/>
                <w:sz w:val="20"/>
                <w:szCs w:val="20"/>
              </w:rPr>
              <w:t xml:space="preserve"> </w:t>
            </w:r>
            <w:r>
              <w:rPr>
                <w:color w:val="000000"/>
                <w:sz w:val="20"/>
                <w:szCs w:val="20"/>
              </w:rPr>
              <w:t>a</w:t>
            </w:r>
            <w:r w:rsidR="002A60E9">
              <w:rPr>
                <w:color w:val="000000"/>
                <w:sz w:val="20"/>
                <w:szCs w:val="20"/>
              </w:rPr>
              <w:t xml:space="preserve"> hřišť</w:t>
            </w:r>
            <w:r w:rsidR="00AF4869">
              <w:rPr>
                <w:color w:val="000000"/>
                <w:sz w:val="20"/>
                <w:szCs w:val="20"/>
              </w:rPr>
              <w:t xml:space="preserve"> vč. podpory bez</w:t>
            </w:r>
            <w:r w:rsidR="00DF7A6F">
              <w:rPr>
                <w:color w:val="000000"/>
                <w:sz w:val="20"/>
                <w:szCs w:val="20"/>
              </w:rPr>
              <w:t>ba</w:t>
            </w:r>
            <w:r w:rsidR="00AF4869">
              <w:rPr>
                <w:color w:val="000000"/>
                <w:sz w:val="20"/>
                <w:szCs w:val="20"/>
              </w:rPr>
              <w:t>riérovosti</w:t>
            </w:r>
          </w:p>
        </w:tc>
        <w:tc>
          <w:tcPr>
            <w:tcW w:w="1604" w:type="dxa"/>
          </w:tcPr>
          <w:p w14:paraId="516B2A6A" w14:textId="2721B07F" w:rsidR="00F468AC" w:rsidRDefault="00F468AC" w:rsidP="00507CDE">
            <w:pPr>
              <w:pBdr>
                <w:top w:val="nil"/>
                <w:left w:val="nil"/>
                <w:bottom w:val="nil"/>
                <w:right w:val="nil"/>
                <w:between w:val="nil"/>
              </w:pBdr>
              <w:spacing w:line="242" w:lineRule="auto"/>
              <w:ind w:left="109"/>
              <w:rPr>
                <w:color w:val="000000"/>
                <w:sz w:val="20"/>
                <w:szCs w:val="20"/>
              </w:rPr>
            </w:pPr>
            <w:r>
              <w:rPr>
                <w:color w:val="000000"/>
                <w:sz w:val="20"/>
                <w:szCs w:val="20"/>
              </w:rPr>
              <w:t>DZ</w:t>
            </w:r>
            <w:r w:rsidR="00E21921">
              <w:rPr>
                <w:color w:val="000000"/>
                <w:sz w:val="20"/>
                <w:szCs w:val="20"/>
              </w:rPr>
              <w:t>HMP</w:t>
            </w:r>
          </w:p>
        </w:tc>
        <w:tc>
          <w:tcPr>
            <w:tcW w:w="1974" w:type="dxa"/>
          </w:tcPr>
          <w:p w14:paraId="17471487"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Vysoká</w:t>
            </w:r>
          </w:p>
        </w:tc>
        <w:tc>
          <w:tcPr>
            <w:tcW w:w="2231" w:type="dxa"/>
          </w:tcPr>
          <w:p w14:paraId="1CEB47BA" w14:textId="77777777" w:rsidR="00F468AC" w:rsidRDefault="00F468AC" w:rsidP="00507CDE">
            <w:pPr>
              <w:pBdr>
                <w:top w:val="nil"/>
                <w:left w:val="nil"/>
                <w:bottom w:val="nil"/>
                <w:right w:val="nil"/>
                <w:between w:val="nil"/>
              </w:pBdr>
              <w:ind w:left="107" w:right="226"/>
              <w:rPr>
                <w:color w:val="000000"/>
                <w:sz w:val="20"/>
                <w:szCs w:val="20"/>
              </w:rPr>
            </w:pPr>
            <w:r>
              <w:rPr>
                <w:color w:val="000000"/>
                <w:sz w:val="20"/>
                <w:szCs w:val="20"/>
              </w:rPr>
              <w:t>Aktivity MAP mohou podpořit implementaci tohoto cíle na lokální úrovni.</w:t>
            </w:r>
          </w:p>
        </w:tc>
      </w:tr>
    </w:tbl>
    <w:p w14:paraId="60DD775B" w14:textId="162EFC6C" w:rsidR="00F468AC" w:rsidRDefault="00F468AC" w:rsidP="00F468AC">
      <w:pPr>
        <w:pBdr>
          <w:top w:val="nil"/>
          <w:left w:val="nil"/>
          <w:bottom w:val="nil"/>
          <w:right w:val="nil"/>
          <w:between w:val="nil"/>
        </w:pBdr>
        <w:spacing w:before="119" w:line="237" w:lineRule="auto"/>
        <w:ind w:left="216" w:right="253"/>
        <w:jc w:val="both"/>
        <w:rPr>
          <w:color w:val="000000"/>
          <w:sz w:val="18"/>
          <w:szCs w:val="18"/>
        </w:rPr>
      </w:pPr>
      <w:r w:rsidRPr="00BD59D8">
        <w:rPr>
          <w:color w:val="000000"/>
          <w:sz w:val="18"/>
          <w:szCs w:val="18"/>
        </w:rPr>
        <w:t xml:space="preserve">Pozn.: SRVP </w:t>
      </w:r>
      <w:proofErr w:type="gramStart"/>
      <w:r w:rsidRPr="00BD59D8">
        <w:rPr>
          <w:color w:val="000000"/>
          <w:sz w:val="18"/>
          <w:szCs w:val="18"/>
        </w:rPr>
        <w:t>ČR</w:t>
      </w:r>
      <w:r w:rsidR="007E14C3">
        <w:rPr>
          <w:color w:val="000000"/>
          <w:sz w:val="18"/>
          <w:szCs w:val="18"/>
        </w:rPr>
        <w:t xml:space="preserve"> </w:t>
      </w:r>
      <w:r w:rsidRPr="00BD59D8">
        <w:rPr>
          <w:color w:val="000000"/>
          <w:sz w:val="18"/>
          <w:szCs w:val="18"/>
        </w:rPr>
        <w:t>-</w:t>
      </w:r>
      <w:r w:rsidR="007E14C3">
        <w:rPr>
          <w:color w:val="000000"/>
          <w:sz w:val="18"/>
          <w:szCs w:val="18"/>
        </w:rPr>
        <w:t xml:space="preserve"> </w:t>
      </w:r>
      <w:r w:rsidRPr="00BD59D8">
        <w:rPr>
          <w:color w:val="000000"/>
          <w:sz w:val="18"/>
          <w:szCs w:val="18"/>
        </w:rPr>
        <w:t>Strategie</w:t>
      </w:r>
      <w:proofErr w:type="gramEnd"/>
      <w:r w:rsidRPr="00BD59D8">
        <w:rPr>
          <w:color w:val="000000"/>
          <w:sz w:val="18"/>
          <w:szCs w:val="18"/>
        </w:rPr>
        <w:t xml:space="preserve"> rozvoje vzdělávací politiky ČR do roku 2020; DZVRVS – Dlouhodobý záměr rozvoje vzdělávací soustavy hlavního města Prahy 20</w:t>
      </w:r>
      <w:r w:rsidR="00DF7A6F">
        <w:rPr>
          <w:color w:val="000000"/>
          <w:sz w:val="18"/>
          <w:szCs w:val="18"/>
        </w:rPr>
        <w:t>20</w:t>
      </w:r>
      <w:r w:rsidRPr="00BD59D8">
        <w:rPr>
          <w:color w:val="000000"/>
          <w:sz w:val="18"/>
          <w:szCs w:val="18"/>
        </w:rPr>
        <w:t>-202</w:t>
      </w:r>
      <w:r w:rsidR="00DF7A6F">
        <w:rPr>
          <w:color w:val="000000"/>
          <w:sz w:val="18"/>
          <w:szCs w:val="18"/>
        </w:rPr>
        <w:t>4</w:t>
      </w:r>
      <w:r w:rsidRPr="00BD59D8">
        <w:rPr>
          <w:color w:val="000000"/>
          <w:sz w:val="18"/>
          <w:szCs w:val="18"/>
        </w:rPr>
        <w:t>.</w:t>
      </w:r>
    </w:p>
    <w:p w14:paraId="7F1812AB" w14:textId="5991253A" w:rsidR="00BD59D8" w:rsidRPr="00BD59D8" w:rsidRDefault="00BD59D8" w:rsidP="00F468AC">
      <w:pPr>
        <w:pBdr>
          <w:top w:val="nil"/>
          <w:left w:val="nil"/>
          <w:bottom w:val="nil"/>
          <w:right w:val="nil"/>
          <w:between w:val="nil"/>
        </w:pBdr>
        <w:spacing w:before="119" w:line="237" w:lineRule="auto"/>
        <w:ind w:left="216" w:right="253"/>
        <w:jc w:val="both"/>
        <w:rPr>
          <w:color w:val="000000"/>
          <w:sz w:val="18"/>
          <w:szCs w:val="18"/>
        </w:rPr>
      </w:pPr>
      <w:r w:rsidRPr="00BD59D8">
        <w:rPr>
          <w:color w:val="000000"/>
          <w:sz w:val="18"/>
          <w:szCs w:val="18"/>
        </w:rPr>
        <w:t>Pro indikativní posouzení relevance cíle pro MAP Praha 12 pokračuje byly vytvořeny tři kategorie: vysoká relevance – dané opatření má vysokou relevanci, tj. má přímý dopad na některé z témat řešených v rámci MAP, střední relevance – MAP se přímo nezaměřuje na toto téma, ale jeho aktivity mohou dílčím způsobem podpořit jeho implementaci, nízká relevance – opatření nemůže MAP vůbec ovlivnit</w:t>
      </w:r>
    </w:p>
    <w:p w14:paraId="2B38C995" w14:textId="5ADA3602" w:rsidR="00F468AC" w:rsidRPr="008B3B26" w:rsidRDefault="00F468AC" w:rsidP="008B3B26">
      <w:pPr>
        <w:pStyle w:val="Zkladntext"/>
        <w:numPr>
          <w:ilvl w:val="0"/>
          <w:numId w:val="56"/>
        </w:numPr>
        <w:spacing w:before="360" w:after="120"/>
        <w:ind w:left="919" w:hanging="346"/>
        <w:rPr>
          <w:rFonts w:ascii="Arial" w:hAnsi="Arial" w:cs="Arial"/>
          <w:b/>
          <w:bCs/>
        </w:rPr>
      </w:pPr>
      <w:r w:rsidRPr="008B3B26">
        <w:rPr>
          <w:rFonts w:ascii="Arial" w:hAnsi="Arial" w:cs="Arial"/>
          <w:b/>
          <w:bCs/>
        </w:rPr>
        <w:t>Situace v dané oblasti na MČ Praha 12</w:t>
      </w:r>
      <w:r w:rsidR="00405C71">
        <w:rPr>
          <w:rFonts w:ascii="Arial" w:hAnsi="Arial" w:cs="Arial"/>
          <w:b/>
          <w:bCs/>
        </w:rPr>
        <w:t>, MČ</w:t>
      </w:r>
      <w:r w:rsidRPr="008B3B26">
        <w:rPr>
          <w:rFonts w:ascii="Arial" w:hAnsi="Arial" w:cs="Arial"/>
          <w:b/>
          <w:bCs/>
        </w:rPr>
        <w:t xml:space="preserve"> Praha-Libuš</w:t>
      </w:r>
      <w:r w:rsidR="00405C71">
        <w:rPr>
          <w:rFonts w:ascii="Arial" w:hAnsi="Arial" w:cs="Arial"/>
          <w:b/>
          <w:bCs/>
        </w:rPr>
        <w:t xml:space="preserve"> a </w:t>
      </w:r>
      <w:r w:rsidR="00405C71">
        <w:rPr>
          <w:rFonts w:ascii="Arial" w:eastAsia="Arial" w:hAnsi="Arial" w:cs="Arial"/>
          <w:b/>
          <w:color w:val="000000"/>
        </w:rPr>
        <w:t>MČ Praha-Kunratice</w:t>
      </w:r>
    </w:p>
    <w:p w14:paraId="3C9A25B5" w14:textId="77777777" w:rsidR="00F468AC" w:rsidRDefault="00F468AC" w:rsidP="00747926">
      <w:pPr>
        <w:pBdr>
          <w:top w:val="nil"/>
          <w:left w:val="nil"/>
          <w:bottom w:val="nil"/>
          <w:right w:val="nil"/>
          <w:between w:val="nil"/>
        </w:pBdr>
        <w:spacing w:before="121" w:after="120"/>
        <w:ind w:left="215" w:right="255"/>
        <w:jc w:val="both"/>
        <w:rPr>
          <w:color w:val="000000"/>
        </w:rPr>
      </w:pPr>
      <w:r>
        <w:rPr>
          <w:color w:val="000000"/>
        </w:rPr>
        <w:t>V rámci dotazníku MŠMT byly zjišťovány pouze potřeby škol v oblasti investic do rozvoje kapacit.</w:t>
      </w:r>
    </w:p>
    <w:p w14:paraId="00A55CA9" w14:textId="349EE966" w:rsidR="00F468AC" w:rsidRDefault="00F468AC" w:rsidP="00747926">
      <w:pPr>
        <w:pBdr>
          <w:top w:val="nil"/>
          <w:left w:val="nil"/>
          <w:bottom w:val="nil"/>
          <w:right w:val="nil"/>
          <w:between w:val="nil"/>
        </w:pBdr>
        <w:spacing w:before="121" w:after="120"/>
        <w:ind w:left="215" w:right="255"/>
        <w:jc w:val="both"/>
        <w:rPr>
          <w:color w:val="000000"/>
        </w:rPr>
      </w:pPr>
      <w:r>
        <w:rPr>
          <w:color w:val="000000"/>
        </w:rPr>
        <w:t>V letech 2010–2015 investovalo z EU do infrastruktury školy téměř 55 % místních ZŠ, což odpovídá průměru v rámci ČR, ale je vysoce nadprůměrné v rámci hl. m. Prahy. Ve stejné době investovalo z EU do vnitřního vybavení škol 18 % místních ZŠ, což je výrazně pod průměrem v rámci ČR, ale mírně nadprůměrné v rámci hl. m. Prahy.</w:t>
      </w:r>
    </w:p>
    <w:p w14:paraId="62E072F2" w14:textId="4F6CC7F8" w:rsidR="00F468AC" w:rsidRDefault="00F468AC" w:rsidP="00747926">
      <w:pPr>
        <w:pBdr>
          <w:top w:val="nil"/>
          <w:left w:val="nil"/>
          <w:bottom w:val="nil"/>
          <w:right w:val="nil"/>
          <w:between w:val="nil"/>
        </w:pBdr>
        <w:spacing w:before="121" w:after="120"/>
        <w:ind w:left="215" w:right="255"/>
        <w:jc w:val="both"/>
        <w:rPr>
          <w:color w:val="000000"/>
        </w:rPr>
      </w:pPr>
      <w:r>
        <w:rPr>
          <w:color w:val="000000"/>
        </w:rPr>
        <w:t>Vzhledem k rozdílným možnostem financování projektů z fondů EU mezi hl. m. Prahou a ostatními kraji ČR je u tohoto kritéria důležitější srovnání místních ZŠ s průměrem Prahy. Lze tedy konstatovat, že ZŠ v ORP Praha 12 jsou aktivnější a úspěšnější při získávání dotací z fondů EU</w:t>
      </w:r>
      <w:r w:rsidR="00BD59D8">
        <w:rPr>
          <w:color w:val="000000"/>
        </w:rPr>
        <w:t>,</w:t>
      </w:r>
      <w:r>
        <w:rPr>
          <w:color w:val="000000"/>
        </w:rPr>
        <w:t xml:space="preserve"> než je průměr v rámci Prahy.</w:t>
      </w:r>
    </w:p>
    <w:p w14:paraId="57A6868E" w14:textId="77777777" w:rsidR="00F468AC" w:rsidRDefault="00F468AC" w:rsidP="00747926">
      <w:pPr>
        <w:pBdr>
          <w:top w:val="nil"/>
          <w:left w:val="nil"/>
          <w:bottom w:val="nil"/>
          <w:right w:val="nil"/>
          <w:between w:val="nil"/>
        </w:pBdr>
        <w:spacing w:before="121" w:after="120"/>
        <w:ind w:left="215" w:right="255"/>
        <w:jc w:val="both"/>
        <w:rPr>
          <w:color w:val="000000"/>
        </w:rPr>
      </w:pPr>
      <w:r>
        <w:rPr>
          <w:color w:val="000000"/>
        </w:rPr>
        <w:t>V oblasti rozvoje infrastruktury ZŠ v posledních letech investovalo z EU do:</w:t>
      </w:r>
    </w:p>
    <w:p w14:paraId="2A84D652" w14:textId="77777777" w:rsidR="00F468AC" w:rsidRDefault="00F468AC" w:rsidP="00F468AC">
      <w:pPr>
        <w:numPr>
          <w:ilvl w:val="0"/>
          <w:numId w:val="49"/>
        </w:numPr>
        <w:pBdr>
          <w:top w:val="nil"/>
          <w:left w:val="nil"/>
          <w:bottom w:val="nil"/>
          <w:right w:val="nil"/>
          <w:between w:val="nil"/>
        </w:pBdr>
        <w:tabs>
          <w:tab w:val="left" w:pos="1294"/>
          <w:tab w:val="left" w:pos="1296"/>
        </w:tabs>
        <w:spacing w:before="121"/>
        <w:ind w:right="256" w:hanging="360"/>
      </w:pPr>
      <w:r>
        <w:rPr>
          <w:color w:val="000000"/>
        </w:rPr>
        <w:t>ostatních rekonstrukcí, udržovacích prací a modernizace pláště budov; zateplení budov,</w:t>
      </w:r>
    </w:p>
    <w:p w14:paraId="451ECE5F" w14:textId="77777777" w:rsidR="00F468AC" w:rsidRDefault="00F468AC" w:rsidP="00F468AC">
      <w:pPr>
        <w:numPr>
          <w:ilvl w:val="0"/>
          <w:numId w:val="49"/>
        </w:numPr>
        <w:pBdr>
          <w:top w:val="nil"/>
          <w:left w:val="nil"/>
          <w:bottom w:val="nil"/>
          <w:right w:val="nil"/>
          <w:between w:val="nil"/>
        </w:pBdr>
        <w:tabs>
          <w:tab w:val="left" w:pos="1294"/>
          <w:tab w:val="left" w:pos="1296"/>
        </w:tabs>
        <w:spacing w:before="120"/>
        <w:ind w:hanging="362"/>
      </w:pPr>
      <w:r>
        <w:rPr>
          <w:color w:val="000000"/>
        </w:rPr>
        <w:t>stavebních úprav a vybavení na podporu podnětného venkovního prostředí školy,</w:t>
      </w:r>
    </w:p>
    <w:p w14:paraId="49DFF066" w14:textId="77777777" w:rsidR="00F468AC" w:rsidRPr="00AB2112" w:rsidRDefault="00F468AC" w:rsidP="00F468AC">
      <w:pPr>
        <w:numPr>
          <w:ilvl w:val="0"/>
          <w:numId w:val="49"/>
        </w:numPr>
        <w:pBdr>
          <w:top w:val="nil"/>
          <w:left w:val="nil"/>
          <w:bottom w:val="nil"/>
          <w:right w:val="nil"/>
          <w:between w:val="nil"/>
        </w:pBdr>
        <w:tabs>
          <w:tab w:val="left" w:pos="1294"/>
          <w:tab w:val="left" w:pos="1296"/>
        </w:tabs>
        <w:spacing w:before="121"/>
        <w:ind w:hanging="362"/>
      </w:pPr>
      <w:r>
        <w:rPr>
          <w:color w:val="000000"/>
        </w:rPr>
        <w:t>stavebních úprav a rekonstrukcí kmenových tříd,</w:t>
      </w:r>
    </w:p>
    <w:p w14:paraId="2F164363" w14:textId="77777777" w:rsidR="00F468AC" w:rsidRDefault="00F468AC" w:rsidP="00F468AC">
      <w:pPr>
        <w:numPr>
          <w:ilvl w:val="0"/>
          <w:numId w:val="49"/>
        </w:numPr>
        <w:pBdr>
          <w:top w:val="nil"/>
          <w:left w:val="nil"/>
          <w:bottom w:val="nil"/>
          <w:right w:val="nil"/>
          <w:between w:val="nil"/>
        </w:pBdr>
        <w:tabs>
          <w:tab w:val="left" w:pos="1294"/>
          <w:tab w:val="left" w:pos="1296"/>
        </w:tabs>
        <w:spacing w:before="121"/>
        <w:ind w:hanging="362"/>
      </w:pPr>
      <w:r>
        <w:rPr>
          <w:color w:val="000000"/>
        </w:rPr>
        <w:t>budování a modernizací odborných učeben,</w:t>
      </w:r>
    </w:p>
    <w:p w14:paraId="375123AC" w14:textId="77777777" w:rsidR="00BD59D8" w:rsidRPr="00BD59D8" w:rsidRDefault="00F468AC" w:rsidP="00F468AC">
      <w:pPr>
        <w:numPr>
          <w:ilvl w:val="0"/>
          <w:numId w:val="49"/>
        </w:numPr>
        <w:pBdr>
          <w:top w:val="nil"/>
          <w:left w:val="nil"/>
          <w:bottom w:val="nil"/>
          <w:right w:val="nil"/>
          <w:between w:val="nil"/>
        </w:pBdr>
        <w:tabs>
          <w:tab w:val="left" w:pos="1296"/>
          <w:tab w:val="left" w:pos="1297"/>
        </w:tabs>
        <w:spacing w:before="235"/>
        <w:ind w:left="1296" w:right="443" w:hanging="360"/>
      </w:pPr>
      <w:r w:rsidRPr="00BD59D8">
        <w:rPr>
          <w:color w:val="000000"/>
        </w:rPr>
        <w:lastRenderedPageBreak/>
        <w:t>stavebních úprav a rekonstrukcí školních jídelen, družin apod.</w:t>
      </w:r>
    </w:p>
    <w:p w14:paraId="0B792251" w14:textId="6EB1D54F" w:rsidR="00F468AC" w:rsidRDefault="00F468AC" w:rsidP="00F468AC">
      <w:pPr>
        <w:numPr>
          <w:ilvl w:val="0"/>
          <w:numId w:val="49"/>
        </w:numPr>
        <w:pBdr>
          <w:top w:val="nil"/>
          <w:left w:val="nil"/>
          <w:bottom w:val="nil"/>
          <w:right w:val="nil"/>
          <w:between w:val="nil"/>
        </w:pBdr>
        <w:tabs>
          <w:tab w:val="left" w:pos="1296"/>
          <w:tab w:val="left" w:pos="1297"/>
        </w:tabs>
        <w:spacing w:before="235"/>
        <w:ind w:left="1296" w:right="443" w:hanging="360"/>
      </w:pPr>
      <w:r w:rsidRPr="00BD59D8">
        <w:rPr>
          <w:color w:val="000000"/>
        </w:rPr>
        <w:t>vybavení kmenových tříd,</w:t>
      </w:r>
    </w:p>
    <w:p w14:paraId="412625AA" w14:textId="77777777" w:rsidR="00F468AC" w:rsidRDefault="00F468AC" w:rsidP="00F468AC">
      <w:pPr>
        <w:numPr>
          <w:ilvl w:val="0"/>
          <w:numId w:val="49"/>
        </w:numPr>
        <w:pBdr>
          <w:top w:val="nil"/>
          <w:left w:val="nil"/>
          <w:bottom w:val="nil"/>
          <w:right w:val="nil"/>
          <w:between w:val="nil"/>
        </w:pBdr>
        <w:tabs>
          <w:tab w:val="left" w:pos="1296"/>
          <w:tab w:val="left" w:pos="1297"/>
        </w:tabs>
        <w:spacing w:before="120"/>
        <w:ind w:left="1296" w:hanging="360"/>
      </w:pPr>
      <w:r>
        <w:rPr>
          <w:color w:val="000000"/>
        </w:rPr>
        <w:t>vybavení školních jídelen, družin, klubů apod.,</w:t>
      </w:r>
    </w:p>
    <w:p w14:paraId="6F7FB2FC" w14:textId="77777777" w:rsidR="00F468AC" w:rsidRDefault="00F468AC" w:rsidP="00BD59D8">
      <w:pPr>
        <w:numPr>
          <w:ilvl w:val="0"/>
          <w:numId w:val="49"/>
        </w:numPr>
        <w:pBdr>
          <w:top w:val="nil"/>
          <w:left w:val="nil"/>
          <w:bottom w:val="nil"/>
          <w:right w:val="nil"/>
          <w:between w:val="nil"/>
        </w:pBdr>
        <w:tabs>
          <w:tab w:val="left" w:pos="1296"/>
          <w:tab w:val="left" w:pos="1297"/>
        </w:tabs>
        <w:spacing w:before="121" w:after="120"/>
        <w:ind w:left="1293" w:hanging="357"/>
      </w:pPr>
      <w:r>
        <w:rPr>
          <w:color w:val="000000"/>
        </w:rPr>
        <w:t>kompenzačních/speciálních pomůcek pro žáky s SVP.</w:t>
      </w:r>
    </w:p>
    <w:p w14:paraId="25CEA9C6" w14:textId="77777777" w:rsidR="00F468AC" w:rsidRDefault="00F468AC" w:rsidP="00747926">
      <w:pPr>
        <w:pBdr>
          <w:top w:val="nil"/>
          <w:left w:val="nil"/>
          <w:bottom w:val="nil"/>
          <w:right w:val="nil"/>
          <w:between w:val="nil"/>
        </w:pBdr>
        <w:spacing w:before="121" w:after="120"/>
        <w:ind w:left="215" w:right="255"/>
        <w:jc w:val="both"/>
        <w:rPr>
          <w:color w:val="000000"/>
        </w:rPr>
      </w:pPr>
      <w:r>
        <w:rPr>
          <w:color w:val="000000"/>
        </w:rPr>
        <w:t>MČ Praha 12 spatřuje v některých oblastech problém s kapacitou. Demografická prognóza poukazuje na potřebu řešit kapacitu ZŠ hlavně v Komořanech. Současně je připravována výstavba nového školského pavilonu ZŠ Na Beránku. Kapacitně zcela nedostačují školní družiny, na mnoha školách jsou určené pouze pro děti 1. – 3. ročníků. Bez navyšování kapacit ZŠ jako takových se však nebude dít navyšování kapacit ŠD.</w:t>
      </w:r>
    </w:p>
    <w:p w14:paraId="0453DAD0" w14:textId="77777777" w:rsidR="00F468AC" w:rsidRDefault="00F468AC" w:rsidP="00747926">
      <w:pPr>
        <w:pBdr>
          <w:top w:val="nil"/>
          <w:left w:val="nil"/>
          <w:bottom w:val="nil"/>
          <w:right w:val="nil"/>
          <w:between w:val="nil"/>
        </w:pBdr>
        <w:spacing w:before="121" w:after="120"/>
        <w:ind w:left="215" w:right="255"/>
        <w:jc w:val="both"/>
        <w:rPr>
          <w:color w:val="000000"/>
        </w:rPr>
      </w:pPr>
      <w:r>
        <w:rPr>
          <w:color w:val="000000"/>
        </w:rPr>
        <w:t xml:space="preserve">Kapacitně rovněž nevyhovují některé školní jídelny – např. MŠ Větrníček, situace MŠ a ZŠ Angel je už rovněž hraniční. Modernizaci školní kuchyně potřebují ZŠ Rakovského a MŠ Větrníček, MŠ </w:t>
      </w:r>
      <w:proofErr w:type="spellStart"/>
      <w:r>
        <w:rPr>
          <w:color w:val="000000"/>
        </w:rPr>
        <w:t>Tyršovka</w:t>
      </w:r>
      <w:proofErr w:type="spellEnd"/>
      <w:r>
        <w:rPr>
          <w:color w:val="000000"/>
        </w:rPr>
        <w:t xml:space="preserve">, MŠ Montessori, MŠ Pastelka, MŠ Urbánkova, MŠ K Výboru, MŠ Pohádka, MŠ Smolkova, MŠ Zvoneček, MŠ Hvězdička, MŠ Srdíčko a MŠ </w:t>
      </w:r>
      <w:proofErr w:type="spellStart"/>
      <w:r>
        <w:rPr>
          <w:color w:val="000000"/>
        </w:rPr>
        <w:t>Podsaďáček</w:t>
      </w:r>
      <w:proofErr w:type="spellEnd"/>
      <w:r>
        <w:rPr>
          <w:color w:val="000000"/>
        </w:rPr>
        <w:t>.</w:t>
      </w:r>
    </w:p>
    <w:p w14:paraId="1FFE14C9" w14:textId="77777777" w:rsidR="00F468AC" w:rsidRDefault="00F468AC" w:rsidP="00747926">
      <w:pPr>
        <w:pBdr>
          <w:top w:val="nil"/>
          <w:left w:val="nil"/>
          <w:bottom w:val="nil"/>
          <w:right w:val="nil"/>
          <w:between w:val="nil"/>
        </w:pBdr>
        <w:spacing w:before="121" w:after="120"/>
        <w:ind w:left="215" w:right="255"/>
        <w:jc w:val="both"/>
        <w:rPr>
          <w:color w:val="000000"/>
        </w:rPr>
      </w:pPr>
      <w:r>
        <w:rPr>
          <w:color w:val="000000"/>
        </w:rPr>
        <w:t>Postupnou modernizací zastaralého technického vybavení prochází objekty ZŠ a MŠ a je potřeba u většiny školních sportovišť.</w:t>
      </w:r>
    </w:p>
    <w:p w14:paraId="717037D6" w14:textId="77777777" w:rsidR="00F468AC" w:rsidRDefault="00F468AC" w:rsidP="00F468AC">
      <w:pPr>
        <w:spacing w:line="237" w:lineRule="auto"/>
        <w:jc w:val="both"/>
        <w:sectPr w:rsidR="00F468AC">
          <w:pgSz w:w="11910" w:h="16840"/>
          <w:pgMar w:top="940" w:right="1160" w:bottom="1120" w:left="1200" w:header="708" w:footer="929" w:gutter="0"/>
          <w:cols w:space="708" w:equalWidth="0">
            <w:col w:w="9360"/>
          </w:cols>
        </w:sectPr>
      </w:pPr>
    </w:p>
    <w:p w14:paraId="074D140B" w14:textId="77777777" w:rsidR="00F468AC" w:rsidRDefault="00F468AC" w:rsidP="00F468AC">
      <w:pPr>
        <w:pStyle w:val="Nadpis1"/>
        <w:numPr>
          <w:ilvl w:val="2"/>
          <w:numId w:val="72"/>
        </w:numPr>
        <w:tabs>
          <w:tab w:val="left" w:pos="923"/>
          <w:tab w:val="left" w:pos="924"/>
        </w:tabs>
        <w:spacing w:before="55"/>
        <w:ind w:hanging="709"/>
        <w:rPr>
          <w:color w:val="C00000"/>
        </w:rPr>
      </w:pPr>
      <w:bookmarkStart w:id="72" w:name="_Toc55152153"/>
      <w:r>
        <w:rPr>
          <w:color w:val="C00000"/>
        </w:rPr>
        <w:lastRenderedPageBreak/>
        <w:t>Analýza dotčených skupin v oblasti vzdělávání v řešeném území</w:t>
      </w:r>
      <w:bookmarkEnd w:id="72"/>
    </w:p>
    <w:p w14:paraId="330696F4" w14:textId="77777777" w:rsidR="00F468AC" w:rsidRDefault="00F468AC" w:rsidP="00F468AC">
      <w:pPr>
        <w:pStyle w:val="Nadpis3"/>
        <w:numPr>
          <w:ilvl w:val="3"/>
          <w:numId w:val="55"/>
        </w:numPr>
        <w:tabs>
          <w:tab w:val="left" w:pos="924"/>
        </w:tabs>
        <w:spacing w:before="213"/>
        <w:ind w:hanging="709"/>
      </w:pPr>
      <w:bookmarkStart w:id="73" w:name="_Toc55152154"/>
      <w:r>
        <w:rPr>
          <w:color w:val="C00000"/>
        </w:rPr>
        <w:t>Vymezení cílových skup</w:t>
      </w:r>
      <w:r>
        <w:rPr>
          <w:rFonts w:ascii="Carlito" w:eastAsia="Carlito" w:hAnsi="Carlito" w:cs="Carlito"/>
          <w:color w:val="C00000"/>
        </w:rPr>
        <w:t>in</w:t>
      </w:r>
      <w:bookmarkEnd w:id="73"/>
    </w:p>
    <w:p w14:paraId="1ED9E7E2" w14:textId="77777777" w:rsidR="00F468AC" w:rsidRDefault="00F468AC" w:rsidP="00F468AC">
      <w:pPr>
        <w:pBdr>
          <w:top w:val="nil"/>
          <w:left w:val="nil"/>
          <w:bottom w:val="nil"/>
          <w:right w:val="nil"/>
          <w:between w:val="nil"/>
        </w:pBdr>
        <w:spacing w:before="120"/>
        <w:ind w:left="216"/>
        <w:jc w:val="both"/>
        <w:rPr>
          <w:color w:val="000000"/>
        </w:rPr>
      </w:pPr>
      <w:r>
        <w:rPr>
          <w:color w:val="000000"/>
        </w:rPr>
        <w:t>Dle charakteru byly identifikovány následující cílové skupiny MAP:</w:t>
      </w:r>
    </w:p>
    <w:p w14:paraId="28A18964" w14:textId="77777777" w:rsidR="00F468AC" w:rsidRDefault="00F468AC" w:rsidP="00F468AC">
      <w:pPr>
        <w:pBdr>
          <w:top w:val="nil"/>
          <w:left w:val="nil"/>
          <w:bottom w:val="nil"/>
          <w:right w:val="nil"/>
          <w:between w:val="nil"/>
        </w:pBdr>
        <w:spacing w:before="120"/>
        <w:ind w:left="216" w:right="253"/>
        <w:jc w:val="both"/>
        <w:rPr>
          <w:color w:val="000000"/>
        </w:rPr>
      </w:pPr>
      <w:r>
        <w:rPr>
          <w:rFonts w:ascii="Arial" w:eastAsia="Arial" w:hAnsi="Arial" w:cs="Arial"/>
          <w:b/>
          <w:color w:val="000000"/>
        </w:rPr>
        <w:t xml:space="preserve">Pedagogičtí pracovníci škol a školských zařízení </w:t>
      </w:r>
      <w:r>
        <w:rPr>
          <w:color w:val="000000"/>
        </w:rPr>
        <w:t xml:space="preserve">– jedná se o pracovníky mateřských a základních škol působících v území správního obvodu městské části Praha 12 a MČ Praha-Kunratice. </w:t>
      </w:r>
    </w:p>
    <w:p w14:paraId="58209552" w14:textId="77777777" w:rsidR="00F468AC" w:rsidRDefault="00F468AC" w:rsidP="00F468AC">
      <w:pPr>
        <w:pBdr>
          <w:top w:val="nil"/>
          <w:left w:val="nil"/>
          <w:bottom w:val="nil"/>
          <w:right w:val="nil"/>
          <w:between w:val="nil"/>
        </w:pBdr>
        <w:spacing w:before="119"/>
        <w:ind w:left="215" w:right="253"/>
        <w:jc w:val="both"/>
        <w:rPr>
          <w:color w:val="000000"/>
        </w:rPr>
      </w:pPr>
      <w:r>
        <w:rPr>
          <w:rFonts w:ascii="Arial" w:eastAsia="Arial" w:hAnsi="Arial" w:cs="Arial"/>
          <w:b/>
          <w:color w:val="000000"/>
        </w:rPr>
        <w:t xml:space="preserve">Děti a žáci mateřských a základních škol </w:t>
      </w:r>
      <w:r>
        <w:rPr>
          <w:color w:val="000000"/>
        </w:rPr>
        <w:t xml:space="preserve">– jedná se o děti a žáky žijící na území správního obvodu městské části Praha 12 (MČ Praha 12 a MČ Praha-Libuš) a MČ Praha-Kunratice a děti a žáky, kteří zde navštěvují mateřské a základní školy. Vzhledem k specifikům řešeného území bude kladen důraz na řešení potřeb dětí a žáků se specifickými vzdělávacími potřebami a odlišným mateřským jazykem. </w:t>
      </w:r>
    </w:p>
    <w:p w14:paraId="750D5C61" w14:textId="77777777" w:rsidR="00F468AC" w:rsidRDefault="00F468AC" w:rsidP="00F468AC">
      <w:pPr>
        <w:pBdr>
          <w:top w:val="nil"/>
          <w:left w:val="nil"/>
          <w:bottom w:val="nil"/>
          <w:right w:val="nil"/>
          <w:between w:val="nil"/>
        </w:pBdr>
        <w:spacing w:before="121"/>
        <w:ind w:left="215" w:right="253"/>
        <w:jc w:val="both"/>
        <w:rPr>
          <w:color w:val="000000"/>
        </w:rPr>
      </w:pPr>
      <w:r>
        <w:rPr>
          <w:rFonts w:ascii="Arial" w:eastAsia="Arial" w:hAnsi="Arial" w:cs="Arial"/>
          <w:b/>
          <w:color w:val="000000"/>
        </w:rPr>
        <w:t xml:space="preserve">Vedoucí pedagogických pracovníků </w:t>
      </w:r>
      <w:r>
        <w:rPr>
          <w:color w:val="000000"/>
        </w:rPr>
        <w:t>– jedná se o vedoucí pracovníky mateřských a základních škol v území správního obvodu městské části Praha 12 (MČ Praha 12 a MČ Praha-Libuš) a MČ Praha-Kunratice.</w:t>
      </w:r>
    </w:p>
    <w:p w14:paraId="1C9DDD2B" w14:textId="77777777" w:rsidR="00F468AC" w:rsidRDefault="00F468AC" w:rsidP="00F468AC">
      <w:pPr>
        <w:pBdr>
          <w:top w:val="nil"/>
          <w:left w:val="nil"/>
          <w:bottom w:val="nil"/>
          <w:right w:val="nil"/>
          <w:between w:val="nil"/>
        </w:pBdr>
        <w:spacing w:before="118"/>
        <w:ind w:left="215" w:right="254"/>
        <w:jc w:val="both"/>
        <w:rPr>
          <w:color w:val="000000"/>
        </w:rPr>
      </w:pPr>
      <w:r>
        <w:rPr>
          <w:rFonts w:ascii="Arial" w:eastAsia="Arial" w:hAnsi="Arial" w:cs="Arial"/>
          <w:b/>
          <w:color w:val="000000"/>
        </w:rPr>
        <w:t xml:space="preserve">Rodiče dětí a žáků </w:t>
      </w:r>
      <w:r>
        <w:rPr>
          <w:color w:val="000000"/>
        </w:rPr>
        <w:t xml:space="preserve">– jedná se o rodiče cílové skupiny „Děti a žáci“. </w:t>
      </w:r>
    </w:p>
    <w:p w14:paraId="6F3A6BB2" w14:textId="77777777" w:rsidR="00F468AC" w:rsidRDefault="00F468AC" w:rsidP="00F468AC">
      <w:pPr>
        <w:pBdr>
          <w:top w:val="nil"/>
          <w:left w:val="nil"/>
          <w:bottom w:val="nil"/>
          <w:right w:val="nil"/>
          <w:between w:val="nil"/>
        </w:pBdr>
        <w:spacing w:before="121"/>
        <w:ind w:left="215" w:right="254"/>
        <w:jc w:val="both"/>
        <w:rPr>
          <w:color w:val="000000"/>
        </w:rPr>
      </w:pPr>
      <w:r>
        <w:rPr>
          <w:rFonts w:ascii="Arial" w:eastAsia="Arial" w:hAnsi="Arial" w:cs="Arial"/>
          <w:b/>
          <w:color w:val="000000"/>
        </w:rPr>
        <w:t xml:space="preserve">Zaměstnanci veřejné správy a zřizovatelů škol působící ve vzdělávací politice </w:t>
      </w:r>
      <w:r>
        <w:rPr>
          <w:color w:val="000000"/>
        </w:rPr>
        <w:t xml:space="preserve">– jedná se o zaměstnance úřadů městských části Praha 12, Praha-Libuš a MČ Praha-Kunratice působící ve vzdělávací politice (odbor školství, kultury a vzdělávání a odbor správní a školství) a dalších zřizovatelů škol v řešeném území. </w:t>
      </w:r>
    </w:p>
    <w:p w14:paraId="2F428AE5" w14:textId="7241454A" w:rsidR="00F468AC" w:rsidRDefault="00F468AC" w:rsidP="00F468AC">
      <w:pPr>
        <w:spacing w:before="124" w:line="242" w:lineRule="auto"/>
        <w:ind w:left="215" w:right="252"/>
        <w:jc w:val="both"/>
      </w:pPr>
      <w:r>
        <w:rPr>
          <w:rFonts w:ascii="Arial" w:eastAsia="Arial" w:hAnsi="Arial" w:cs="Arial"/>
          <w:b/>
        </w:rPr>
        <w:t xml:space="preserve">Pracovníci a dobrovolní pracovníci organizací působících v oblasti vzdělávání nebo asistenčních služeb a v oblasti neformálního a zájmového vzdělávání dětí a mládeže </w:t>
      </w:r>
      <w:r>
        <w:t>– v území správního obvodu městské části Praha 12 (MČ Praha 12 a MČ Praha-Libuš) a MČ Praha-Kunratice.</w:t>
      </w:r>
    </w:p>
    <w:p w14:paraId="26D73727" w14:textId="77777777" w:rsidR="00F468AC" w:rsidRDefault="00F468AC" w:rsidP="00F468AC">
      <w:pPr>
        <w:pBdr>
          <w:top w:val="nil"/>
          <w:left w:val="nil"/>
          <w:bottom w:val="nil"/>
          <w:right w:val="nil"/>
          <w:between w:val="nil"/>
        </w:pBdr>
        <w:spacing w:before="120"/>
        <w:ind w:left="215" w:right="254" w:hanging="1"/>
        <w:jc w:val="both"/>
        <w:rPr>
          <w:color w:val="000000"/>
        </w:rPr>
      </w:pPr>
      <w:r>
        <w:rPr>
          <w:rFonts w:ascii="Arial" w:eastAsia="Arial" w:hAnsi="Arial" w:cs="Arial"/>
          <w:b/>
          <w:color w:val="000000"/>
        </w:rPr>
        <w:t xml:space="preserve">Veřejnost </w:t>
      </w:r>
      <w:r>
        <w:rPr>
          <w:color w:val="000000"/>
        </w:rPr>
        <w:t xml:space="preserve">– jedná se o obyvatele městské části Praha 12, městské části Praha-Libuš a městské části Praha-Kunratice. </w:t>
      </w:r>
    </w:p>
    <w:p w14:paraId="296BA358" w14:textId="016378A7" w:rsidR="00F468AC" w:rsidRDefault="00F468AC" w:rsidP="00F468AC">
      <w:pPr>
        <w:pBdr>
          <w:top w:val="nil"/>
          <w:left w:val="nil"/>
          <w:bottom w:val="nil"/>
          <w:right w:val="nil"/>
          <w:between w:val="nil"/>
        </w:pBdr>
        <w:spacing w:before="120"/>
        <w:ind w:left="215" w:right="254" w:hanging="1"/>
        <w:jc w:val="both"/>
        <w:rPr>
          <w:color w:val="000000"/>
        </w:rPr>
      </w:pPr>
      <w:r>
        <w:rPr>
          <w:rFonts w:ascii="Arial" w:eastAsia="Arial" w:hAnsi="Arial" w:cs="Arial"/>
          <w:b/>
          <w:color w:val="000000"/>
        </w:rPr>
        <w:t>Pracovníci organizací působících ve vzdělávání, výzkumu a poradenství</w:t>
      </w:r>
      <w:r w:rsidRPr="003B3A16">
        <w:rPr>
          <w:rFonts w:ascii="Arial" w:eastAsia="Arial" w:hAnsi="Arial" w:cs="Arial"/>
          <w:bCs/>
          <w:color w:val="000000"/>
        </w:rPr>
        <w:t>-</w:t>
      </w:r>
      <w:r>
        <w:t>v území správního obvodu městské části Praha 12 (MČ Praha 12 a MČ Praha-Libuš) a MČ Praha-Kunratice.</w:t>
      </w:r>
    </w:p>
    <w:p w14:paraId="21662815" w14:textId="77777777" w:rsidR="00F468AC" w:rsidRDefault="00F468AC" w:rsidP="00F468AC">
      <w:pPr>
        <w:pBdr>
          <w:top w:val="nil"/>
          <w:left w:val="nil"/>
          <w:bottom w:val="nil"/>
          <w:right w:val="nil"/>
          <w:between w:val="nil"/>
        </w:pBdr>
        <w:spacing w:before="7"/>
        <w:rPr>
          <w:color w:val="000000"/>
          <w:sz w:val="16"/>
          <w:szCs w:val="16"/>
        </w:rPr>
      </w:pPr>
    </w:p>
    <w:p w14:paraId="671C818C" w14:textId="77777777" w:rsidR="00F468AC" w:rsidRDefault="00F468AC" w:rsidP="00F468AC">
      <w:pPr>
        <w:pStyle w:val="Nadpis3"/>
        <w:numPr>
          <w:ilvl w:val="3"/>
          <w:numId w:val="55"/>
        </w:numPr>
        <w:tabs>
          <w:tab w:val="left" w:pos="924"/>
        </w:tabs>
        <w:ind w:hanging="709"/>
      </w:pPr>
      <w:bookmarkStart w:id="74" w:name="_Toc55152155"/>
      <w:r>
        <w:rPr>
          <w:color w:val="C00000"/>
        </w:rPr>
        <w:t>Způsob spolupráce a zapojení cílových skupin do projektu</w:t>
      </w:r>
      <w:bookmarkEnd w:id="74"/>
    </w:p>
    <w:p w14:paraId="4BA2C27B" w14:textId="77777777" w:rsidR="00F468AC" w:rsidRDefault="00F468AC" w:rsidP="00F468AC">
      <w:pPr>
        <w:pBdr>
          <w:top w:val="nil"/>
          <w:left w:val="nil"/>
          <w:bottom w:val="nil"/>
          <w:right w:val="nil"/>
          <w:between w:val="nil"/>
        </w:pBdr>
        <w:spacing w:before="118"/>
        <w:ind w:left="215" w:right="254"/>
        <w:jc w:val="both"/>
        <w:rPr>
          <w:color w:val="000000"/>
        </w:rPr>
      </w:pPr>
      <w:r>
        <w:rPr>
          <w:color w:val="000000"/>
        </w:rPr>
        <w:t>Popis způsobu získání a zapojení cílových skupin do projektu, forma propagace a zajištění informovanosti všech potenciálních účastníků projektu ukazuje následující matice způsobu zapojení jednotlivých CS MAP Praha 12.</w:t>
      </w:r>
    </w:p>
    <w:p w14:paraId="719E76C2" w14:textId="77777777" w:rsidR="00F468AC" w:rsidRDefault="00F468AC" w:rsidP="00F468AC">
      <w:pPr>
        <w:pBdr>
          <w:top w:val="nil"/>
          <w:left w:val="nil"/>
          <w:bottom w:val="nil"/>
          <w:right w:val="nil"/>
          <w:between w:val="nil"/>
        </w:pBdr>
        <w:spacing w:before="1" w:after="1"/>
        <w:rPr>
          <w:color w:val="000000"/>
          <w:sz w:val="10"/>
          <w:szCs w:val="10"/>
        </w:rPr>
      </w:pPr>
    </w:p>
    <w:tbl>
      <w:tblPr>
        <w:tblW w:w="9183"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809"/>
        <w:gridCol w:w="1844"/>
        <w:gridCol w:w="1844"/>
        <w:gridCol w:w="1844"/>
        <w:gridCol w:w="1842"/>
      </w:tblGrid>
      <w:tr w:rsidR="00F468AC" w14:paraId="675F545D" w14:textId="77777777" w:rsidTr="00507CDE">
        <w:trPr>
          <w:trHeight w:val="325"/>
        </w:trPr>
        <w:tc>
          <w:tcPr>
            <w:tcW w:w="1809" w:type="dxa"/>
            <w:vMerge w:val="restart"/>
          </w:tcPr>
          <w:p w14:paraId="673EF579" w14:textId="77777777" w:rsidR="00F468AC" w:rsidRDefault="00F468AC" w:rsidP="00507CDE">
            <w:pPr>
              <w:pBdr>
                <w:top w:val="nil"/>
                <w:left w:val="nil"/>
                <w:bottom w:val="nil"/>
                <w:right w:val="nil"/>
                <w:between w:val="nil"/>
              </w:pBdr>
              <w:spacing w:before="45"/>
              <w:ind w:left="306"/>
              <w:rPr>
                <w:rFonts w:ascii="Arial" w:eastAsia="Arial" w:hAnsi="Arial" w:cs="Arial"/>
                <w:b/>
                <w:color w:val="000000"/>
                <w:sz w:val="20"/>
                <w:szCs w:val="20"/>
              </w:rPr>
            </w:pPr>
            <w:r>
              <w:rPr>
                <w:rFonts w:ascii="Arial" w:eastAsia="Arial" w:hAnsi="Arial" w:cs="Arial"/>
                <w:b/>
                <w:color w:val="000000"/>
                <w:sz w:val="20"/>
                <w:szCs w:val="20"/>
              </w:rPr>
              <w:t>Cílová skupina</w:t>
            </w:r>
          </w:p>
        </w:tc>
        <w:tc>
          <w:tcPr>
            <w:tcW w:w="7374" w:type="dxa"/>
            <w:gridSpan w:val="4"/>
          </w:tcPr>
          <w:p w14:paraId="755C0CAE" w14:textId="77777777" w:rsidR="00F468AC" w:rsidRDefault="00F468AC" w:rsidP="00507CDE">
            <w:pPr>
              <w:pBdr>
                <w:top w:val="nil"/>
                <w:left w:val="nil"/>
                <w:bottom w:val="nil"/>
                <w:right w:val="nil"/>
                <w:between w:val="nil"/>
              </w:pBdr>
              <w:spacing w:before="44"/>
              <w:ind w:left="2922" w:right="2911"/>
              <w:jc w:val="center"/>
              <w:rPr>
                <w:rFonts w:ascii="Trebuchet MS" w:eastAsia="Trebuchet MS" w:hAnsi="Trebuchet MS" w:cs="Trebuchet MS"/>
                <w:b/>
                <w:i/>
                <w:color w:val="000000"/>
                <w:sz w:val="20"/>
                <w:szCs w:val="20"/>
              </w:rPr>
            </w:pPr>
            <w:r>
              <w:rPr>
                <w:rFonts w:ascii="Trebuchet MS" w:eastAsia="Trebuchet MS" w:hAnsi="Trebuchet MS" w:cs="Trebuchet MS"/>
                <w:b/>
                <w:i/>
                <w:color w:val="000000"/>
                <w:sz w:val="20"/>
                <w:szCs w:val="20"/>
              </w:rPr>
              <w:t>Způsob zapojení</w:t>
            </w:r>
          </w:p>
        </w:tc>
      </w:tr>
      <w:tr w:rsidR="00F468AC" w14:paraId="294697A7" w14:textId="77777777" w:rsidTr="00507CDE">
        <w:trPr>
          <w:trHeight w:val="568"/>
        </w:trPr>
        <w:tc>
          <w:tcPr>
            <w:tcW w:w="1809" w:type="dxa"/>
            <w:vMerge/>
          </w:tcPr>
          <w:p w14:paraId="4F345604" w14:textId="77777777" w:rsidR="00F468AC" w:rsidRDefault="00F468AC" w:rsidP="00507CDE">
            <w:pPr>
              <w:pBdr>
                <w:top w:val="nil"/>
                <w:left w:val="nil"/>
                <w:bottom w:val="nil"/>
                <w:right w:val="nil"/>
                <w:between w:val="nil"/>
              </w:pBdr>
              <w:spacing w:line="276" w:lineRule="auto"/>
              <w:rPr>
                <w:rFonts w:ascii="Trebuchet MS" w:eastAsia="Trebuchet MS" w:hAnsi="Trebuchet MS" w:cs="Trebuchet MS"/>
                <w:b/>
                <w:i/>
                <w:color w:val="000000"/>
                <w:sz w:val="20"/>
                <w:szCs w:val="20"/>
              </w:rPr>
            </w:pPr>
          </w:p>
        </w:tc>
        <w:tc>
          <w:tcPr>
            <w:tcW w:w="1844" w:type="dxa"/>
          </w:tcPr>
          <w:p w14:paraId="25D4B650" w14:textId="77777777" w:rsidR="00F468AC" w:rsidRDefault="00F468AC" w:rsidP="00507CDE">
            <w:pPr>
              <w:pBdr>
                <w:top w:val="nil"/>
                <w:left w:val="nil"/>
                <w:bottom w:val="nil"/>
                <w:right w:val="nil"/>
                <w:between w:val="nil"/>
              </w:pBdr>
              <w:spacing w:before="42" w:line="252" w:lineRule="auto"/>
              <w:ind w:left="229" w:hanging="68"/>
              <w:rPr>
                <w:rFonts w:ascii="Arial" w:eastAsia="Arial" w:hAnsi="Arial" w:cs="Arial"/>
                <w:b/>
                <w:color w:val="000000"/>
                <w:sz w:val="20"/>
                <w:szCs w:val="20"/>
              </w:rPr>
            </w:pPr>
            <w:r>
              <w:rPr>
                <w:rFonts w:ascii="Arial" w:eastAsia="Arial" w:hAnsi="Arial" w:cs="Arial"/>
                <w:b/>
                <w:color w:val="000000"/>
                <w:sz w:val="20"/>
                <w:szCs w:val="20"/>
              </w:rPr>
              <w:t>Zasílání informací, sdílení informací</w:t>
            </w:r>
          </w:p>
        </w:tc>
        <w:tc>
          <w:tcPr>
            <w:tcW w:w="1844" w:type="dxa"/>
          </w:tcPr>
          <w:p w14:paraId="6C62F340" w14:textId="77777777" w:rsidR="00F468AC" w:rsidRDefault="00F468AC" w:rsidP="00507CDE">
            <w:pPr>
              <w:pBdr>
                <w:top w:val="nil"/>
                <w:left w:val="nil"/>
                <w:bottom w:val="nil"/>
                <w:right w:val="nil"/>
                <w:between w:val="nil"/>
              </w:pBdr>
              <w:spacing w:before="42"/>
              <w:ind w:left="212"/>
              <w:rPr>
                <w:rFonts w:ascii="Arial" w:eastAsia="Arial" w:hAnsi="Arial" w:cs="Arial"/>
                <w:b/>
                <w:color w:val="000000"/>
                <w:sz w:val="20"/>
                <w:szCs w:val="20"/>
              </w:rPr>
            </w:pPr>
            <w:r>
              <w:rPr>
                <w:rFonts w:ascii="Arial" w:eastAsia="Arial" w:hAnsi="Arial" w:cs="Arial"/>
                <w:b/>
                <w:color w:val="000000"/>
                <w:sz w:val="20"/>
                <w:szCs w:val="20"/>
              </w:rPr>
              <w:t>Společná jednání</w:t>
            </w:r>
          </w:p>
        </w:tc>
        <w:tc>
          <w:tcPr>
            <w:tcW w:w="1844" w:type="dxa"/>
          </w:tcPr>
          <w:p w14:paraId="2B1AD670" w14:textId="77777777" w:rsidR="00F468AC" w:rsidRDefault="00F468AC" w:rsidP="00507CDE">
            <w:pPr>
              <w:pBdr>
                <w:top w:val="nil"/>
                <w:left w:val="nil"/>
                <w:bottom w:val="nil"/>
                <w:right w:val="nil"/>
                <w:between w:val="nil"/>
              </w:pBdr>
              <w:spacing w:before="39"/>
              <w:ind w:left="463"/>
              <w:rPr>
                <w:b/>
                <w:color w:val="000000"/>
                <w:sz w:val="20"/>
                <w:szCs w:val="20"/>
              </w:rPr>
            </w:pPr>
            <w:r>
              <w:rPr>
                <w:rFonts w:ascii="Arial" w:eastAsia="Arial" w:hAnsi="Arial" w:cs="Arial"/>
                <w:b/>
                <w:color w:val="000000"/>
                <w:sz w:val="20"/>
                <w:szCs w:val="20"/>
              </w:rPr>
              <w:t>Konzult</w:t>
            </w:r>
            <w:r>
              <w:rPr>
                <w:b/>
                <w:color w:val="000000"/>
                <w:sz w:val="20"/>
                <w:szCs w:val="20"/>
              </w:rPr>
              <w:t>ace</w:t>
            </w:r>
          </w:p>
        </w:tc>
        <w:tc>
          <w:tcPr>
            <w:tcW w:w="1842" w:type="dxa"/>
          </w:tcPr>
          <w:p w14:paraId="3FA147A7" w14:textId="77777777" w:rsidR="00F468AC" w:rsidRDefault="00F468AC" w:rsidP="00507CDE">
            <w:pPr>
              <w:pBdr>
                <w:top w:val="nil"/>
                <w:left w:val="nil"/>
                <w:bottom w:val="nil"/>
                <w:right w:val="nil"/>
                <w:between w:val="nil"/>
              </w:pBdr>
              <w:spacing w:before="42"/>
              <w:ind w:right="289"/>
              <w:jc w:val="right"/>
              <w:rPr>
                <w:rFonts w:ascii="Arial" w:eastAsia="Arial" w:hAnsi="Arial" w:cs="Arial"/>
                <w:b/>
                <w:color w:val="000000"/>
                <w:sz w:val="20"/>
                <w:szCs w:val="20"/>
              </w:rPr>
            </w:pPr>
            <w:r>
              <w:rPr>
                <w:rFonts w:ascii="Arial" w:eastAsia="Arial" w:hAnsi="Arial" w:cs="Arial"/>
                <w:b/>
                <w:color w:val="000000"/>
                <w:sz w:val="20"/>
                <w:szCs w:val="20"/>
              </w:rPr>
              <w:t>Přímé zapojení</w:t>
            </w:r>
          </w:p>
        </w:tc>
      </w:tr>
      <w:tr w:rsidR="00F468AC" w14:paraId="6B6F5C72" w14:textId="77777777" w:rsidTr="00507CDE">
        <w:trPr>
          <w:trHeight w:val="568"/>
        </w:trPr>
        <w:tc>
          <w:tcPr>
            <w:tcW w:w="1809" w:type="dxa"/>
          </w:tcPr>
          <w:p w14:paraId="1434AE2C" w14:textId="77777777" w:rsidR="00F468AC" w:rsidRDefault="00F468AC" w:rsidP="00507CDE">
            <w:pPr>
              <w:pBdr>
                <w:top w:val="nil"/>
                <w:left w:val="nil"/>
                <w:bottom w:val="nil"/>
                <w:right w:val="nil"/>
                <w:between w:val="nil"/>
              </w:pBdr>
              <w:spacing w:before="39" w:line="242" w:lineRule="auto"/>
              <w:ind w:left="107"/>
              <w:rPr>
                <w:color w:val="000000"/>
                <w:sz w:val="20"/>
                <w:szCs w:val="20"/>
              </w:rPr>
            </w:pPr>
            <w:r>
              <w:rPr>
                <w:color w:val="000000"/>
                <w:sz w:val="20"/>
                <w:szCs w:val="20"/>
              </w:rPr>
              <w:t>Pedagogičtí</w:t>
            </w:r>
          </w:p>
          <w:p w14:paraId="440A92EB"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pracovníci</w:t>
            </w:r>
          </w:p>
        </w:tc>
        <w:tc>
          <w:tcPr>
            <w:tcW w:w="1844" w:type="dxa"/>
          </w:tcPr>
          <w:p w14:paraId="64B31F67" w14:textId="77777777" w:rsidR="00F468AC" w:rsidRDefault="00F468AC" w:rsidP="00507CDE">
            <w:pPr>
              <w:pBdr>
                <w:top w:val="nil"/>
                <w:left w:val="nil"/>
                <w:bottom w:val="nil"/>
                <w:right w:val="nil"/>
                <w:between w:val="nil"/>
              </w:pBdr>
              <w:tabs>
                <w:tab w:val="left" w:pos="359"/>
              </w:tabs>
              <w:spacing w:before="39"/>
              <w:ind w:right="383"/>
              <w:jc w:val="right"/>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4" w:type="dxa"/>
          </w:tcPr>
          <w:p w14:paraId="46C8B10C" w14:textId="77777777" w:rsidR="00F468AC" w:rsidRDefault="00F468AC" w:rsidP="00507CDE">
            <w:pPr>
              <w:pBdr>
                <w:top w:val="nil"/>
                <w:left w:val="nil"/>
                <w:bottom w:val="nil"/>
                <w:right w:val="nil"/>
                <w:between w:val="nil"/>
              </w:pBdr>
              <w:tabs>
                <w:tab w:val="left" w:pos="1116"/>
              </w:tabs>
              <w:spacing w:before="39"/>
              <w:ind w:left="757"/>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4" w:type="dxa"/>
          </w:tcPr>
          <w:p w14:paraId="1C3CF227" w14:textId="77777777" w:rsidR="00F468AC" w:rsidRDefault="00F468AC" w:rsidP="00507CDE">
            <w:pPr>
              <w:pBdr>
                <w:top w:val="nil"/>
                <w:left w:val="nil"/>
                <w:bottom w:val="nil"/>
                <w:right w:val="nil"/>
                <w:between w:val="nil"/>
              </w:pBdr>
              <w:spacing w:before="43"/>
              <w:ind w:left="7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2" w:type="dxa"/>
          </w:tcPr>
          <w:p w14:paraId="69227F02" w14:textId="77777777" w:rsidR="00F468AC" w:rsidRDefault="00F468AC" w:rsidP="00507CDE">
            <w:pPr>
              <w:pBdr>
                <w:top w:val="nil"/>
                <w:left w:val="nil"/>
                <w:bottom w:val="nil"/>
                <w:right w:val="nil"/>
                <w:between w:val="nil"/>
              </w:pBdr>
              <w:tabs>
                <w:tab w:val="left" w:pos="359"/>
              </w:tabs>
              <w:spacing w:before="39"/>
              <w:ind w:right="383"/>
              <w:jc w:val="right"/>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r>
      <w:tr w:rsidR="00F468AC" w14:paraId="0F7ADD12" w14:textId="77777777" w:rsidTr="00507CDE">
        <w:trPr>
          <w:trHeight w:val="323"/>
        </w:trPr>
        <w:tc>
          <w:tcPr>
            <w:tcW w:w="1809" w:type="dxa"/>
          </w:tcPr>
          <w:p w14:paraId="2A3A70C2" w14:textId="77777777" w:rsidR="00F468AC" w:rsidRDefault="00F468AC" w:rsidP="00507CDE">
            <w:pPr>
              <w:pBdr>
                <w:top w:val="nil"/>
                <w:left w:val="nil"/>
                <w:bottom w:val="nil"/>
                <w:right w:val="nil"/>
                <w:between w:val="nil"/>
              </w:pBdr>
              <w:spacing w:before="39"/>
              <w:ind w:left="107"/>
              <w:rPr>
                <w:color w:val="000000"/>
                <w:sz w:val="20"/>
                <w:szCs w:val="20"/>
              </w:rPr>
            </w:pPr>
            <w:r>
              <w:rPr>
                <w:color w:val="000000"/>
                <w:sz w:val="20"/>
                <w:szCs w:val="20"/>
              </w:rPr>
              <w:t>Děti a žáci</w:t>
            </w:r>
          </w:p>
        </w:tc>
        <w:tc>
          <w:tcPr>
            <w:tcW w:w="1844" w:type="dxa"/>
          </w:tcPr>
          <w:p w14:paraId="1F049952" w14:textId="77777777" w:rsidR="00F468AC" w:rsidRDefault="00F468AC" w:rsidP="00507CDE">
            <w:pPr>
              <w:pBdr>
                <w:top w:val="nil"/>
                <w:left w:val="nil"/>
                <w:bottom w:val="nil"/>
                <w:right w:val="nil"/>
                <w:between w:val="nil"/>
              </w:pBdr>
              <w:tabs>
                <w:tab w:val="left" w:pos="359"/>
              </w:tabs>
              <w:spacing w:before="39"/>
              <w:ind w:right="383"/>
              <w:jc w:val="right"/>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4" w:type="dxa"/>
          </w:tcPr>
          <w:p w14:paraId="0E7AA646" w14:textId="77777777" w:rsidR="00F468AC" w:rsidRDefault="00F468AC" w:rsidP="00507CDE">
            <w:pPr>
              <w:pBdr>
                <w:top w:val="nil"/>
                <w:left w:val="nil"/>
                <w:bottom w:val="nil"/>
                <w:right w:val="nil"/>
                <w:between w:val="nil"/>
              </w:pBdr>
              <w:tabs>
                <w:tab w:val="left" w:pos="1116"/>
              </w:tabs>
              <w:spacing w:before="39"/>
              <w:ind w:left="757"/>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4" w:type="dxa"/>
          </w:tcPr>
          <w:p w14:paraId="124989D9" w14:textId="77777777" w:rsidR="00F468AC" w:rsidRDefault="00F468AC" w:rsidP="00507CDE">
            <w:pPr>
              <w:pBdr>
                <w:top w:val="nil"/>
                <w:left w:val="nil"/>
                <w:bottom w:val="nil"/>
                <w:right w:val="nil"/>
                <w:between w:val="nil"/>
              </w:pBdr>
              <w:spacing w:before="43"/>
              <w:ind w:left="7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2" w:type="dxa"/>
          </w:tcPr>
          <w:p w14:paraId="2A3A0913" w14:textId="77777777" w:rsidR="00F468AC" w:rsidRDefault="00F468AC" w:rsidP="00507CDE">
            <w:pPr>
              <w:pBdr>
                <w:top w:val="nil"/>
                <w:left w:val="nil"/>
                <w:bottom w:val="nil"/>
                <w:right w:val="nil"/>
                <w:between w:val="nil"/>
              </w:pBdr>
              <w:spacing w:before="43"/>
              <w:ind w:left="7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F468AC" w14:paraId="7E8D1CE7" w14:textId="77777777" w:rsidTr="00507CDE">
        <w:trPr>
          <w:trHeight w:val="812"/>
        </w:trPr>
        <w:tc>
          <w:tcPr>
            <w:tcW w:w="1809" w:type="dxa"/>
          </w:tcPr>
          <w:p w14:paraId="777FB3BB" w14:textId="77777777" w:rsidR="00F468AC" w:rsidRDefault="00F468AC" w:rsidP="00507CDE">
            <w:pPr>
              <w:pBdr>
                <w:top w:val="nil"/>
                <w:left w:val="nil"/>
                <w:bottom w:val="nil"/>
                <w:right w:val="nil"/>
                <w:between w:val="nil"/>
              </w:pBdr>
              <w:spacing w:before="39"/>
              <w:ind w:left="107" w:right="93"/>
              <w:jc w:val="both"/>
              <w:rPr>
                <w:color w:val="000000"/>
                <w:sz w:val="20"/>
                <w:szCs w:val="20"/>
              </w:rPr>
            </w:pPr>
            <w:r>
              <w:rPr>
                <w:color w:val="000000"/>
                <w:sz w:val="20"/>
                <w:szCs w:val="20"/>
              </w:rPr>
              <w:t>Vedoucí pracovníci škol a školských zařízení</w:t>
            </w:r>
          </w:p>
        </w:tc>
        <w:tc>
          <w:tcPr>
            <w:tcW w:w="1844" w:type="dxa"/>
          </w:tcPr>
          <w:p w14:paraId="791F15F9" w14:textId="77777777" w:rsidR="00F468AC" w:rsidRDefault="00F468AC" w:rsidP="00507CDE">
            <w:pPr>
              <w:pBdr>
                <w:top w:val="nil"/>
                <w:left w:val="nil"/>
                <w:bottom w:val="nil"/>
                <w:right w:val="nil"/>
                <w:between w:val="nil"/>
              </w:pBdr>
              <w:tabs>
                <w:tab w:val="left" w:pos="359"/>
              </w:tabs>
              <w:spacing w:before="39"/>
              <w:ind w:right="383"/>
              <w:jc w:val="right"/>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4" w:type="dxa"/>
          </w:tcPr>
          <w:p w14:paraId="389AFA34" w14:textId="77777777" w:rsidR="00F468AC" w:rsidRDefault="00F468AC" w:rsidP="00507CDE">
            <w:pPr>
              <w:pBdr>
                <w:top w:val="nil"/>
                <w:left w:val="nil"/>
                <w:bottom w:val="nil"/>
                <w:right w:val="nil"/>
                <w:between w:val="nil"/>
              </w:pBdr>
              <w:tabs>
                <w:tab w:val="left" w:pos="1116"/>
              </w:tabs>
              <w:spacing w:before="39"/>
              <w:ind w:left="756"/>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4" w:type="dxa"/>
          </w:tcPr>
          <w:p w14:paraId="2C7D6366" w14:textId="77777777" w:rsidR="00F468AC" w:rsidRDefault="00F468AC" w:rsidP="00507CDE">
            <w:pPr>
              <w:pBdr>
                <w:top w:val="nil"/>
                <w:left w:val="nil"/>
                <w:bottom w:val="nil"/>
                <w:right w:val="nil"/>
                <w:between w:val="nil"/>
              </w:pBdr>
              <w:spacing w:before="43"/>
              <w:ind w:left="7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2" w:type="dxa"/>
          </w:tcPr>
          <w:p w14:paraId="615B16F8" w14:textId="77777777" w:rsidR="00F468AC" w:rsidRDefault="00F468AC" w:rsidP="00507CDE">
            <w:pPr>
              <w:pBdr>
                <w:top w:val="nil"/>
                <w:left w:val="nil"/>
                <w:bottom w:val="nil"/>
                <w:right w:val="nil"/>
                <w:between w:val="nil"/>
              </w:pBdr>
              <w:tabs>
                <w:tab w:val="left" w:pos="359"/>
              </w:tabs>
              <w:spacing w:before="39"/>
              <w:ind w:right="383"/>
              <w:jc w:val="right"/>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r>
      <w:tr w:rsidR="00F468AC" w14:paraId="0D5222DD" w14:textId="77777777" w:rsidTr="00507CDE">
        <w:trPr>
          <w:trHeight w:val="323"/>
        </w:trPr>
        <w:tc>
          <w:tcPr>
            <w:tcW w:w="1809" w:type="dxa"/>
          </w:tcPr>
          <w:p w14:paraId="069AD0F1" w14:textId="77777777" w:rsidR="00F468AC" w:rsidRDefault="00F468AC" w:rsidP="00507CDE">
            <w:pPr>
              <w:pBdr>
                <w:top w:val="nil"/>
                <w:left w:val="nil"/>
                <w:bottom w:val="nil"/>
                <w:right w:val="nil"/>
                <w:between w:val="nil"/>
              </w:pBdr>
              <w:spacing w:before="39"/>
              <w:ind w:left="107"/>
              <w:rPr>
                <w:color w:val="000000"/>
                <w:sz w:val="20"/>
                <w:szCs w:val="20"/>
              </w:rPr>
            </w:pPr>
            <w:r>
              <w:rPr>
                <w:color w:val="000000"/>
                <w:sz w:val="20"/>
                <w:szCs w:val="20"/>
              </w:rPr>
              <w:t>Rodiče dětí a žáků</w:t>
            </w:r>
          </w:p>
        </w:tc>
        <w:tc>
          <w:tcPr>
            <w:tcW w:w="1844" w:type="dxa"/>
          </w:tcPr>
          <w:p w14:paraId="7C4E6D50" w14:textId="77777777" w:rsidR="00F468AC" w:rsidRDefault="00F468AC" w:rsidP="00507CDE">
            <w:pPr>
              <w:pBdr>
                <w:top w:val="nil"/>
                <w:left w:val="nil"/>
                <w:bottom w:val="nil"/>
                <w:right w:val="nil"/>
                <w:between w:val="nil"/>
              </w:pBdr>
              <w:tabs>
                <w:tab w:val="left" w:pos="359"/>
              </w:tabs>
              <w:spacing w:before="39"/>
              <w:ind w:right="383"/>
              <w:jc w:val="right"/>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4" w:type="dxa"/>
          </w:tcPr>
          <w:p w14:paraId="67C48601" w14:textId="77777777" w:rsidR="00F468AC" w:rsidRDefault="00F468AC" w:rsidP="00507CDE">
            <w:pPr>
              <w:pBdr>
                <w:top w:val="nil"/>
                <w:left w:val="nil"/>
                <w:bottom w:val="nil"/>
                <w:right w:val="nil"/>
                <w:between w:val="nil"/>
              </w:pBdr>
              <w:tabs>
                <w:tab w:val="left" w:pos="1116"/>
              </w:tabs>
              <w:spacing w:before="39"/>
              <w:ind w:left="756"/>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4" w:type="dxa"/>
          </w:tcPr>
          <w:p w14:paraId="7955BC96" w14:textId="77777777" w:rsidR="00F468AC" w:rsidRDefault="00F468AC" w:rsidP="00507CDE">
            <w:pPr>
              <w:pBdr>
                <w:top w:val="nil"/>
                <w:left w:val="nil"/>
                <w:bottom w:val="nil"/>
                <w:right w:val="nil"/>
                <w:between w:val="nil"/>
              </w:pBdr>
              <w:tabs>
                <w:tab w:val="left" w:pos="359"/>
              </w:tabs>
              <w:spacing w:before="39"/>
              <w:ind w:right="385"/>
              <w:jc w:val="right"/>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2" w:type="dxa"/>
          </w:tcPr>
          <w:p w14:paraId="6930B9BB" w14:textId="77777777" w:rsidR="00F468AC" w:rsidRDefault="00F468AC" w:rsidP="00507CDE">
            <w:pPr>
              <w:pBdr>
                <w:top w:val="nil"/>
                <w:left w:val="nil"/>
                <w:bottom w:val="nil"/>
                <w:right w:val="nil"/>
                <w:between w:val="nil"/>
              </w:pBdr>
              <w:spacing w:before="43"/>
              <w:ind w:left="7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F468AC" w14:paraId="1FD30CC6" w14:textId="77777777" w:rsidTr="00507CDE">
        <w:trPr>
          <w:trHeight w:val="568"/>
        </w:trPr>
        <w:tc>
          <w:tcPr>
            <w:tcW w:w="1809" w:type="dxa"/>
          </w:tcPr>
          <w:p w14:paraId="2310294A" w14:textId="77777777" w:rsidR="00F468AC" w:rsidRDefault="00F468AC" w:rsidP="00507CDE">
            <w:pPr>
              <w:pBdr>
                <w:top w:val="nil"/>
                <w:left w:val="nil"/>
                <w:bottom w:val="nil"/>
                <w:right w:val="nil"/>
                <w:between w:val="nil"/>
              </w:pBdr>
              <w:spacing w:before="39"/>
              <w:ind w:left="107"/>
              <w:rPr>
                <w:color w:val="000000"/>
                <w:sz w:val="20"/>
                <w:szCs w:val="20"/>
              </w:rPr>
            </w:pPr>
            <w:r>
              <w:rPr>
                <w:color w:val="000000"/>
                <w:sz w:val="20"/>
                <w:szCs w:val="20"/>
              </w:rPr>
              <w:t>Zaměstnanci VS a zřizovatelů škol</w:t>
            </w:r>
          </w:p>
        </w:tc>
        <w:tc>
          <w:tcPr>
            <w:tcW w:w="1844" w:type="dxa"/>
          </w:tcPr>
          <w:p w14:paraId="3E0CCDC8" w14:textId="77777777" w:rsidR="00F468AC" w:rsidRDefault="00F468AC" w:rsidP="00507CDE">
            <w:pPr>
              <w:pBdr>
                <w:top w:val="nil"/>
                <w:left w:val="nil"/>
                <w:bottom w:val="nil"/>
                <w:right w:val="nil"/>
                <w:between w:val="nil"/>
              </w:pBdr>
              <w:tabs>
                <w:tab w:val="left" w:pos="359"/>
              </w:tabs>
              <w:spacing w:before="39"/>
              <w:ind w:right="383"/>
              <w:jc w:val="right"/>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4" w:type="dxa"/>
          </w:tcPr>
          <w:p w14:paraId="0C3F3997" w14:textId="77777777" w:rsidR="00F468AC" w:rsidRDefault="00F468AC" w:rsidP="00507CDE">
            <w:pPr>
              <w:pBdr>
                <w:top w:val="nil"/>
                <w:left w:val="nil"/>
                <w:bottom w:val="nil"/>
                <w:right w:val="nil"/>
                <w:between w:val="nil"/>
              </w:pBdr>
              <w:tabs>
                <w:tab w:val="left" w:pos="1116"/>
              </w:tabs>
              <w:spacing w:before="39"/>
              <w:ind w:left="756"/>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4" w:type="dxa"/>
          </w:tcPr>
          <w:p w14:paraId="709117B7" w14:textId="77777777" w:rsidR="00F468AC" w:rsidRDefault="00F468AC" w:rsidP="00507CDE">
            <w:pPr>
              <w:pBdr>
                <w:top w:val="nil"/>
                <w:left w:val="nil"/>
                <w:bottom w:val="nil"/>
                <w:right w:val="nil"/>
                <w:between w:val="nil"/>
              </w:pBdr>
              <w:spacing w:before="43"/>
              <w:ind w:left="7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2" w:type="dxa"/>
          </w:tcPr>
          <w:p w14:paraId="0947BAB9" w14:textId="77777777" w:rsidR="00F468AC" w:rsidRDefault="00F468AC" w:rsidP="00507CDE">
            <w:pPr>
              <w:pBdr>
                <w:top w:val="nil"/>
                <w:left w:val="nil"/>
                <w:bottom w:val="nil"/>
                <w:right w:val="nil"/>
                <w:between w:val="nil"/>
              </w:pBdr>
              <w:tabs>
                <w:tab w:val="left" w:pos="359"/>
              </w:tabs>
              <w:spacing w:before="39"/>
              <w:ind w:right="383"/>
              <w:jc w:val="right"/>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r>
      <w:tr w:rsidR="00F468AC" w14:paraId="61D084A6" w14:textId="77777777" w:rsidTr="00507CDE">
        <w:trPr>
          <w:trHeight w:val="1300"/>
        </w:trPr>
        <w:tc>
          <w:tcPr>
            <w:tcW w:w="1809" w:type="dxa"/>
          </w:tcPr>
          <w:p w14:paraId="7E9DB8EE" w14:textId="77777777" w:rsidR="00F468AC" w:rsidRDefault="00F468AC" w:rsidP="00507CDE">
            <w:pPr>
              <w:pBdr>
                <w:top w:val="nil"/>
                <w:left w:val="nil"/>
                <w:bottom w:val="nil"/>
                <w:right w:val="nil"/>
                <w:between w:val="nil"/>
              </w:pBdr>
              <w:tabs>
                <w:tab w:val="left" w:pos="1603"/>
              </w:tabs>
              <w:spacing w:before="39"/>
              <w:ind w:left="107" w:right="94"/>
              <w:rPr>
                <w:color w:val="000000"/>
                <w:sz w:val="20"/>
                <w:szCs w:val="20"/>
              </w:rPr>
            </w:pPr>
            <w:r>
              <w:rPr>
                <w:color w:val="000000"/>
                <w:sz w:val="20"/>
                <w:szCs w:val="20"/>
              </w:rPr>
              <w:lastRenderedPageBreak/>
              <w:t>Pracovníci</w:t>
            </w:r>
            <w:r>
              <w:rPr>
                <w:color w:val="000000"/>
                <w:sz w:val="20"/>
                <w:szCs w:val="20"/>
              </w:rPr>
              <w:tab/>
              <w:t>a dobrovolníci organizací působících v oblasti vzdělávání</w:t>
            </w:r>
          </w:p>
        </w:tc>
        <w:tc>
          <w:tcPr>
            <w:tcW w:w="1844" w:type="dxa"/>
          </w:tcPr>
          <w:p w14:paraId="03CC7ABA" w14:textId="77777777" w:rsidR="00F468AC" w:rsidRDefault="00F468AC" w:rsidP="00507CDE">
            <w:pPr>
              <w:pBdr>
                <w:top w:val="nil"/>
                <w:left w:val="nil"/>
                <w:bottom w:val="nil"/>
                <w:right w:val="nil"/>
                <w:between w:val="nil"/>
              </w:pBdr>
              <w:tabs>
                <w:tab w:val="left" w:pos="359"/>
              </w:tabs>
              <w:spacing w:before="39"/>
              <w:ind w:right="383"/>
              <w:jc w:val="right"/>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4" w:type="dxa"/>
          </w:tcPr>
          <w:p w14:paraId="568CD336" w14:textId="77777777" w:rsidR="00F468AC" w:rsidRDefault="00F468AC" w:rsidP="00507CDE">
            <w:pPr>
              <w:pBdr>
                <w:top w:val="nil"/>
                <w:left w:val="nil"/>
                <w:bottom w:val="nil"/>
                <w:right w:val="nil"/>
                <w:between w:val="nil"/>
              </w:pBdr>
              <w:tabs>
                <w:tab w:val="left" w:pos="1116"/>
              </w:tabs>
              <w:spacing w:before="39"/>
              <w:ind w:left="756"/>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4" w:type="dxa"/>
          </w:tcPr>
          <w:p w14:paraId="738FADCF" w14:textId="77777777" w:rsidR="00F468AC" w:rsidRDefault="00F468AC" w:rsidP="00507CDE">
            <w:pPr>
              <w:pBdr>
                <w:top w:val="nil"/>
                <w:left w:val="nil"/>
                <w:bottom w:val="nil"/>
                <w:right w:val="nil"/>
                <w:between w:val="nil"/>
              </w:pBdr>
              <w:spacing w:before="43"/>
              <w:ind w:left="7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2" w:type="dxa"/>
          </w:tcPr>
          <w:p w14:paraId="6A0BCD51" w14:textId="77777777" w:rsidR="00F468AC" w:rsidRDefault="00F468AC" w:rsidP="00507CDE">
            <w:pPr>
              <w:pBdr>
                <w:top w:val="nil"/>
                <w:left w:val="nil"/>
                <w:bottom w:val="nil"/>
                <w:right w:val="nil"/>
                <w:between w:val="nil"/>
              </w:pBdr>
              <w:tabs>
                <w:tab w:val="left" w:pos="359"/>
              </w:tabs>
              <w:spacing w:before="39"/>
              <w:ind w:right="383"/>
              <w:jc w:val="right"/>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r>
      <w:tr w:rsidR="00F468AC" w14:paraId="0A29F28C" w14:textId="77777777" w:rsidTr="00507CDE">
        <w:trPr>
          <w:trHeight w:val="325"/>
        </w:trPr>
        <w:tc>
          <w:tcPr>
            <w:tcW w:w="1809" w:type="dxa"/>
          </w:tcPr>
          <w:p w14:paraId="177DC78C" w14:textId="77777777" w:rsidR="00F468AC" w:rsidRDefault="00F468AC" w:rsidP="00507CDE">
            <w:pPr>
              <w:pBdr>
                <w:top w:val="nil"/>
                <w:left w:val="nil"/>
                <w:bottom w:val="nil"/>
                <w:right w:val="nil"/>
                <w:between w:val="nil"/>
              </w:pBdr>
              <w:spacing w:before="42"/>
              <w:ind w:left="107"/>
              <w:rPr>
                <w:color w:val="000000"/>
                <w:sz w:val="20"/>
                <w:szCs w:val="20"/>
              </w:rPr>
            </w:pPr>
            <w:r>
              <w:rPr>
                <w:color w:val="000000"/>
                <w:sz w:val="20"/>
                <w:szCs w:val="20"/>
              </w:rPr>
              <w:t>Veřejnost</w:t>
            </w:r>
          </w:p>
        </w:tc>
        <w:tc>
          <w:tcPr>
            <w:tcW w:w="1844" w:type="dxa"/>
          </w:tcPr>
          <w:p w14:paraId="4F5D0745" w14:textId="77777777" w:rsidR="00F468AC" w:rsidRDefault="00F468AC" w:rsidP="00507CDE">
            <w:pPr>
              <w:pBdr>
                <w:top w:val="nil"/>
                <w:left w:val="nil"/>
                <w:bottom w:val="nil"/>
                <w:right w:val="nil"/>
                <w:between w:val="nil"/>
              </w:pBdr>
              <w:tabs>
                <w:tab w:val="left" w:pos="359"/>
              </w:tabs>
              <w:spacing w:before="42"/>
              <w:ind w:right="383"/>
              <w:jc w:val="right"/>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4" w:type="dxa"/>
          </w:tcPr>
          <w:p w14:paraId="3EECD1DC" w14:textId="77777777" w:rsidR="00F468AC" w:rsidRDefault="00F468AC" w:rsidP="00507CDE">
            <w:pPr>
              <w:pBdr>
                <w:top w:val="nil"/>
                <w:left w:val="nil"/>
                <w:bottom w:val="nil"/>
                <w:right w:val="nil"/>
                <w:between w:val="nil"/>
              </w:pBdr>
              <w:tabs>
                <w:tab w:val="left" w:pos="1116"/>
              </w:tabs>
              <w:spacing w:before="42"/>
              <w:ind w:left="757"/>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4" w:type="dxa"/>
          </w:tcPr>
          <w:p w14:paraId="1E3BBF10" w14:textId="77777777" w:rsidR="00F468AC" w:rsidRDefault="00F468AC" w:rsidP="00507CDE">
            <w:pPr>
              <w:pBdr>
                <w:top w:val="nil"/>
                <w:left w:val="nil"/>
                <w:bottom w:val="nil"/>
                <w:right w:val="nil"/>
                <w:between w:val="nil"/>
              </w:pBdr>
              <w:tabs>
                <w:tab w:val="left" w:pos="359"/>
              </w:tabs>
              <w:spacing w:before="42"/>
              <w:ind w:right="386"/>
              <w:jc w:val="right"/>
              <w:rPr>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2" w:type="dxa"/>
          </w:tcPr>
          <w:p w14:paraId="751D8FFE" w14:textId="77777777" w:rsidR="00F468AC" w:rsidRDefault="00F468AC" w:rsidP="00507CDE">
            <w:pPr>
              <w:pBdr>
                <w:top w:val="nil"/>
                <w:left w:val="nil"/>
                <w:bottom w:val="nil"/>
                <w:right w:val="nil"/>
                <w:between w:val="nil"/>
              </w:pBdr>
              <w:spacing w:before="45"/>
              <w:ind w:left="52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F468AC" w14:paraId="618068EB" w14:textId="77777777" w:rsidTr="00507CDE">
        <w:trPr>
          <w:trHeight w:val="325"/>
        </w:trPr>
        <w:tc>
          <w:tcPr>
            <w:tcW w:w="1809" w:type="dxa"/>
          </w:tcPr>
          <w:p w14:paraId="064A8E4C" w14:textId="77777777" w:rsidR="00F468AC" w:rsidRDefault="00F468AC" w:rsidP="00507CDE">
            <w:pPr>
              <w:pBdr>
                <w:top w:val="nil"/>
                <w:left w:val="nil"/>
                <w:bottom w:val="nil"/>
                <w:right w:val="nil"/>
                <w:between w:val="nil"/>
              </w:pBdr>
              <w:spacing w:before="42"/>
              <w:ind w:left="107"/>
              <w:rPr>
                <w:color w:val="000000"/>
                <w:sz w:val="20"/>
                <w:szCs w:val="20"/>
              </w:rPr>
            </w:pPr>
            <w:r>
              <w:rPr>
                <w:color w:val="000000"/>
                <w:sz w:val="20"/>
                <w:szCs w:val="20"/>
              </w:rPr>
              <w:t>Pracovníci organizací působících ve vzdělávání, výzkumu a poradenství</w:t>
            </w:r>
          </w:p>
        </w:tc>
        <w:tc>
          <w:tcPr>
            <w:tcW w:w="1844" w:type="dxa"/>
          </w:tcPr>
          <w:p w14:paraId="7541BE3E" w14:textId="77777777" w:rsidR="00F468AC" w:rsidRDefault="00F468AC" w:rsidP="00507CDE">
            <w:pPr>
              <w:pBdr>
                <w:top w:val="nil"/>
                <w:left w:val="nil"/>
                <w:bottom w:val="nil"/>
                <w:right w:val="nil"/>
                <w:between w:val="nil"/>
              </w:pBdr>
              <w:tabs>
                <w:tab w:val="left" w:pos="359"/>
              </w:tabs>
              <w:spacing w:before="42"/>
              <w:ind w:right="383"/>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4" w:type="dxa"/>
          </w:tcPr>
          <w:p w14:paraId="762C390C" w14:textId="77777777" w:rsidR="00F468AC" w:rsidRDefault="00F468AC" w:rsidP="00507CDE">
            <w:pPr>
              <w:pBdr>
                <w:top w:val="nil"/>
                <w:left w:val="nil"/>
                <w:bottom w:val="nil"/>
                <w:right w:val="nil"/>
                <w:between w:val="nil"/>
              </w:pBdr>
              <w:tabs>
                <w:tab w:val="left" w:pos="1116"/>
              </w:tabs>
              <w:spacing w:before="42"/>
              <w:ind w:left="75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c>
          <w:tcPr>
            <w:tcW w:w="1844" w:type="dxa"/>
          </w:tcPr>
          <w:p w14:paraId="19956A30" w14:textId="77777777" w:rsidR="00F468AC" w:rsidRDefault="00F468AC" w:rsidP="00507CDE">
            <w:pPr>
              <w:pBdr>
                <w:top w:val="nil"/>
                <w:left w:val="nil"/>
                <w:bottom w:val="nil"/>
                <w:right w:val="nil"/>
                <w:between w:val="nil"/>
              </w:pBdr>
              <w:tabs>
                <w:tab w:val="left" w:pos="359"/>
              </w:tabs>
              <w:spacing w:before="42"/>
              <w:ind w:right="386"/>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2" w:type="dxa"/>
          </w:tcPr>
          <w:p w14:paraId="14176B69" w14:textId="77777777" w:rsidR="00F468AC" w:rsidRDefault="00F468AC" w:rsidP="00507CDE">
            <w:pPr>
              <w:pBdr>
                <w:top w:val="nil"/>
                <w:left w:val="nil"/>
                <w:bottom w:val="nil"/>
                <w:right w:val="nil"/>
                <w:between w:val="nil"/>
              </w:pBdr>
              <w:spacing w:before="45"/>
              <w:ind w:left="52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color w:val="000000"/>
                <w:sz w:val="20"/>
                <w:szCs w:val="20"/>
              </w:rPr>
              <w:t>Ano</w:t>
            </w:r>
          </w:p>
        </w:tc>
      </w:tr>
    </w:tbl>
    <w:p w14:paraId="41C9F3E0" w14:textId="77777777" w:rsidR="00F468AC" w:rsidRPr="00BD59D8" w:rsidRDefault="00F468AC" w:rsidP="00BD59D8">
      <w:pPr>
        <w:pBdr>
          <w:top w:val="nil"/>
          <w:left w:val="nil"/>
          <w:bottom w:val="nil"/>
          <w:right w:val="nil"/>
          <w:between w:val="nil"/>
        </w:pBdr>
        <w:spacing w:before="360" w:after="120"/>
        <w:ind w:left="215"/>
        <w:jc w:val="both"/>
        <w:rPr>
          <w:b/>
          <w:bCs/>
          <w:color w:val="000000"/>
          <w:u w:val="single"/>
        </w:rPr>
      </w:pPr>
      <w:r w:rsidRPr="00BD59D8">
        <w:rPr>
          <w:b/>
          <w:bCs/>
          <w:color w:val="000000"/>
          <w:u w:val="single"/>
        </w:rPr>
        <w:t>Popis způsobů zapojení:</w:t>
      </w:r>
    </w:p>
    <w:p w14:paraId="7B9DC205" w14:textId="77777777" w:rsidR="00F468AC" w:rsidRDefault="00F468AC" w:rsidP="00F468AC">
      <w:pPr>
        <w:pBdr>
          <w:top w:val="nil"/>
          <w:left w:val="nil"/>
          <w:bottom w:val="nil"/>
          <w:right w:val="nil"/>
          <w:between w:val="nil"/>
        </w:pBdr>
        <w:spacing w:before="120"/>
        <w:ind w:left="216" w:right="254"/>
        <w:jc w:val="both"/>
        <w:rPr>
          <w:color w:val="000000"/>
        </w:rPr>
      </w:pPr>
      <w:r>
        <w:rPr>
          <w:color w:val="000000"/>
        </w:rPr>
        <w:t>Realizačním týmem bylo vytvořeno několik nástrojů pro vnější i vnitřní komunikace. Členové týmu aktivně využívají informační technologie, které umožňují aktivnější zapojení cílové skupiny (veřejná skupina na platformě Facebook, využití technologií pro přihlašování se na vzdělávací setkání a s tím související hodnocení setkání).</w:t>
      </w:r>
    </w:p>
    <w:p w14:paraId="6E293E5D" w14:textId="77777777" w:rsidR="00F468AC" w:rsidRPr="00BD59D8" w:rsidRDefault="00F468AC" w:rsidP="00BD59D8">
      <w:pPr>
        <w:pBdr>
          <w:top w:val="nil"/>
          <w:left w:val="nil"/>
          <w:bottom w:val="nil"/>
          <w:right w:val="nil"/>
          <w:between w:val="nil"/>
        </w:pBdr>
        <w:spacing w:before="360" w:after="120"/>
        <w:ind w:left="215"/>
        <w:jc w:val="both"/>
        <w:rPr>
          <w:b/>
          <w:bCs/>
          <w:color w:val="000000"/>
          <w:u w:val="single"/>
        </w:rPr>
      </w:pPr>
      <w:r w:rsidRPr="00BD59D8">
        <w:rPr>
          <w:b/>
          <w:bCs/>
          <w:color w:val="000000"/>
          <w:u w:val="single"/>
        </w:rPr>
        <w:t>Zasílání informací, aktivní sdílení informací</w:t>
      </w:r>
    </w:p>
    <w:p w14:paraId="3F4A5C10" w14:textId="77777777" w:rsidR="00F468AC" w:rsidRDefault="00F468AC" w:rsidP="00F468AC">
      <w:pPr>
        <w:pBdr>
          <w:top w:val="nil"/>
          <w:left w:val="nil"/>
          <w:bottom w:val="nil"/>
          <w:right w:val="nil"/>
          <w:between w:val="nil"/>
        </w:pBdr>
        <w:spacing w:before="133"/>
        <w:ind w:left="216"/>
        <w:jc w:val="both"/>
        <w:rPr>
          <w:color w:val="000000"/>
        </w:rPr>
      </w:pPr>
      <w:r>
        <w:rPr>
          <w:color w:val="000000"/>
        </w:rPr>
        <w:t>Cílová skupina je průběžně informována prostřednictvím těchto zdrojů:</w:t>
      </w:r>
    </w:p>
    <w:p w14:paraId="22BAA968" w14:textId="77777777" w:rsidR="00F468AC" w:rsidRDefault="00F468AC" w:rsidP="00F468AC">
      <w:pPr>
        <w:numPr>
          <w:ilvl w:val="0"/>
          <w:numId w:val="37"/>
        </w:numPr>
        <w:pBdr>
          <w:top w:val="nil"/>
          <w:left w:val="nil"/>
          <w:bottom w:val="nil"/>
          <w:right w:val="nil"/>
          <w:between w:val="nil"/>
        </w:pBdr>
        <w:tabs>
          <w:tab w:val="left" w:pos="440"/>
        </w:tabs>
        <w:spacing w:before="120"/>
        <w:jc w:val="both"/>
      </w:pPr>
      <w:r>
        <w:rPr>
          <w:color w:val="000000"/>
        </w:rPr>
        <w:t>webové stránky MČ Praha</w:t>
      </w:r>
    </w:p>
    <w:p w14:paraId="6E01BB38" w14:textId="77777777" w:rsidR="00F468AC" w:rsidRDefault="00F468AC" w:rsidP="00F468AC">
      <w:pPr>
        <w:pBdr>
          <w:top w:val="nil"/>
          <w:left w:val="nil"/>
          <w:bottom w:val="nil"/>
          <w:right w:val="nil"/>
          <w:between w:val="nil"/>
        </w:pBdr>
        <w:spacing w:before="120"/>
        <w:ind w:left="215" w:right="253"/>
        <w:jc w:val="both"/>
        <w:rPr>
          <w:color w:val="000000"/>
        </w:rPr>
      </w:pPr>
      <w:r>
        <w:rPr>
          <w:color w:val="000000"/>
        </w:rPr>
        <w:t xml:space="preserve">Zde má projekt MAP Praha 12 pokračuje na úvodní stránce přímý odkaz a umožňuje tak zájemcům bez dlouhého hledání ihned přejít na informace o projektu </w:t>
      </w:r>
      <w:hyperlink r:id="rId33">
        <w:r>
          <w:rPr>
            <w:color w:val="000000"/>
          </w:rPr>
          <w:t>(http://www.praha12.cz/map-praha-12/d-</w:t>
        </w:r>
      </w:hyperlink>
      <w:r>
        <w:rPr>
          <w:color w:val="000000"/>
        </w:rPr>
        <w:t xml:space="preserve"> 49094). Stejný odkaz je pak umístěn na stránkách MČ Praha-Libuš a MČ Praha-Kunratice. Na stránkách jsou zveřejňovány informace o jednáních Řídicího výboru, informace k pracovním skupinám a přehled akcí, které mohou zájemci v rámci projektu využít. Průběžně budou zveřejňovány postupy realizace projektu a jeho dílčí a finální výstupy.</w:t>
      </w:r>
    </w:p>
    <w:p w14:paraId="53783546" w14:textId="77777777" w:rsidR="00F468AC" w:rsidRDefault="00F468AC" w:rsidP="00F468AC">
      <w:pPr>
        <w:pBdr>
          <w:top w:val="nil"/>
          <w:left w:val="nil"/>
          <w:bottom w:val="nil"/>
          <w:right w:val="nil"/>
          <w:between w:val="nil"/>
        </w:pBdr>
        <w:spacing w:before="119"/>
        <w:ind w:left="215" w:right="258"/>
        <w:jc w:val="both"/>
        <w:rPr>
          <w:color w:val="000000"/>
        </w:rPr>
      </w:pPr>
      <w:r>
        <w:rPr>
          <w:color w:val="000000"/>
        </w:rPr>
        <w:t>Tato forma komunikace je určena především pro veřejnost a rodiče dětí a žáků, ale ze své podstaty bude volně k dispozici i všem ostatním cílovým skupinám projektu.</w:t>
      </w:r>
    </w:p>
    <w:p w14:paraId="45A0A7DB" w14:textId="77777777" w:rsidR="00F468AC" w:rsidRDefault="00F468AC" w:rsidP="00F468AC">
      <w:pPr>
        <w:numPr>
          <w:ilvl w:val="0"/>
          <w:numId w:val="37"/>
        </w:numPr>
        <w:pBdr>
          <w:top w:val="nil"/>
          <w:left w:val="nil"/>
          <w:bottom w:val="nil"/>
          <w:right w:val="nil"/>
          <w:between w:val="nil"/>
        </w:pBdr>
        <w:tabs>
          <w:tab w:val="left" w:pos="449"/>
        </w:tabs>
        <w:spacing w:before="121"/>
        <w:ind w:left="448" w:hanging="234"/>
        <w:jc w:val="both"/>
      </w:pPr>
      <w:r>
        <w:rPr>
          <w:color w:val="000000"/>
        </w:rPr>
        <w:t>samostatný e-mail projektu</w:t>
      </w:r>
    </w:p>
    <w:p w14:paraId="3F5445D7" w14:textId="2BE71357" w:rsidR="00F468AC" w:rsidRDefault="00F468AC" w:rsidP="00F468AC">
      <w:pPr>
        <w:pBdr>
          <w:top w:val="nil"/>
          <w:left w:val="nil"/>
          <w:bottom w:val="nil"/>
          <w:right w:val="nil"/>
          <w:between w:val="nil"/>
        </w:pBdr>
        <w:spacing w:before="120"/>
        <w:ind w:left="215" w:right="253"/>
        <w:jc w:val="both"/>
        <w:rPr>
          <w:color w:val="000000"/>
        </w:rPr>
      </w:pPr>
      <w:r>
        <w:rPr>
          <w:color w:val="000000"/>
        </w:rPr>
        <w:t xml:space="preserve">Pro potřeby propagace, informovanosti, ale také archivace byl vytvořen samostatný e-mail </w:t>
      </w:r>
      <w:hyperlink r:id="rId34">
        <w:r>
          <w:rPr>
            <w:color w:val="000000"/>
            <w:u w:val="single"/>
          </w:rPr>
          <w:t>map.praha12@gmail.com</w:t>
        </w:r>
      </w:hyperlink>
      <w:hyperlink r:id="rId35">
        <w:r>
          <w:rPr>
            <w:color w:val="000000"/>
          </w:rPr>
          <w:t xml:space="preserve"> </w:t>
        </w:r>
      </w:hyperlink>
      <w:r>
        <w:rPr>
          <w:color w:val="000000"/>
        </w:rPr>
        <w:t>, který mohou využívat členové realizačního týmu ke komunikaci s cílovou skupinou. Prostřednictvím e-mailu jsou zasílány všechny pozvánky na akce, informace o dění v projektu, zasílání evaluačních dotazníků a výzvy k přihlášení se na vzdělávací setkání. Všechny tyto aktivity jsou sledovány prostřednictvím informačních nástrojů a výsledky jsou pravidelně zaznamenávány a archivovány pro potřeby členů realizačního týmu.</w:t>
      </w:r>
    </w:p>
    <w:p w14:paraId="1B835EC9" w14:textId="04F21F89" w:rsidR="00F468AC" w:rsidRDefault="00F468AC" w:rsidP="00BD59D8">
      <w:pPr>
        <w:pBdr>
          <w:top w:val="nil"/>
          <w:left w:val="nil"/>
          <w:bottom w:val="nil"/>
          <w:right w:val="nil"/>
          <w:between w:val="nil"/>
        </w:pBdr>
        <w:spacing w:before="119"/>
        <w:ind w:left="216" w:right="254"/>
        <w:jc w:val="both"/>
        <w:rPr>
          <w:color w:val="000000"/>
          <w:sz w:val="20"/>
          <w:szCs w:val="20"/>
        </w:rPr>
      </w:pPr>
      <w:r>
        <w:rPr>
          <w:color w:val="000000"/>
        </w:rPr>
        <w:t>Tato forma komunikace je nejvíce využívána při komunikaci s členy Řídicího výboru a členy pracovních skupin.</w:t>
      </w:r>
    </w:p>
    <w:p w14:paraId="19D7F56D" w14:textId="77777777" w:rsidR="00F468AC" w:rsidRDefault="00F468AC" w:rsidP="00F468AC">
      <w:pPr>
        <w:pBdr>
          <w:top w:val="nil"/>
          <w:left w:val="nil"/>
          <w:bottom w:val="nil"/>
          <w:right w:val="nil"/>
          <w:between w:val="nil"/>
        </w:pBdr>
        <w:rPr>
          <w:color w:val="000000"/>
          <w:sz w:val="18"/>
          <w:szCs w:val="18"/>
        </w:rPr>
      </w:pPr>
    </w:p>
    <w:p w14:paraId="0CEF171D" w14:textId="77777777" w:rsidR="00F468AC" w:rsidRDefault="00F468AC" w:rsidP="00F468AC">
      <w:pPr>
        <w:numPr>
          <w:ilvl w:val="0"/>
          <w:numId w:val="37"/>
        </w:numPr>
        <w:pBdr>
          <w:top w:val="nil"/>
          <w:left w:val="nil"/>
          <w:bottom w:val="nil"/>
          <w:right w:val="nil"/>
          <w:between w:val="nil"/>
        </w:pBdr>
        <w:tabs>
          <w:tab w:val="left" w:pos="428"/>
        </w:tabs>
        <w:ind w:left="427" w:hanging="213"/>
        <w:jc w:val="both"/>
      </w:pPr>
      <w:r>
        <w:rPr>
          <w:color w:val="000000"/>
        </w:rPr>
        <w:t>veřejná skupina Facebook – možnost sdílení</w:t>
      </w:r>
    </w:p>
    <w:p w14:paraId="4B567612" w14:textId="427E0045" w:rsidR="00F468AC" w:rsidRDefault="00F468AC" w:rsidP="00F468AC">
      <w:pPr>
        <w:pBdr>
          <w:top w:val="nil"/>
          <w:left w:val="nil"/>
          <w:bottom w:val="nil"/>
          <w:right w:val="nil"/>
          <w:between w:val="nil"/>
        </w:pBdr>
        <w:spacing w:before="121"/>
        <w:ind w:left="215" w:right="254"/>
        <w:jc w:val="both"/>
        <w:rPr>
          <w:color w:val="000000"/>
        </w:rPr>
      </w:pPr>
      <w:r>
        <w:rPr>
          <w:color w:val="000000"/>
        </w:rPr>
        <w:t>Na platformě Facebook byla založena veřejná skupina s názvem MAP Praha 12 (https://</w:t>
      </w:r>
      <w:hyperlink r:id="rId36">
        <w:r>
          <w:rPr>
            <w:color w:val="000000"/>
          </w:rPr>
          <w:t>www.facebook.com/groups/550261758468459/).</w:t>
        </w:r>
      </w:hyperlink>
      <w:r>
        <w:rPr>
          <w:color w:val="000000"/>
        </w:rPr>
        <w:t xml:space="preserve"> Prostřednictvím skupiny mohou aktivní členové sdílet informace o projektu (pozvánky na akci, připomínkování dokumentů, </w:t>
      </w:r>
      <w:proofErr w:type="gramStart"/>
      <w:r>
        <w:rPr>
          <w:color w:val="000000"/>
        </w:rPr>
        <w:t>diskuze</w:t>
      </w:r>
      <w:proofErr w:type="gramEnd"/>
      <w:r>
        <w:rPr>
          <w:color w:val="000000"/>
        </w:rPr>
        <w:t xml:space="preserve"> k vloženému tématu). Komunita příznivců skupiny se v průběhu projektu rozšiřuje, jsou sdíleny zajímavé odkazy pro pedagogickou praxi.</w:t>
      </w:r>
    </w:p>
    <w:p w14:paraId="4EFC75C4" w14:textId="77777777" w:rsidR="00F468AC" w:rsidRDefault="00F468AC" w:rsidP="00F468AC">
      <w:pPr>
        <w:pBdr>
          <w:top w:val="nil"/>
          <w:left w:val="nil"/>
          <w:bottom w:val="nil"/>
          <w:right w:val="nil"/>
          <w:between w:val="nil"/>
        </w:pBdr>
        <w:spacing w:before="121"/>
        <w:ind w:left="215"/>
        <w:jc w:val="both"/>
        <w:rPr>
          <w:color w:val="000000"/>
        </w:rPr>
      </w:pPr>
      <w:r>
        <w:rPr>
          <w:color w:val="000000"/>
        </w:rPr>
        <w:t>Veřejnou skupinu využívají především aktivní lidé z cílové skupiny (ředitelé škol a pracovníci NNO).</w:t>
      </w:r>
    </w:p>
    <w:p w14:paraId="463EC941" w14:textId="77777777" w:rsidR="00F468AC" w:rsidRDefault="00F468AC" w:rsidP="00F468AC">
      <w:pPr>
        <w:numPr>
          <w:ilvl w:val="0"/>
          <w:numId w:val="37"/>
        </w:numPr>
        <w:pBdr>
          <w:top w:val="nil"/>
          <w:left w:val="nil"/>
          <w:bottom w:val="nil"/>
          <w:right w:val="nil"/>
          <w:between w:val="nil"/>
        </w:pBdr>
        <w:tabs>
          <w:tab w:val="left" w:pos="449"/>
        </w:tabs>
        <w:spacing w:before="120"/>
        <w:ind w:left="448" w:hanging="234"/>
        <w:jc w:val="both"/>
      </w:pPr>
      <w:r>
        <w:rPr>
          <w:color w:val="000000"/>
        </w:rPr>
        <w:t>Propagace projektu v ostatních médiích</w:t>
      </w:r>
    </w:p>
    <w:p w14:paraId="71BB8F69" w14:textId="5A844A45" w:rsidR="00F468AC" w:rsidRDefault="00F468AC" w:rsidP="00F468AC">
      <w:pPr>
        <w:pBdr>
          <w:top w:val="nil"/>
          <w:left w:val="nil"/>
          <w:bottom w:val="nil"/>
          <w:right w:val="nil"/>
          <w:between w:val="nil"/>
        </w:pBdr>
        <w:spacing w:before="120"/>
        <w:ind w:left="215" w:right="253"/>
        <w:jc w:val="both"/>
        <w:rPr>
          <w:color w:val="000000"/>
        </w:rPr>
      </w:pPr>
      <w:r>
        <w:rPr>
          <w:color w:val="000000"/>
        </w:rPr>
        <w:t xml:space="preserve">O projektu pravidelně informujeme také v ostatních médiích. Partnerem jsou zpravodaje </w:t>
      </w:r>
      <w:r>
        <w:rPr>
          <w:color w:val="000000"/>
        </w:rPr>
        <w:lastRenderedPageBreak/>
        <w:t>městských částí-Noviny P12 (web praha12.cz),</w:t>
      </w:r>
      <w:r w:rsidR="00BD59D8">
        <w:rPr>
          <w:color w:val="000000"/>
        </w:rPr>
        <w:t xml:space="preserve"> </w:t>
      </w:r>
      <w:r>
        <w:rPr>
          <w:color w:val="000000"/>
        </w:rPr>
        <w:t>web praha-libus.cz a web praha-kunratice.cz. Čtenáři jsou prostřednictvím těchto novin informováni o dění v projektu.</w:t>
      </w:r>
    </w:p>
    <w:p w14:paraId="4379B651" w14:textId="77777777" w:rsidR="00F468AC" w:rsidRPr="00BD59D8" w:rsidRDefault="00F468AC" w:rsidP="00BD59D8">
      <w:pPr>
        <w:pBdr>
          <w:top w:val="nil"/>
          <w:left w:val="nil"/>
          <w:bottom w:val="nil"/>
          <w:right w:val="nil"/>
          <w:between w:val="nil"/>
        </w:pBdr>
        <w:spacing w:before="360" w:after="120"/>
        <w:ind w:left="215"/>
        <w:jc w:val="both"/>
        <w:rPr>
          <w:b/>
          <w:bCs/>
          <w:color w:val="000000"/>
          <w:u w:val="single"/>
        </w:rPr>
      </w:pPr>
      <w:r w:rsidRPr="00BD59D8">
        <w:rPr>
          <w:b/>
          <w:bCs/>
          <w:color w:val="000000"/>
          <w:u w:val="single"/>
        </w:rPr>
        <w:t>Veřejná setkání</w:t>
      </w:r>
    </w:p>
    <w:p w14:paraId="2F540EFA" w14:textId="77777777" w:rsidR="00F468AC" w:rsidRDefault="00F468AC" w:rsidP="00F468AC">
      <w:pPr>
        <w:pBdr>
          <w:top w:val="nil"/>
          <w:left w:val="nil"/>
          <w:bottom w:val="nil"/>
          <w:right w:val="nil"/>
          <w:between w:val="nil"/>
        </w:pBdr>
        <w:spacing w:before="120"/>
        <w:ind w:left="215" w:right="254"/>
        <w:jc w:val="both"/>
        <w:rPr>
          <w:color w:val="000000"/>
        </w:rPr>
      </w:pPr>
      <w:r>
        <w:rPr>
          <w:color w:val="000000"/>
        </w:rPr>
        <w:t xml:space="preserve">Informace týkající se projektu jsou předávány na ŘV, setkání pracovních skupin, výjezdním zasedání, </w:t>
      </w:r>
      <w:proofErr w:type="spellStart"/>
      <w:r>
        <w:rPr>
          <w:color w:val="000000"/>
        </w:rPr>
        <w:t>EduCoffee</w:t>
      </w:r>
      <w:proofErr w:type="spellEnd"/>
      <w:r>
        <w:rPr>
          <w:color w:val="000000"/>
        </w:rPr>
        <w:t xml:space="preserve"> a setkávání se zástupci školních parlamentů a školských rad.</w:t>
      </w:r>
    </w:p>
    <w:p w14:paraId="46CF6696" w14:textId="77777777" w:rsidR="00F468AC" w:rsidRDefault="00F468AC" w:rsidP="00BD59D8">
      <w:pPr>
        <w:pBdr>
          <w:top w:val="nil"/>
          <w:left w:val="nil"/>
          <w:bottom w:val="nil"/>
          <w:right w:val="nil"/>
          <w:between w:val="nil"/>
        </w:pBdr>
        <w:spacing w:before="360" w:after="120"/>
        <w:ind w:left="215"/>
        <w:jc w:val="both"/>
      </w:pPr>
      <w:r w:rsidRPr="00BD59D8">
        <w:rPr>
          <w:b/>
          <w:bCs/>
          <w:color w:val="000000"/>
          <w:u w:val="single"/>
        </w:rPr>
        <w:t>Přímé zapojení</w:t>
      </w:r>
    </w:p>
    <w:p w14:paraId="1D9F5333" w14:textId="77777777" w:rsidR="00F468AC" w:rsidRDefault="00F468AC" w:rsidP="00F468AC">
      <w:pPr>
        <w:pBdr>
          <w:top w:val="nil"/>
          <w:left w:val="nil"/>
          <w:bottom w:val="nil"/>
          <w:right w:val="nil"/>
          <w:between w:val="nil"/>
        </w:pBdr>
        <w:spacing w:before="133"/>
        <w:ind w:left="215" w:right="256"/>
        <w:jc w:val="both"/>
        <w:rPr>
          <w:color w:val="000000"/>
        </w:rPr>
      </w:pPr>
      <w:r>
        <w:rPr>
          <w:color w:val="000000"/>
        </w:rPr>
        <w:t>Jedná se o nejvyšší formu komunikace a propagace MAP Praha 12, prostřednictvím níž budou vybrané cílové skupiny přímo zapojeny do přípravy a zpracování místního akčního plánu, a to prostřednictvím svého zástupce v Řídicím výboru nebo pracovní skupině.</w:t>
      </w:r>
    </w:p>
    <w:p w14:paraId="044782AE" w14:textId="77777777" w:rsidR="00F468AC" w:rsidRDefault="00F468AC" w:rsidP="00F468AC">
      <w:pPr>
        <w:pBdr>
          <w:top w:val="nil"/>
          <w:left w:val="nil"/>
          <w:bottom w:val="nil"/>
          <w:right w:val="nil"/>
          <w:between w:val="nil"/>
        </w:pBdr>
        <w:spacing w:before="121"/>
        <w:ind w:left="215" w:right="255"/>
        <w:jc w:val="both"/>
        <w:rPr>
          <w:color w:val="000000"/>
        </w:rPr>
      </w:pPr>
      <w:r>
        <w:rPr>
          <w:color w:val="000000"/>
        </w:rPr>
        <w:t>Tento nástroj je určen pro cílové skupiny: pedagogičtí pracovníci, vedoucí pracovníci škol a školských zařízení, zaměstnanci veřejné správy a zřizovatelů škol a pracovníci a dobrovolníci organizací působících v oblasti vzdělávání.</w:t>
      </w:r>
    </w:p>
    <w:p w14:paraId="466CF4B3" w14:textId="77777777" w:rsidR="00F468AC" w:rsidRDefault="00F468AC" w:rsidP="00F468AC">
      <w:pPr>
        <w:pBdr>
          <w:top w:val="nil"/>
          <w:left w:val="nil"/>
          <w:bottom w:val="nil"/>
          <w:right w:val="nil"/>
          <w:between w:val="nil"/>
        </w:pBdr>
        <w:rPr>
          <w:color w:val="000000"/>
          <w:sz w:val="20"/>
          <w:szCs w:val="20"/>
        </w:rPr>
      </w:pPr>
    </w:p>
    <w:p w14:paraId="5CF4464D" w14:textId="77777777" w:rsidR="00F468AC" w:rsidRDefault="00F468AC" w:rsidP="00F468AC">
      <w:pPr>
        <w:pStyle w:val="Nadpis1"/>
        <w:numPr>
          <w:ilvl w:val="2"/>
          <w:numId w:val="72"/>
        </w:numPr>
        <w:tabs>
          <w:tab w:val="left" w:pos="923"/>
          <w:tab w:val="left" w:pos="924"/>
        </w:tabs>
        <w:spacing w:before="1"/>
        <w:ind w:hanging="709"/>
        <w:rPr>
          <w:color w:val="C00000"/>
        </w:rPr>
      </w:pPr>
      <w:bookmarkStart w:id="75" w:name="_Toc55152156"/>
      <w:r>
        <w:rPr>
          <w:color w:val="C00000"/>
        </w:rPr>
        <w:t>Analýza rizik v oblasti vzdělávání v řešeném území</w:t>
      </w:r>
      <w:bookmarkEnd w:id="75"/>
    </w:p>
    <w:p w14:paraId="2239D88F" w14:textId="77777777" w:rsidR="00F468AC" w:rsidRDefault="00F468AC" w:rsidP="00F468AC">
      <w:pPr>
        <w:pBdr>
          <w:top w:val="nil"/>
          <w:left w:val="nil"/>
          <w:bottom w:val="nil"/>
          <w:right w:val="nil"/>
          <w:between w:val="nil"/>
        </w:pBdr>
        <w:spacing w:before="130"/>
        <w:ind w:left="216" w:right="255"/>
        <w:jc w:val="both"/>
        <w:rPr>
          <w:color w:val="000000"/>
        </w:rPr>
      </w:pPr>
      <w:r>
        <w:rPr>
          <w:color w:val="000000"/>
        </w:rPr>
        <w:t>Analýza rizik obsahuje přehled klíčových rizik v oblasti vzdělávání v území MAP Praha 12 pokračuje, jejich hodnocení a návrhy opatření k eliminaci těchto rizik.</w:t>
      </w:r>
    </w:p>
    <w:p w14:paraId="20359E99" w14:textId="77777777" w:rsidR="00F468AC" w:rsidRDefault="00F468AC" w:rsidP="00F468AC">
      <w:pPr>
        <w:pBdr>
          <w:top w:val="nil"/>
          <w:left w:val="nil"/>
          <w:bottom w:val="nil"/>
          <w:right w:val="nil"/>
          <w:between w:val="nil"/>
        </w:pBdr>
        <w:spacing w:before="121"/>
        <w:ind w:left="216"/>
        <w:jc w:val="both"/>
        <w:rPr>
          <w:color w:val="000000"/>
        </w:rPr>
      </w:pPr>
      <w:r>
        <w:rPr>
          <w:color w:val="000000"/>
        </w:rPr>
        <w:t>Rizika jsou hodnocena na základě vlivu a pravděpodobnosti výskytu.</w:t>
      </w:r>
    </w:p>
    <w:p w14:paraId="44121359" w14:textId="77777777" w:rsidR="00F468AC" w:rsidRDefault="00F468AC" w:rsidP="00F468AC">
      <w:pPr>
        <w:pBdr>
          <w:top w:val="nil"/>
          <w:left w:val="nil"/>
          <w:bottom w:val="nil"/>
          <w:right w:val="nil"/>
          <w:between w:val="nil"/>
        </w:pBdr>
        <w:spacing w:before="120"/>
        <w:ind w:left="216" w:right="254"/>
        <w:jc w:val="both"/>
        <w:rPr>
          <w:color w:val="000000"/>
        </w:rPr>
      </w:pPr>
      <w:r>
        <w:rPr>
          <w:color w:val="000000"/>
        </w:rPr>
        <w:t>Riziko s vysokým a kritickým faktorem vlivu je takové, které může způsobit ohrožení nebo narušení naplňování cílů MAP Praha 12 pokračuje, nicméně výběrem správného opatření a kvalitním řízením je možno dosáhnout požadovaných parametrů v plánovaných termínech. Riziko s nízkým faktorem vlivu může způsobit pouze nepodstatné narušení MAP Praha 12 pokračuje, operativním řízením lze obnovit plánovaný vývoj.</w:t>
      </w:r>
    </w:p>
    <w:p w14:paraId="40353016" w14:textId="77777777" w:rsidR="00BD59D8" w:rsidRDefault="00F468AC" w:rsidP="00BD59D8">
      <w:pPr>
        <w:pBdr>
          <w:top w:val="nil"/>
          <w:left w:val="nil"/>
          <w:bottom w:val="nil"/>
          <w:right w:val="nil"/>
          <w:between w:val="nil"/>
        </w:pBdr>
        <w:spacing w:before="121"/>
        <w:ind w:left="215" w:right="254"/>
        <w:jc w:val="both"/>
        <w:rPr>
          <w:color w:val="000000"/>
        </w:rPr>
      </w:pPr>
      <w:r>
        <w:rPr>
          <w:color w:val="000000"/>
        </w:rPr>
        <w:t>Riziko s vyšším hodnocením pravděpodobnosti indikuje častý výskyt rizika, trvalé nebo očekávatelné nebezpečí výskytu rizika a s nižším hodnocením pravděpodobnosti pak riziko nepravděpodobné, ale s možným výskytem, kdy nebezpečí hrozí výjimečně.</w:t>
      </w:r>
    </w:p>
    <w:p w14:paraId="1BF05E8D" w14:textId="53828F03" w:rsidR="00F468AC" w:rsidRDefault="00F468AC" w:rsidP="00BD59D8">
      <w:pPr>
        <w:pBdr>
          <w:top w:val="nil"/>
          <w:left w:val="nil"/>
          <w:bottom w:val="nil"/>
          <w:right w:val="nil"/>
          <w:between w:val="nil"/>
        </w:pBdr>
        <w:spacing w:before="121"/>
        <w:ind w:left="215" w:right="254"/>
        <w:jc w:val="both"/>
        <w:rPr>
          <w:color w:val="000000"/>
        </w:rPr>
      </w:pPr>
      <w:r>
        <w:rPr>
          <w:color w:val="000000"/>
        </w:rPr>
        <w:t>Vliv i pravděpodobnost rizika byly hodnoceny na škále 1 až 5, kdy stupeň 1 představuje nejmenší pravděpodobnost/vliv rizika a stupeň 5 nejvyšší pravděpodobnost/vliv rizika. Výsledný dopad rizika je součinem vlivu a pravděpodobnosti s tím, že výsledná škále je definována takto:</w:t>
      </w:r>
    </w:p>
    <w:p w14:paraId="6F68020A" w14:textId="77777777" w:rsidR="00F468AC" w:rsidRDefault="00F468AC" w:rsidP="00F468AC">
      <w:pPr>
        <w:numPr>
          <w:ilvl w:val="1"/>
          <w:numId w:val="37"/>
        </w:numPr>
        <w:pBdr>
          <w:top w:val="nil"/>
          <w:left w:val="nil"/>
          <w:bottom w:val="nil"/>
          <w:right w:val="nil"/>
          <w:between w:val="nil"/>
        </w:pBdr>
        <w:tabs>
          <w:tab w:val="left" w:pos="933"/>
          <w:tab w:val="left" w:pos="934"/>
        </w:tabs>
        <w:spacing w:before="181"/>
      </w:pPr>
      <w:r>
        <w:rPr>
          <w:color w:val="000000"/>
        </w:rPr>
        <w:t>1-6 nízký dopad,</w:t>
      </w:r>
    </w:p>
    <w:p w14:paraId="04232A07" w14:textId="77777777" w:rsidR="00F468AC" w:rsidRDefault="00F468AC" w:rsidP="00F468AC">
      <w:pPr>
        <w:numPr>
          <w:ilvl w:val="1"/>
          <w:numId w:val="37"/>
        </w:numPr>
        <w:pBdr>
          <w:top w:val="nil"/>
          <w:left w:val="nil"/>
          <w:bottom w:val="nil"/>
          <w:right w:val="nil"/>
          <w:between w:val="nil"/>
        </w:pBdr>
        <w:tabs>
          <w:tab w:val="left" w:pos="933"/>
          <w:tab w:val="left" w:pos="934"/>
        </w:tabs>
        <w:spacing w:before="180"/>
      </w:pPr>
      <w:r>
        <w:rPr>
          <w:color w:val="000000"/>
        </w:rPr>
        <w:t>7-13 střední dopad,</w:t>
      </w:r>
    </w:p>
    <w:p w14:paraId="541013B3" w14:textId="77777777" w:rsidR="00F468AC" w:rsidRDefault="00F468AC" w:rsidP="00F468AC">
      <w:pPr>
        <w:numPr>
          <w:ilvl w:val="1"/>
          <w:numId w:val="37"/>
        </w:numPr>
        <w:pBdr>
          <w:top w:val="nil"/>
          <w:left w:val="nil"/>
          <w:bottom w:val="nil"/>
          <w:right w:val="nil"/>
          <w:between w:val="nil"/>
        </w:pBdr>
        <w:tabs>
          <w:tab w:val="left" w:pos="933"/>
          <w:tab w:val="left" w:pos="934"/>
        </w:tabs>
        <w:spacing w:before="181"/>
      </w:pPr>
      <w:r>
        <w:rPr>
          <w:color w:val="000000"/>
        </w:rPr>
        <w:t>14-19 vysoký dopad,</w:t>
      </w:r>
    </w:p>
    <w:p w14:paraId="07D0ACF9" w14:textId="77777777" w:rsidR="00F468AC" w:rsidRDefault="00F468AC" w:rsidP="00F468AC">
      <w:pPr>
        <w:numPr>
          <w:ilvl w:val="1"/>
          <w:numId w:val="37"/>
        </w:numPr>
        <w:pBdr>
          <w:top w:val="nil"/>
          <w:left w:val="nil"/>
          <w:bottom w:val="nil"/>
          <w:right w:val="nil"/>
          <w:between w:val="nil"/>
        </w:pBdr>
        <w:tabs>
          <w:tab w:val="left" w:pos="933"/>
          <w:tab w:val="left" w:pos="934"/>
        </w:tabs>
        <w:spacing w:before="180"/>
      </w:pPr>
      <w:r>
        <w:rPr>
          <w:color w:val="000000"/>
        </w:rPr>
        <w:t>20-25 kritický dopad.</w:t>
      </w:r>
    </w:p>
    <w:p w14:paraId="6B8871FE" w14:textId="1A2CC604" w:rsidR="00F468AC" w:rsidRDefault="00F468AC" w:rsidP="00BD59D8">
      <w:pPr>
        <w:pBdr>
          <w:top w:val="nil"/>
          <w:left w:val="nil"/>
          <w:bottom w:val="nil"/>
          <w:right w:val="nil"/>
          <w:between w:val="nil"/>
        </w:pBdr>
        <w:spacing w:before="121"/>
        <w:ind w:left="215" w:right="254"/>
        <w:jc w:val="both"/>
        <w:rPr>
          <w:color w:val="000000"/>
        </w:rPr>
      </w:pPr>
      <w:r>
        <w:rPr>
          <w:color w:val="000000"/>
        </w:rPr>
        <w:t>Pro rizika s vysokým a kritickým dopadem byla navržena opatření k</w:t>
      </w:r>
      <w:r w:rsidR="00BD59D8">
        <w:rPr>
          <w:color w:val="000000"/>
        </w:rPr>
        <w:t> </w:t>
      </w:r>
      <w:r>
        <w:rPr>
          <w:color w:val="000000"/>
        </w:rPr>
        <w:t>eliminaci</w:t>
      </w:r>
      <w:r w:rsidR="00BD59D8">
        <w:rPr>
          <w:color w:val="000000"/>
        </w:rPr>
        <w:t xml:space="preserve"> </w:t>
      </w:r>
      <w:r>
        <w:rPr>
          <w:color w:val="000000"/>
        </w:rPr>
        <w:t>rizika. Kompletní analýza rizik je prezentována v následující tabulce.</w:t>
      </w:r>
    </w:p>
    <w:p w14:paraId="73D84A16" w14:textId="6CAE07AF" w:rsidR="00BD59D8" w:rsidRPr="00BD59D8" w:rsidRDefault="00BD59D8" w:rsidP="00BD59D8">
      <w:pPr>
        <w:spacing w:before="188"/>
        <w:ind w:left="215"/>
        <w:rPr>
          <w:rFonts w:ascii="Tahoma" w:eastAsia="Tahoma" w:hAnsi="Tahoma" w:cs="Tahoma"/>
          <w:b/>
          <w:sz w:val="20"/>
          <w:szCs w:val="20"/>
        </w:rPr>
      </w:pPr>
      <w:bookmarkStart w:id="76" w:name="_Toc55152186"/>
      <w:r w:rsidRPr="00BD59D8">
        <w:rPr>
          <w:rFonts w:ascii="Tahoma" w:eastAsia="Tahoma" w:hAnsi="Tahoma" w:cs="Tahoma"/>
          <w:b/>
          <w:sz w:val="20"/>
          <w:szCs w:val="20"/>
        </w:rPr>
        <w:t xml:space="preserve">Tabulka </w:t>
      </w:r>
      <w:r w:rsidRPr="00BD59D8">
        <w:rPr>
          <w:rFonts w:ascii="Tahoma" w:eastAsia="Tahoma" w:hAnsi="Tahoma" w:cs="Tahoma"/>
          <w:b/>
          <w:sz w:val="20"/>
          <w:szCs w:val="20"/>
        </w:rPr>
        <w:fldChar w:fldCharType="begin"/>
      </w:r>
      <w:r w:rsidRPr="00BD59D8">
        <w:rPr>
          <w:rFonts w:ascii="Tahoma" w:eastAsia="Tahoma" w:hAnsi="Tahoma" w:cs="Tahoma"/>
          <w:b/>
          <w:sz w:val="20"/>
          <w:szCs w:val="20"/>
        </w:rPr>
        <w:instrText xml:space="preserve"> SEQ Tabulka \* ARABIC </w:instrText>
      </w:r>
      <w:r w:rsidRPr="00BD59D8">
        <w:rPr>
          <w:rFonts w:ascii="Tahoma" w:eastAsia="Tahoma" w:hAnsi="Tahoma" w:cs="Tahoma"/>
          <w:b/>
          <w:sz w:val="20"/>
          <w:szCs w:val="20"/>
        </w:rPr>
        <w:fldChar w:fldCharType="separate"/>
      </w:r>
      <w:r w:rsidR="001067AC">
        <w:rPr>
          <w:rFonts w:ascii="Tahoma" w:eastAsia="Tahoma" w:hAnsi="Tahoma" w:cs="Tahoma"/>
          <w:b/>
          <w:noProof/>
          <w:sz w:val="20"/>
          <w:szCs w:val="20"/>
        </w:rPr>
        <w:t>26</w:t>
      </w:r>
      <w:r w:rsidRPr="00BD59D8">
        <w:rPr>
          <w:rFonts w:ascii="Tahoma" w:eastAsia="Tahoma" w:hAnsi="Tahoma" w:cs="Tahoma"/>
          <w:b/>
          <w:sz w:val="20"/>
          <w:szCs w:val="20"/>
        </w:rPr>
        <w:fldChar w:fldCharType="end"/>
      </w:r>
      <w:r w:rsidRPr="00BD59D8">
        <w:rPr>
          <w:rFonts w:ascii="Tahoma" w:eastAsia="Tahoma" w:hAnsi="Tahoma" w:cs="Tahoma"/>
          <w:b/>
          <w:sz w:val="20"/>
          <w:szCs w:val="20"/>
        </w:rPr>
        <w:t xml:space="preserve"> Přehled rizik a jejich hodnocení z hlediska vlivu a pravděpodobnosti výskytu</w:t>
      </w:r>
      <w:bookmarkEnd w:id="76"/>
    </w:p>
    <w:tbl>
      <w:tblPr>
        <w:tblW w:w="9322"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391"/>
        <w:gridCol w:w="1985"/>
        <w:gridCol w:w="2268"/>
        <w:gridCol w:w="852"/>
        <w:gridCol w:w="850"/>
        <w:gridCol w:w="708"/>
        <w:gridCol w:w="852"/>
        <w:gridCol w:w="1416"/>
      </w:tblGrid>
      <w:tr w:rsidR="00F468AC" w14:paraId="27B8A2A5" w14:textId="77777777" w:rsidTr="00507CDE">
        <w:trPr>
          <w:trHeight w:val="378"/>
        </w:trPr>
        <w:tc>
          <w:tcPr>
            <w:tcW w:w="391" w:type="dxa"/>
          </w:tcPr>
          <w:p w14:paraId="54552DA1" w14:textId="77777777" w:rsidR="00F468AC" w:rsidRDefault="00F468AC" w:rsidP="00507CDE">
            <w:pPr>
              <w:pBdr>
                <w:top w:val="nil"/>
                <w:left w:val="nil"/>
                <w:bottom w:val="nil"/>
                <w:right w:val="nil"/>
                <w:between w:val="nil"/>
              </w:pBdr>
              <w:rPr>
                <w:rFonts w:ascii="Times New Roman" w:eastAsia="Times New Roman" w:hAnsi="Times New Roman" w:cs="Times New Roman"/>
                <w:color w:val="000000"/>
                <w:sz w:val="20"/>
                <w:szCs w:val="20"/>
              </w:rPr>
            </w:pPr>
          </w:p>
        </w:tc>
        <w:tc>
          <w:tcPr>
            <w:tcW w:w="1985" w:type="dxa"/>
          </w:tcPr>
          <w:p w14:paraId="62C44F0E" w14:textId="77777777" w:rsidR="00F468AC" w:rsidRDefault="00F468AC" w:rsidP="00507CDE">
            <w:pPr>
              <w:pBdr>
                <w:top w:val="nil"/>
                <w:left w:val="nil"/>
                <w:bottom w:val="nil"/>
                <w:right w:val="nil"/>
                <w:between w:val="nil"/>
              </w:pBdr>
              <w:spacing w:before="69"/>
              <w:ind w:left="692" w:right="688"/>
              <w:jc w:val="center"/>
              <w:rPr>
                <w:rFonts w:ascii="Arial" w:eastAsia="Arial" w:hAnsi="Arial" w:cs="Arial"/>
                <w:b/>
                <w:color w:val="000000"/>
                <w:sz w:val="20"/>
                <w:szCs w:val="20"/>
              </w:rPr>
            </w:pPr>
            <w:r>
              <w:rPr>
                <w:rFonts w:ascii="Arial" w:eastAsia="Arial" w:hAnsi="Arial" w:cs="Arial"/>
                <w:b/>
                <w:color w:val="000000"/>
                <w:sz w:val="20"/>
                <w:szCs w:val="20"/>
              </w:rPr>
              <w:t>Riziko</w:t>
            </w:r>
          </w:p>
        </w:tc>
        <w:tc>
          <w:tcPr>
            <w:tcW w:w="2268" w:type="dxa"/>
          </w:tcPr>
          <w:p w14:paraId="2019B690" w14:textId="77777777" w:rsidR="00F468AC" w:rsidRDefault="00F468AC" w:rsidP="00507CDE">
            <w:pPr>
              <w:pBdr>
                <w:top w:val="nil"/>
                <w:left w:val="nil"/>
                <w:bottom w:val="nil"/>
                <w:right w:val="nil"/>
                <w:between w:val="nil"/>
              </w:pBdr>
              <w:spacing w:before="69"/>
              <w:ind w:left="866" w:right="866"/>
              <w:jc w:val="center"/>
              <w:rPr>
                <w:rFonts w:ascii="Arial" w:eastAsia="Arial" w:hAnsi="Arial" w:cs="Arial"/>
                <w:b/>
                <w:color w:val="000000"/>
                <w:sz w:val="20"/>
                <w:szCs w:val="20"/>
              </w:rPr>
            </w:pPr>
            <w:r>
              <w:rPr>
                <w:rFonts w:ascii="Arial" w:eastAsia="Arial" w:hAnsi="Arial" w:cs="Arial"/>
                <w:b/>
                <w:color w:val="000000"/>
                <w:sz w:val="20"/>
                <w:szCs w:val="20"/>
              </w:rPr>
              <w:t>Popis</w:t>
            </w:r>
          </w:p>
        </w:tc>
        <w:tc>
          <w:tcPr>
            <w:tcW w:w="852" w:type="dxa"/>
          </w:tcPr>
          <w:p w14:paraId="157D6A10" w14:textId="77777777" w:rsidR="00F468AC" w:rsidRDefault="00F468AC" w:rsidP="00507CDE">
            <w:pPr>
              <w:pBdr>
                <w:top w:val="nil"/>
                <w:left w:val="nil"/>
                <w:bottom w:val="nil"/>
                <w:right w:val="nil"/>
                <w:between w:val="nil"/>
              </w:pBdr>
              <w:spacing w:before="69"/>
              <w:ind w:left="234" w:right="234"/>
              <w:jc w:val="center"/>
              <w:rPr>
                <w:rFonts w:ascii="Arial" w:eastAsia="Arial" w:hAnsi="Arial" w:cs="Arial"/>
                <w:b/>
                <w:color w:val="000000"/>
                <w:sz w:val="20"/>
                <w:szCs w:val="20"/>
              </w:rPr>
            </w:pPr>
            <w:r>
              <w:rPr>
                <w:rFonts w:ascii="Arial" w:eastAsia="Arial" w:hAnsi="Arial" w:cs="Arial"/>
                <w:b/>
                <w:color w:val="000000"/>
                <w:sz w:val="20"/>
                <w:szCs w:val="20"/>
              </w:rPr>
              <w:t>Vliv</w:t>
            </w:r>
          </w:p>
        </w:tc>
        <w:tc>
          <w:tcPr>
            <w:tcW w:w="850" w:type="dxa"/>
          </w:tcPr>
          <w:p w14:paraId="075AA0B0" w14:textId="77777777" w:rsidR="00F468AC" w:rsidRDefault="00F468AC" w:rsidP="00507CDE">
            <w:pPr>
              <w:pBdr>
                <w:top w:val="nil"/>
                <w:left w:val="nil"/>
                <w:bottom w:val="nil"/>
                <w:right w:val="nil"/>
                <w:between w:val="nil"/>
              </w:pBdr>
              <w:spacing w:before="69"/>
              <w:ind w:left="97" w:right="95"/>
              <w:jc w:val="center"/>
              <w:rPr>
                <w:rFonts w:ascii="Arial" w:eastAsia="Arial" w:hAnsi="Arial" w:cs="Arial"/>
                <w:b/>
                <w:color w:val="000000"/>
                <w:sz w:val="20"/>
                <w:szCs w:val="20"/>
              </w:rPr>
            </w:pPr>
            <w:r>
              <w:rPr>
                <w:rFonts w:ascii="Arial" w:eastAsia="Arial" w:hAnsi="Arial" w:cs="Arial"/>
                <w:b/>
                <w:color w:val="000000"/>
                <w:sz w:val="20"/>
                <w:szCs w:val="20"/>
              </w:rPr>
              <w:t>Pravd.</w:t>
            </w:r>
          </w:p>
        </w:tc>
        <w:tc>
          <w:tcPr>
            <w:tcW w:w="1560" w:type="dxa"/>
            <w:gridSpan w:val="2"/>
          </w:tcPr>
          <w:p w14:paraId="3AD32E3E" w14:textId="77777777" w:rsidR="00F468AC" w:rsidRDefault="00F468AC" w:rsidP="00507CDE">
            <w:pPr>
              <w:pBdr>
                <w:top w:val="nil"/>
                <w:left w:val="nil"/>
                <w:bottom w:val="nil"/>
                <w:right w:val="nil"/>
                <w:between w:val="nil"/>
              </w:pBdr>
              <w:spacing w:before="69"/>
              <w:ind w:left="167"/>
              <w:rPr>
                <w:rFonts w:ascii="Arial" w:eastAsia="Arial" w:hAnsi="Arial" w:cs="Arial"/>
                <w:b/>
                <w:color w:val="000000"/>
                <w:sz w:val="20"/>
                <w:szCs w:val="20"/>
              </w:rPr>
            </w:pPr>
            <w:r>
              <w:rPr>
                <w:rFonts w:ascii="Arial" w:eastAsia="Arial" w:hAnsi="Arial" w:cs="Arial"/>
                <w:b/>
                <w:color w:val="000000"/>
                <w:sz w:val="20"/>
                <w:szCs w:val="20"/>
              </w:rPr>
              <w:t>Celkový dopad</w:t>
            </w:r>
          </w:p>
        </w:tc>
        <w:tc>
          <w:tcPr>
            <w:tcW w:w="1416" w:type="dxa"/>
          </w:tcPr>
          <w:p w14:paraId="52A1E41A" w14:textId="77777777" w:rsidR="00F468AC" w:rsidRDefault="00F468AC" w:rsidP="00507CDE">
            <w:pPr>
              <w:pBdr>
                <w:top w:val="nil"/>
                <w:left w:val="nil"/>
                <w:bottom w:val="nil"/>
                <w:right w:val="nil"/>
                <w:between w:val="nil"/>
              </w:pBdr>
              <w:spacing w:before="69"/>
              <w:ind w:left="107"/>
              <w:rPr>
                <w:rFonts w:ascii="Arial" w:eastAsia="Arial" w:hAnsi="Arial" w:cs="Arial"/>
                <w:b/>
                <w:color w:val="000000"/>
                <w:sz w:val="20"/>
                <w:szCs w:val="20"/>
              </w:rPr>
            </w:pPr>
            <w:r>
              <w:rPr>
                <w:rFonts w:ascii="Arial" w:eastAsia="Arial" w:hAnsi="Arial" w:cs="Arial"/>
                <w:b/>
                <w:color w:val="000000"/>
                <w:sz w:val="20"/>
                <w:szCs w:val="20"/>
              </w:rPr>
              <w:t>Opatření</w:t>
            </w:r>
          </w:p>
        </w:tc>
      </w:tr>
      <w:tr w:rsidR="00F468AC" w14:paraId="6956E1C6" w14:textId="77777777" w:rsidTr="00507CDE">
        <w:trPr>
          <w:trHeight w:val="323"/>
        </w:trPr>
        <w:tc>
          <w:tcPr>
            <w:tcW w:w="9322" w:type="dxa"/>
            <w:gridSpan w:val="8"/>
          </w:tcPr>
          <w:p w14:paraId="71446EAD" w14:textId="77777777" w:rsidR="00F468AC" w:rsidRDefault="00F468AC" w:rsidP="00507CDE">
            <w:pPr>
              <w:pBdr>
                <w:top w:val="nil"/>
                <w:left w:val="nil"/>
                <w:bottom w:val="nil"/>
                <w:right w:val="nil"/>
                <w:between w:val="nil"/>
              </w:pBdr>
              <w:spacing w:before="42"/>
              <w:ind w:left="107"/>
              <w:rPr>
                <w:rFonts w:ascii="Arial" w:eastAsia="Arial" w:hAnsi="Arial" w:cs="Arial"/>
                <w:b/>
                <w:color w:val="000000"/>
                <w:sz w:val="20"/>
                <w:szCs w:val="20"/>
              </w:rPr>
            </w:pPr>
            <w:r>
              <w:rPr>
                <w:rFonts w:ascii="Arial" w:eastAsia="Arial" w:hAnsi="Arial" w:cs="Arial"/>
                <w:b/>
                <w:color w:val="000000"/>
                <w:sz w:val="20"/>
                <w:szCs w:val="20"/>
              </w:rPr>
              <w:t>Organizační rizika</w:t>
            </w:r>
          </w:p>
        </w:tc>
      </w:tr>
      <w:tr w:rsidR="00F468AC" w14:paraId="04E0F64D" w14:textId="77777777" w:rsidTr="00507CDE">
        <w:trPr>
          <w:trHeight w:val="1787"/>
        </w:trPr>
        <w:tc>
          <w:tcPr>
            <w:tcW w:w="391" w:type="dxa"/>
          </w:tcPr>
          <w:p w14:paraId="45205DBE"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5B922AF"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A745331" w14:textId="77777777" w:rsidR="00F468AC" w:rsidRDefault="00F468AC" w:rsidP="00507CDE">
            <w:pPr>
              <w:pBdr>
                <w:top w:val="nil"/>
                <w:left w:val="nil"/>
                <w:bottom w:val="nil"/>
                <w:right w:val="nil"/>
                <w:between w:val="nil"/>
              </w:pBdr>
              <w:spacing w:before="11"/>
              <w:rPr>
                <w:rFonts w:ascii="Tahoma" w:eastAsia="Tahoma" w:hAnsi="Tahoma" w:cs="Tahoma"/>
                <w:b/>
                <w:color w:val="000000"/>
                <w:sz w:val="23"/>
                <w:szCs w:val="23"/>
              </w:rPr>
            </w:pPr>
          </w:p>
          <w:p w14:paraId="4BA83A71" w14:textId="77777777" w:rsidR="00F468AC" w:rsidRDefault="00F468AC" w:rsidP="00507CDE">
            <w:pPr>
              <w:pBdr>
                <w:top w:val="nil"/>
                <w:left w:val="nil"/>
                <w:bottom w:val="nil"/>
                <w:right w:val="nil"/>
                <w:between w:val="nil"/>
              </w:pBdr>
              <w:ind w:right="113"/>
              <w:jc w:val="right"/>
              <w:rPr>
                <w:color w:val="000000"/>
                <w:sz w:val="20"/>
                <w:szCs w:val="20"/>
              </w:rPr>
            </w:pPr>
            <w:r>
              <w:rPr>
                <w:color w:val="000000"/>
                <w:sz w:val="20"/>
                <w:szCs w:val="20"/>
              </w:rPr>
              <w:t>1.</w:t>
            </w:r>
          </w:p>
        </w:tc>
        <w:tc>
          <w:tcPr>
            <w:tcW w:w="1985" w:type="dxa"/>
          </w:tcPr>
          <w:p w14:paraId="0FD6F15F"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43F687B4" w14:textId="77777777" w:rsidR="00F468AC" w:rsidRDefault="00F468AC" w:rsidP="00507CDE">
            <w:pPr>
              <w:pBdr>
                <w:top w:val="nil"/>
                <w:left w:val="nil"/>
                <w:bottom w:val="nil"/>
                <w:right w:val="nil"/>
                <w:between w:val="nil"/>
              </w:pBdr>
              <w:spacing w:before="165"/>
              <w:ind w:left="110" w:right="142"/>
              <w:rPr>
                <w:color w:val="000000"/>
                <w:sz w:val="20"/>
                <w:szCs w:val="20"/>
              </w:rPr>
            </w:pPr>
            <w:r>
              <w:rPr>
                <w:color w:val="000000"/>
                <w:sz w:val="20"/>
                <w:szCs w:val="20"/>
              </w:rPr>
              <w:t>Nedostatek kvalifikovaných pedagogických pracovníků</w:t>
            </w:r>
          </w:p>
        </w:tc>
        <w:tc>
          <w:tcPr>
            <w:tcW w:w="2268" w:type="dxa"/>
          </w:tcPr>
          <w:p w14:paraId="63C0D516" w14:textId="77777777" w:rsidR="00F468AC" w:rsidRDefault="00F468AC" w:rsidP="00507CDE">
            <w:pPr>
              <w:pBdr>
                <w:top w:val="nil"/>
                <w:left w:val="nil"/>
                <w:bottom w:val="nil"/>
                <w:right w:val="nil"/>
                <w:between w:val="nil"/>
              </w:pBdr>
              <w:spacing w:before="40"/>
              <w:ind w:left="108" w:right="305"/>
              <w:rPr>
                <w:color w:val="000000"/>
                <w:sz w:val="20"/>
                <w:szCs w:val="20"/>
              </w:rPr>
            </w:pPr>
            <w:r>
              <w:rPr>
                <w:color w:val="000000"/>
                <w:sz w:val="20"/>
                <w:szCs w:val="20"/>
              </w:rPr>
              <w:t>Nedostatečné finanční ohodnocení, rostoucí administrativní zátěž a nezajištění stabilního financování pedagogických pracovníků.</w:t>
            </w:r>
          </w:p>
        </w:tc>
        <w:tc>
          <w:tcPr>
            <w:tcW w:w="852" w:type="dxa"/>
          </w:tcPr>
          <w:p w14:paraId="77BB9EE1"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3CB2189"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2D27217" w14:textId="77777777" w:rsidR="00F468AC" w:rsidRDefault="00F468AC" w:rsidP="00507CDE">
            <w:pPr>
              <w:pBdr>
                <w:top w:val="nil"/>
                <w:left w:val="nil"/>
                <w:bottom w:val="nil"/>
                <w:right w:val="nil"/>
                <w:between w:val="nil"/>
              </w:pBdr>
              <w:spacing w:before="11"/>
              <w:rPr>
                <w:rFonts w:ascii="Tahoma" w:eastAsia="Tahoma" w:hAnsi="Tahoma" w:cs="Tahoma"/>
                <w:b/>
                <w:color w:val="000000"/>
                <w:sz w:val="23"/>
                <w:szCs w:val="23"/>
              </w:rPr>
            </w:pPr>
          </w:p>
          <w:p w14:paraId="6E6FB6CB" w14:textId="77777777" w:rsidR="00F468AC" w:rsidRDefault="00F468AC" w:rsidP="00507CDE">
            <w:pPr>
              <w:pBdr>
                <w:top w:val="nil"/>
                <w:left w:val="nil"/>
                <w:bottom w:val="nil"/>
                <w:right w:val="nil"/>
                <w:between w:val="nil"/>
              </w:pBdr>
              <w:ind w:left="2"/>
              <w:jc w:val="center"/>
              <w:rPr>
                <w:color w:val="000000"/>
                <w:sz w:val="20"/>
                <w:szCs w:val="20"/>
              </w:rPr>
            </w:pPr>
            <w:r>
              <w:rPr>
                <w:color w:val="000000"/>
                <w:sz w:val="20"/>
                <w:szCs w:val="20"/>
              </w:rPr>
              <w:t>4</w:t>
            </w:r>
          </w:p>
        </w:tc>
        <w:tc>
          <w:tcPr>
            <w:tcW w:w="850" w:type="dxa"/>
          </w:tcPr>
          <w:p w14:paraId="4EC46CCD"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08ED368"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2511BF0" w14:textId="77777777" w:rsidR="00F468AC" w:rsidRDefault="00F468AC" w:rsidP="00507CDE">
            <w:pPr>
              <w:pBdr>
                <w:top w:val="nil"/>
                <w:left w:val="nil"/>
                <w:bottom w:val="nil"/>
                <w:right w:val="nil"/>
                <w:between w:val="nil"/>
              </w:pBdr>
              <w:spacing w:before="11"/>
              <w:rPr>
                <w:rFonts w:ascii="Tahoma" w:eastAsia="Tahoma" w:hAnsi="Tahoma" w:cs="Tahoma"/>
                <w:b/>
                <w:color w:val="000000"/>
                <w:sz w:val="23"/>
                <w:szCs w:val="23"/>
              </w:rPr>
            </w:pPr>
          </w:p>
          <w:p w14:paraId="5CA9BA40" w14:textId="77777777" w:rsidR="00F468AC" w:rsidRDefault="00F468AC" w:rsidP="00507CDE">
            <w:pPr>
              <w:pBdr>
                <w:top w:val="nil"/>
                <w:left w:val="nil"/>
                <w:bottom w:val="nil"/>
                <w:right w:val="nil"/>
                <w:between w:val="nil"/>
              </w:pBdr>
              <w:ind w:left="4"/>
              <w:jc w:val="center"/>
              <w:rPr>
                <w:color w:val="000000"/>
                <w:sz w:val="20"/>
                <w:szCs w:val="20"/>
              </w:rPr>
            </w:pPr>
            <w:r>
              <w:rPr>
                <w:color w:val="000000"/>
                <w:sz w:val="20"/>
                <w:szCs w:val="20"/>
              </w:rPr>
              <w:t>3</w:t>
            </w:r>
          </w:p>
        </w:tc>
        <w:tc>
          <w:tcPr>
            <w:tcW w:w="708" w:type="dxa"/>
          </w:tcPr>
          <w:p w14:paraId="765B10F3"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1EA6231B"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69D7AC7" w14:textId="77777777" w:rsidR="00F468AC" w:rsidRDefault="00F468AC" w:rsidP="00507CDE">
            <w:pPr>
              <w:pBdr>
                <w:top w:val="nil"/>
                <w:left w:val="nil"/>
                <w:bottom w:val="nil"/>
                <w:right w:val="nil"/>
                <w:between w:val="nil"/>
              </w:pBdr>
              <w:spacing w:before="11"/>
              <w:rPr>
                <w:rFonts w:ascii="Tahoma" w:eastAsia="Tahoma" w:hAnsi="Tahoma" w:cs="Tahoma"/>
                <w:b/>
                <w:color w:val="000000"/>
                <w:sz w:val="23"/>
                <w:szCs w:val="23"/>
              </w:rPr>
            </w:pPr>
          </w:p>
          <w:p w14:paraId="427C186F" w14:textId="77777777" w:rsidR="00F468AC" w:rsidRDefault="00F468AC" w:rsidP="00507CDE">
            <w:pPr>
              <w:pBdr>
                <w:top w:val="nil"/>
                <w:left w:val="nil"/>
                <w:bottom w:val="nil"/>
                <w:right w:val="nil"/>
                <w:between w:val="nil"/>
              </w:pBdr>
              <w:ind w:left="251"/>
              <w:rPr>
                <w:color w:val="000000"/>
                <w:sz w:val="20"/>
                <w:szCs w:val="20"/>
              </w:rPr>
            </w:pPr>
            <w:r>
              <w:rPr>
                <w:color w:val="000000"/>
                <w:sz w:val="20"/>
                <w:szCs w:val="20"/>
              </w:rPr>
              <w:t>12</w:t>
            </w:r>
          </w:p>
        </w:tc>
        <w:tc>
          <w:tcPr>
            <w:tcW w:w="852" w:type="dxa"/>
          </w:tcPr>
          <w:p w14:paraId="2DC222A2"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BB75F32"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14CBB970" w14:textId="77777777" w:rsidR="00F468AC" w:rsidRDefault="00F468AC" w:rsidP="00507CDE">
            <w:pPr>
              <w:pBdr>
                <w:top w:val="nil"/>
                <w:left w:val="nil"/>
                <w:bottom w:val="nil"/>
                <w:right w:val="nil"/>
                <w:between w:val="nil"/>
              </w:pBdr>
              <w:spacing w:before="2"/>
              <w:rPr>
                <w:rFonts w:ascii="Tahoma" w:eastAsia="Tahoma" w:hAnsi="Tahoma" w:cs="Tahoma"/>
                <w:b/>
                <w:color w:val="000000"/>
                <w:sz w:val="24"/>
                <w:szCs w:val="24"/>
              </w:rPr>
            </w:pPr>
          </w:p>
          <w:p w14:paraId="6695C0F9" w14:textId="77777777" w:rsidR="00F468AC" w:rsidRDefault="00F468AC" w:rsidP="00507CDE">
            <w:pPr>
              <w:pBdr>
                <w:top w:val="nil"/>
                <w:left w:val="nil"/>
                <w:bottom w:val="nil"/>
                <w:right w:val="nil"/>
                <w:between w:val="nil"/>
              </w:pBdr>
              <w:ind w:right="128"/>
              <w:jc w:val="right"/>
              <w:rPr>
                <w:rFonts w:ascii="Arial" w:eastAsia="Arial" w:hAnsi="Arial" w:cs="Arial"/>
                <w:i/>
                <w:color w:val="000000"/>
                <w:sz w:val="20"/>
                <w:szCs w:val="20"/>
              </w:rPr>
            </w:pPr>
            <w:r>
              <w:rPr>
                <w:rFonts w:ascii="Arial" w:eastAsia="Arial" w:hAnsi="Arial" w:cs="Arial"/>
                <w:i/>
                <w:color w:val="000000"/>
                <w:sz w:val="20"/>
                <w:szCs w:val="20"/>
              </w:rPr>
              <w:t>Střední</w:t>
            </w:r>
          </w:p>
        </w:tc>
        <w:tc>
          <w:tcPr>
            <w:tcW w:w="1416" w:type="dxa"/>
          </w:tcPr>
          <w:p w14:paraId="1A18EEA5"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4987EFC8"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F069C33" w14:textId="77777777" w:rsidR="00F468AC" w:rsidRDefault="00F468AC" w:rsidP="00507CDE">
            <w:pPr>
              <w:pBdr>
                <w:top w:val="nil"/>
                <w:left w:val="nil"/>
                <w:bottom w:val="nil"/>
                <w:right w:val="nil"/>
                <w:between w:val="nil"/>
              </w:pBdr>
              <w:spacing w:before="11"/>
              <w:rPr>
                <w:rFonts w:ascii="Tahoma" w:eastAsia="Tahoma" w:hAnsi="Tahoma" w:cs="Tahoma"/>
                <w:b/>
                <w:color w:val="000000"/>
                <w:sz w:val="23"/>
                <w:szCs w:val="23"/>
              </w:rPr>
            </w:pPr>
          </w:p>
          <w:p w14:paraId="3BA35AD8"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NR</w:t>
            </w:r>
          </w:p>
        </w:tc>
      </w:tr>
      <w:tr w:rsidR="00F468AC" w14:paraId="58D03C2B" w14:textId="77777777" w:rsidTr="00507CDE">
        <w:trPr>
          <w:trHeight w:val="1058"/>
        </w:trPr>
        <w:tc>
          <w:tcPr>
            <w:tcW w:w="391" w:type="dxa"/>
          </w:tcPr>
          <w:p w14:paraId="455595AE"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F5C0667" w14:textId="77777777" w:rsidR="00F468AC" w:rsidRDefault="00F468AC" w:rsidP="00507CDE">
            <w:pPr>
              <w:pBdr>
                <w:top w:val="nil"/>
                <w:left w:val="nil"/>
                <w:bottom w:val="nil"/>
                <w:right w:val="nil"/>
                <w:between w:val="nil"/>
              </w:pBdr>
              <w:spacing w:before="165"/>
              <w:ind w:right="113"/>
              <w:jc w:val="right"/>
              <w:rPr>
                <w:color w:val="000000"/>
                <w:sz w:val="20"/>
                <w:szCs w:val="20"/>
              </w:rPr>
            </w:pPr>
            <w:r>
              <w:rPr>
                <w:color w:val="000000"/>
                <w:sz w:val="20"/>
                <w:szCs w:val="20"/>
              </w:rPr>
              <w:t>2.</w:t>
            </w:r>
          </w:p>
        </w:tc>
        <w:tc>
          <w:tcPr>
            <w:tcW w:w="1985" w:type="dxa"/>
          </w:tcPr>
          <w:p w14:paraId="086EA797" w14:textId="77777777" w:rsidR="00F468AC" w:rsidRDefault="00F468AC" w:rsidP="00507CDE">
            <w:pPr>
              <w:pBdr>
                <w:top w:val="nil"/>
                <w:left w:val="nil"/>
                <w:bottom w:val="nil"/>
                <w:right w:val="nil"/>
                <w:between w:val="nil"/>
              </w:pBdr>
              <w:spacing w:before="40"/>
              <w:ind w:left="110" w:right="142"/>
              <w:rPr>
                <w:color w:val="000000"/>
                <w:sz w:val="20"/>
                <w:szCs w:val="20"/>
              </w:rPr>
            </w:pPr>
            <w:r>
              <w:rPr>
                <w:color w:val="000000"/>
                <w:sz w:val="20"/>
                <w:szCs w:val="20"/>
              </w:rPr>
              <w:t>Neochota ke spolupráci organizací působících v oblasti vzdělávání</w:t>
            </w:r>
          </w:p>
        </w:tc>
        <w:tc>
          <w:tcPr>
            <w:tcW w:w="2268" w:type="dxa"/>
          </w:tcPr>
          <w:p w14:paraId="181FFD3C" w14:textId="77777777" w:rsidR="00F468AC" w:rsidRDefault="00F468AC" w:rsidP="00507CDE">
            <w:pPr>
              <w:pBdr>
                <w:top w:val="nil"/>
                <w:left w:val="nil"/>
                <w:bottom w:val="nil"/>
                <w:right w:val="nil"/>
                <w:between w:val="nil"/>
              </w:pBdr>
              <w:spacing w:before="40"/>
              <w:ind w:left="108" w:right="180"/>
              <w:rPr>
                <w:color w:val="000000"/>
                <w:sz w:val="20"/>
                <w:szCs w:val="20"/>
              </w:rPr>
            </w:pPr>
            <w:r>
              <w:rPr>
                <w:color w:val="000000"/>
                <w:sz w:val="20"/>
                <w:szCs w:val="20"/>
              </w:rPr>
              <w:t>Neochota ke sdílení zkušeností, informací, praxe nebo technického vybavení.</w:t>
            </w:r>
          </w:p>
        </w:tc>
        <w:tc>
          <w:tcPr>
            <w:tcW w:w="852" w:type="dxa"/>
          </w:tcPr>
          <w:p w14:paraId="1E42B52D"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02D32AE" w14:textId="77777777" w:rsidR="00F468AC" w:rsidRDefault="00F468AC" w:rsidP="00507CDE">
            <w:pPr>
              <w:pBdr>
                <w:top w:val="nil"/>
                <w:left w:val="nil"/>
                <w:bottom w:val="nil"/>
                <w:right w:val="nil"/>
                <w:between w:val="nil"/>
              </w:pBdr>
              <w:spacing w:before="166"/>
              <w:ind w:left="2"/>
              <w:jc w:val="center"/>
              <w:rPr>
                <w:color w:val="000000"/>
                <w:sz w:val="20"/>
                <w:szCs w:val="20"/>
              </w:rPr>
            </w:pPr>
            <w:r>
              <w:rPr>
                <w:color w:val="000000"/>
                <w:sz w:val="20"/>
                <w:szCs w:val="20"/>
              </w:rPr>
              <w:t>4</w:t>
            </w:r>
          </w:p>
        </w:tc>
        <w:tc>
          <w:tcPr>
            <w:tcW w:w="850" w:type="dxa"/>
          </w:tcPr>
          <w:p w14:paraId="60FDDA95"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5B767C4" w14:textId="77777777" w:rsidR="00F468AC" w:rsidRDefault="00F468AC" w:rsidP="00507CDE">
            <w:pPr>
              <w:pBdr>
                <w:top w:val="nil"/>
                <w:left w:val="nil"/>
                <w:bottom w:val="nil"/>
                <w:right w:val="nil"/>
                <w:between w:val="nil"/>
              </w:pBdr>
              <w:spacing w:before="166"/>
              <w:ind w:left="4"/>
              <w:jc w:val="center"/>
              <w:rPr>
                <w:color w:val="000000"/>
                <w:sz w:val="20"/>
                <w:szCs w:val="20"/>
              </w:rPr>
            </w:pPr>
            <w:r>
              <w:rPr>
                <w:color w:val="000000"/>
                <w:sz w:val="20"/>
                <w:szCs w:val="20"/>
              </w:rPr>
              <w:t>2</w:t>
            </w:r>
          </w:p>
        </w:tc>
        <w:tc>
          <w:tcPr>
            <w:tcW w:w="708" w:type="dxa"/>
          </w:tcPr>
          <w:p w14:paraId="68147FB3"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573EA63" w14:textId="77777777" w:rsidR="00F468AC" w:rsidRDefault="00F468AC" w:rsidP="00507CDE">
            <w:pPr>
              <w:pBdr>
                <w:top w:val="nil"/>
                <w:left w:val="nil"/>
                <w:bottom w:val="nil"/>
                <w:right w:val="nil"/>
                <w:between w:val="nil"/>
              </w:pBdr>
              <w:spacing w:before="166"/>
              <w:ind w:left="302"/>
              <w:rPr>
                <w:color w:val="000000"/>
                <w:sz w:val="20"/>
                <w:szCs w:val="20"/>
              </w:rPr>
            </w:pPr>
            <w:r>
              <w:rPr>
                <w:color w:val="000000"/>
                <w:sz w:val="20"/>
                <w:szCs w:val="20"/>
              </w:rPr>
              <w:t>8</w:t>
            </w:r>
          </w:p>
        </w:tc>
        <w:tc>
          <w:tcPr>
            <w:tcW w:w="852" w:type="dxa"/>
          </w:tcPr>
          <w:p w14:paraId="7AF3DB89"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83A1578" w14:textId="77777777" w:rsidR="00F468AC" w:rsidRDefault="00F468AC" w:rsidP="00507CDE">
            <w:pPr>
              <w:pBdr>
                <w:top w:val="nil"/>
                <w:left w:val="nil"/>
                <w:bottom w:val="nil"/>
                <w:right w:val="nil"/>
                <w:between w:val="nil"/>
              </w:pBdr>
              <w:spacing w:before="168"/>
              <w:ind w:right="128"/>
              <w:jc w:val="right"/>
              <w:rPr>
                <w:rFonts w:ascii="Arial" w:eastAsia="Arial" w:hAnsi="Arial" w:cs="Arial"/>
                <w:i/>
                <w:color w:val="000000"/>
                <w:sz w:val="20"/>
                <w:szCs w:val="20"/>
              </w:rPr>
            </w:pPr>
            <w:r>
              <w:rPr>
                <w:rFonts w:ascii="Arial" w:eastAsia="Arial" w:hAnsi="Arial" w:cs="Arial"/>
                <w:i/>
                <w:color w:val="000000"/>
                <w:sz w:val="20"/>
                <w:szCs w:val="20"/>
              </w:rPr>
              <w:t>Střední</w:t>
            </w:r>
          </w:p>
        </w:tc>
        <w:tc>
          <w:tcPr>
            <w:tcW w:w="1416" w:type="dxa"/>
          </w:tcPr>
          <w:p w14:paraId="6756A2CA"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1B00584" w14:textId="77777777" w:rsidR="00F468AC" w:rsidRDefault="00F468AC" w:rsidP="00507CDE">
            <w:pPr>
              <w:pBdr>
                <w:top w:val="nil"/>
                <w:left w:val="nil"/>
                <w:bottom w:val="nil"/>
                <w:right w:val="nil"/>
                <w:between w:val="nil"/>
              </w:pBdr>
              <w:spacing w:before="166"/>
              <w:ind w:left="107"/>
              <w:rPr>
                <w:color w:val="000000"/>
                <w:sz w:val="20"/>
                <w:szCs w:val="20"/>
              </w:rPr>
            </w:pPr>
            <w:r>
              <w:rPr>
                <w:color w:val="000000"/>
                <w:sz w:val="20"/>
                <w:szCs w:val="20"/>
              </w:rPr>
              <w:t>NR</w:t>
            </w:r>
          </w:p>
        </w:tc>
      </w:tr>
      <w:tr w:rsidR="00F468AC" w14:paraId="739AFE20" w14:textId="77777777" w:rsidTr="00507CDE">
        <w:trPr>
          <w:trHeight w:val="811"/>
        </w:trPr>
        <w:tc>
          <w:tcPr>
            <w:tcW w:w="391" w:type="dxa"/>
          </w:tcPr>
          <w:p w14:paraId="47A125B3" w14:textId="77777777" w:rsidR="00F468AC" w:rsidRDefault="00F468AC" w:rsidP="00507CDE">
            <w:pPr>
              <w:pBdr>
                <w:top w:val="nil"/>
                <w:left w:val="nil"/>
                <w:bottom w:val="nil"/>
                <w:right w:val="nil"/>
                <w:between w:val="nil"/>
              </w:pBdr>
              <w:spacing w:before="7"/>
              <w:rPr>
                <w:rFonts w:ascii="Tahoma" w:eastAsia="Tahoma" w:hAnsi="Tahoma" w:cs="Tahoma"/>
                <w:b/>
                <w:color w:val="000000"/>
                <w:sz w:val="23"/>
                <w:szCs w:val="23"/>
              </w:rPr>
            </w:pPr>
          </w:p>
          <w:p w14:paraId="0C3019F9" w14:textId="77777777" w:rsidR="00F468AC" w:rsidRDefault="00F468AC" w:rsidP="00507CDE">
            <w:pPr>
              <w:pBdr>
                <w:top w:val="nil"/>
                <w:left w:val="nil"/>
                <w:bottom w:val="nil"/>
                <w:right w:val="nil"/>
                <w:between w:val="nil"/>
              </w:pBdr>
              <w:ind w:right="113"/>
              <w:jc w:val="right"/>
              <w:rPr>
                <w:color w:val="000000"/>
                <w:sz w:val="20"/>
                <w:szCs w:val="20"/>
              </w:rPr>
            </w:pPr>
            <w:r>
              <w:rPr>
                <w:color w:val="000000"/>
                <w:sz w:val="20"/>
                <w:szCs w:val="20"/>
              </w:rPr>
              <w:t>3.</w:t>
            </w:r>
          </w:p>
        </w:tc>
        <w:tc>
          <w:tcPr>
            <w:tcW w:w="1985" w:type="dxa"/>
          </w:tcPr>
          <w:p w14:paraId="2C61260C" w14:textId="517E1541" w:rsidR="00F468AC" w:rsidRDefault="00F468AC" w:rsidP="00507CDE">
            <w:pPr>
              <w:pBdr>
                <w:top w:val="nil"/>
                <w:left w:val="nil"/>
                <w:bottom w:val="nil"/>
                <w:right w:val="nil"/>
                <w:between w:val="nil"/>
              </w:pBdr>
              <w:spacing w:before="40"/>
              <w:ind w:left="110" w:right="277"/>
              <w:rPr>
                <w:color w:val="000000"/>
                <w:sz w:val="20"/>
                <w:szCs w:val="20"/>
              </w:rPr>
            </w:pPr>
            <w:r>
              <w:rPr>
                <w:color w:val="000000"/>
                <w:sz w:val="20"/>
                <w:szCs w:val="20"/>
              </w:rPr>
              <w:t>Nepříznivý demografický vývoj v</w:t>
            </w:r>
            <w:r w:rsidR="00AB5952">
              <w:rPr>
                <w:color w:val="000000"/>
                <w:sz w:val="20"/>
                <w:szCs w:val="20"/>
              </w:rPr>
              <w:t> </w:t>
            </w:r>
            <w:r>
              <w:rPr>
                <w:color w:val="000000"/>
                <w:sz w:val="20"/>
                <w:szCs w:val="20"/>
              </w:rPr>
              <w:t>území</w:t>
            </w:r>
          </w:p>
        </w:tc>
        <w:tc>
          <w:tcPr>
            <w:tcW w:w="2268" w:type="dxa"/>
          </w:tcPr>
          <w:p w14:paraId="25FD63DE" w14:textId="77777777" w:rsidR="00F468AC" w:rsidRDefault="00F468AC" w:rsidP="00507CDE">
            <w:pPr>
              <w:pBdr>
                <w:top w:val="nil"/>
                <w:left w:val="nil"/>
                <w:bottom w:val="nil"/>
                <w:right w:val="nil"/>
                <w:between w:val="nil"/>
              </w:pBdr>
              <w:spacing w:before="40"/>
              <w:ind w:left="108" w:right="180"/>
              <w:rPr>
                <w:color w:val="000000"/>
                <w:sz w:val="20"/>
                <w:szCs w:val="20"/>
              </w:rPr>
            </w:pPr>
            <w:r>
              <w:rPr>
                <w:color w:val="000000"/>
                <w:sz w:val="20"/>
                <w:szCs w:val="20"/>
              </w:rPr>
              <w:t>Pokles počtu obyvatel, resp. dětí, vedoucí až</w:t>
            </w:r>
          </w:p>
          <w:p w14:paraId="04ECF665" w14:textId="77777777" w:rsidR="00F468AC" w:rsidRDefault="00F468AC" w:rsidP="00507CDE">
            <w:pPr>
              <w:pBdr>
                <w:top w:val="nil"/>
                <w:left w:val="nil"/>
                <w:bottom w:val="nil"/>
                <w:right w:val="nil"/>
                <w:between w:val="nil"/>
              </w:pBdr>
              <w:spacing w:line="242" w:lineRule="auto"/>
              <w:ind w:left="108"/>
              <w:rPr>
                <w:color w:val="000000"/>
                <w:sz w:val="20"/>
                <w:szCs w:val="20"/>
              </w:rPr>
            </w:pPr>
            <w:r>
              <w:rPr>
                <w:color w:val="000000"/>
                <w:sz w:val="20"/>
                <w:szCs w:val="20"/>
              </w:rPr>
              <w:t>k rušení vybraných škol.</w:t>
            </w:r>
          </w:p>
        </w:tc>
        <w:tc>
          <w:tcPr>
            <w:tcW w:w="852" w:type="dxa"/>
          </w:tcPr>
          <w:p w14:paraId="11B543C1" w14:textId="77777777" w:rsidR="00F468AC" w:rsidRDefault="00F468AC" w:rsidP="00507CDE">
            <w:pPr>
              <w:pBdr>
                <w:top w:val="nil"/>
                <w:left w:val="nil"/>
                <w:bottom w:val="nil"/>
                <w:right w:val="nil"/>
                <w:between w:val="nil"/>
              </w:pBdr>
              <w:spacing w:before="7"/>
              <w:rPr>
                <w:rFonts w:ascii="Tahoma" w:eastAsia="Tahoma" w:hAnsi="Tahoma" w:cs="Tahoma"/>
                <w:b/>
                <w:color w:val="000000"/>
                <w:sz w:val="23"/>
                <w:szCs w:val="23"/>
              </w:rPr>
            </w:pPr>
          </w:p>
          <w:p w14:paraId="71F50C64" w14:textId="77777777" w:rsidR="00F468AC" w:rsidRDefault="00F468AC" w:rsidP="00507CDE">
            <w:pPr>
              <w:pBdr>
                <w:top w:val="nil"/>
                <w:left w:val="nil"/>
                <w:bottom w:val="nil"/>
                <w:right w:val="nil"/>
                <w:between w:val="nil"/>
              </w:pBdr>
              <w:ind w:left="2"/>
              <w:jc w:val="center"/>
              <w:rPr>
                <w:color w:val="000000"/>
                <w:sz w:val="20"/>
                <w:szCs w:val="20"/>
              </w:rPr>
            </w:pPr>
            <w:r>
              <w:rPr>
                <w:color w:val="000000"/>
                <w:sz w:val="20"/>
                <w:szCs w:val="20"/>
              </w:rPr>
              <w:t>3</w:t>
            </w:r>
          </w:p>
        </w:tc>
        <w:tc>
          <w:tcPr>
            <w:tcW w:w="850" w:type="dxa"/>
          </w:tcPr>
          <w:p w14:paraId="60E94AE4" w14:textId="77777777" w:rsidR="00F468AC" w:rsidRDefault="00F468AC" w:rsidP="00507CDE">
            <w:pPr>
              <w:pBdr>
                <w:top w:val="nil"/>
                <w:left w:val="nil"/>
                <w:bottom w:val="nil"/>
                <w:right w:val="nil"/>
                <w:between w:val="nil"/>
              </w:pBdr>
              <w:spacing w:before="7"/>
              <w:rPr>
                <w:rFonts w:ascii="Tahoma" w:eastAsia="Tahoma" w:hAnsi="Tahoma" w:cs="Tahoma"/>
                <w:b/>
                <w:color w:val="000000"/>
                <w:sz w:val="23"/>
                <w:szCs w:val="23"/>
              </w:rPr>
            </w:pPr>
          </w:p>
          <w:p w14:paraId="70EB02B0" w14:textId="77777777" w:rsidR="00F468AC" w:rsidRDefault="00F468AC" w:rsidP="00507CDE">
            <w:pPr>
              <w:pBdr>
                <w:top w:val="nil"/>
                <w:left w:val="nil"/>
                <w:bottom w:val="nil"/>
                <w:right w:val="nil"/>
                <w:between w:val="nil"/>
              </w:pBdr>
              <w:ind w:left="4"/>
              <w:jc w:val="center"/>
              <w:rPr>
                <w:color w:val="000000"/>
                <w:sz w:val="20"/>
                <w:szCs w:val="20"/>
              </w:rPr>
            </w:pPr>
            <w:r>
              <w:rPr>
                <w:color w:val="000000"/>
                <w:sz w:val="20"/>
                <w:szCs w:val="20"/>
              </w:rPr>
              <w:t>1</w:t>
            </w:r>
          </w:p>
        </w:tc>
        <w:tc>
          <w:tcPr>
            <w:tcW w:w="708" w:type="dxa"/>
          </w:tcPr>
          <w:p w14:paraId="02D30F6E" w14:textId="77777777" w:rsidR="00F468AC" w:rsidRDefault="00F468AC" w:rsidP="00507CDE">
            <w:pPr>
              <w:pBdr>
                <w:top w:val="nil"/>
                <w:left w:val="nil"/>
                <w:bottom w:val="nil"/>
                <w:right w:val="nil"/>
                <w:between w:val="nil"/>
              </w:pBdr>
              <w:spacing w:before="7"/>
              <w:rPr>
                <w:rFonts w:ascii="Tahoma" w:eastAsia="Tahoma" w:hAnsi="Tahoma" w:cs="Tahoma"/>
                <w:b/>
                <w:color w:val="000000"/>
                <w:sz w:val="23"/>
                <w:szCs w:val="23"/>
              </w:rPr>
            </w:pPr>
          </w:p>
          <w:p w14:paraId="76039B3E" w14:textId="77777777" w:rsidR="00F468AC" w:rsidRDefault="00F468AC" w:rsidP="00507CDE">
            <w:pPr>
              <w:pBdr>
                <w:top w:val="nil"/>
                <w:left w:val="nil"/>
                <w:bottom w:val="nil"/>
                <w:right w:val="nil"/>
                <w:between w:val="nil"/>
              </w:pBdr>
              <w:ind w:left="302"/>
              <w:rPr>
                <w:color w:val="000000"/>
                <w:sz w:val="20"/>
                <w:szCs w:val="20"/>
              </w:rPr>
            </w:pPr>
            <w:r>
              <w:rPr>
                <w:color w:val="000000"/>
                <w:sz w:val="20"/>
                <w:szCs w:val="20"/>
              </w:rPr>
              <w:t>3</w:t>
            </w:r>
          </w:p>
        </w:tc>
        <w:tc>
          <w:tcPr>
            <w:tcW w:w="852" w:type="dxa"/>
          </w:tcPr>
          <w:p w14:paraId="036780C8" w14:textId="77777777" w:rsidR="00F468AC" w:rsidRDefault="00F468AC" w:rsidP="00507CDE">
            <w:pPr>
              <w:pBdr>
                <w:top w:val="nil"/>
                <w:left w:val="nil"/>
                <w:bottom w:val="nil"/>
                <w:right w:val="nil"/>
                <w:between w:val="nil"/>
              </w:pBdr>
              <w:spacing w:before="9"/>
              <w:rPr>
                <w:rFonts w:ascii="Tahoma" w:eastAsia="Tahoma" w:hAnsi="Tahoma" w:cs="Tahoma"/>
                <w:b/>
                <w:color w:val="000000"/>
                <w:sz w:val="23"/>
                <w:szCs w:val="23"/>
              </w:rPr>
            </w:pPr>
          </w:p>
          <w:p w14:paraId="34C42863" w14:textId="77777777" w:rsidR="00F468AC" w:rsidRDefault="00F468AC" w:rsidP="00507CDE">
            <w:pPr>
              <w:pBdr>
                <w:top w:val="nil"/>
                <w:left w:val="nil"/>
                <w:bottom w:val="nil"/>
                <w:right w:val="nil"/>
                <w:between w:val="nil"/>
              </w:pBdr>
              <w:spacing w:before="1"/>
              <w:ind w:right="198"/>
              <w:jc w:val="right"/>
              <w:rPr>
                <w:rFonts w:ascii="Arial" w:eastAsia="Arial" w:hAnsi="Arial" w:cs="Arial"/>
                <w:i/>
                <w:color w:val="000000"/>
                <w:sz w:val="20"/>
                <w:szCs w:val="20"/>
              </w:rPr>
            </w:pPr>
            <w:r>
              <w:rPr>
                <w:rFonts w:ascii="Arial" w:eastAsia="Arial" w:hAnsi="Arial" w:cs="Arial"/>
                <w:i/>
                <w:color w:val="000000"/>
                <w:sz w:val="20"/>
                <w:szCs w:val="20"/>
              </w:rPr>
              <w:t>Nízký</w:t>
            </w:r>
          </w:p>
        </w:tc>
        <w:tc>
          <w:tcPr>
            <w:tcW w:w="1416" w:type="dxa"/>
          </w:tcPr>
          <w:p w14:paraId="644E2C7D" w14:textId="77777777" w:rsidR="00F468AC" w:rsidRDefault="00F468AC" w:rsidP="00507CDE">
            <w:pPr>
              <w:pBdr>
                <w:top w:val="nil"/>
                <w:left w:val="nil"/>
                <w:bottom w:val="nil"/>
                <w:right w:val="nil"/>
                <w:between w:val="nil"/>
              </w:pBdr>
              <w:spacing w:before="7"/>
              <w:rPr>
                <w:rFonts w:ascii="Tahoma" w:eastAsia="Tahoma" w:hAnsi="Tahoma" w:cs="Tahoma"/>
                <w:b/>
                <w:color w:val="000000"/>
                <w:sz w:val="23"/>
                <w:szCs w:val="23"/>
              </w:rPr>
            </w:pPr>
          </w:p>
          <w:p w14:paraId="260D9F0A"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NR</w:t>
            </w:r>
          </w:p>
        </w:tc>
      </w:tr>
      <w:tr w:rsidR="00F468AC" w14:paraId="7036B528" w14:textId="77777777" w:rsidTr="00507CDE">
        <w:trPr>
          <w:trHeight w:val="1300"/>
        </w:trPr>
        <w:tc>
          <w:tcPr>
            <w:tcW w:w="391" w:type="dxa"/>
          </w:tcPr>
          <w:p w14:paraId="1C13F402"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4484B73C" w14:textId="77777777" w:rsidR="00F468AC" w:rsidRDefault="00F468AC" w:rsidP="00507CDE">
            <w:pPr>
              <w:pBdr>
                <w:top w:val="nil"/>
                <w:left w:val="nil"/>
                <w:bottom w:val="nil"/>
                <w:right w:val="nil"/>
                <w:between w:val="nil"/>
              </w:pBdr>
              <w:spacing w:before="10"/>
              <w:rPr>
                <w:rFonts w:ascii="Tahoma" w:eastAsia="Tahoma" w:hAnsi="Tahoma" w:cs="Tahoma"/>
                <w:b/>
                <w:color w:val="000000"/>
                <w:sz w:val="23"/>
                <w:szCs w:val="23"/>
              </w:rPr>
            </w:pPr>
          </w:p>
          <w:p w14:paraId="32764FB7" w14:textId="77777777" w:rsidR="00F468AC" w:rsidRDefault="00F468AC" w:rsidP="00507CDE">
            <w:pPr>
              <w:pBdr>
                <w:top w:val="nil"/>
                <w:left w:val="nil"/>
                <w:bottom w:val="nil"/>
                <w:right w:val="nil"/>
                <w:between w:val="nil"/>
              </w:pBdr>
              <w:ind w:right="125"/>
              <w:jc w:val="right"/>
              <w:rPr>
                <w:color w:val="000000"/>
                <w:sz w:val="20"/>
                <w:szCs w:val="20"/>
              </w:rPr>
            </w:pPr>
            <w:r>
              <w:rPr>
                <w:color w:val="000000"/>
                <w:sz w:val="20"/>
                <w:szCs w:val="20"/>
              </w:rPr>
              <w:t>4.</w:t>
            </w:r>
          </w:p>
        </w:tc>
        <w:tc>
          <w:tcPr>
            <w:tcW w:w="1985" w:type="dxa"/>
          </w:tcPr>
          <w:p w14:paraId="7FDCEDED" w14:textId="77777777" w:rsidR="00F468AC" w:rsidRDefault="00F468AC" w:rsidP="00507CDE">
            <w:pPr>
              <w:pBdr>
                <w:top w:val="nil"/>
                <w:left w:val="nil"/>
                <w:bottom w:val="nil"/>
                <w:right w:val="nil"/>
                <w:between w:val="nil"/>
              </w:pBdr>
              <w:spacing w:before="7"/>
              <w:rPr>
                <w:rFonts w:ascii="Tahoma" w:eastAsia="Tahoma" w:hAnsi="Tahoma" w:cs="Tahoma"/>
                <w:b/>
                <w:color w:val="000000"/>
                <w:sz w:val="23"/>
                <w:szCs w:val="23"/>
              </w:rPr>
            </w:pPr>
          </w:p>
          <w:p w14:paraId="59A0A41E" w14:textId="77777777" w:rsidR="00F468AC" w:rsidRDefault="00F468AC" w:rsidP="00507CDE">
            <w:pPr>
              <w:pBdr>
                <w:top w:val="nil"/>
                <w:left w:val="nil"/>
                <w:bottom w:val="nil"/>
                <w:right w:val="nil"/>
                <w:between w:val="nil"/>
              </w:pBdr>
              <w:ind w:left="110" w:right="336"/>
              <w:rPr>
                <w:color w:val="000000"/>
                <w:sz w:val="20"/>
                <w:szCs w:val="20"/>
              </w:rPr>
            </w:pPr>
            <w:r>
              <w:rPr>
                <w:color w:val="000000"/>
                <w:sz w:val="20"/>
                <w:szCs w:val="20"/>
              </w:rPr>
              <w:t>Špatná koordinace prací při realizaci MAP</w:t>
            </w:r>
          </w:p>
        </w:tc>
        <w:tc>
          <w:tcPr>
            <w:tcW w:w="2268" w:type="dxa"/>
          </w:tcPr>
          <w:p w14:paraId="02C4F908" w14:textId="77777777" w:rsidR="00F468AC" w:rsidRDefault="00F468AC" w:rsidP="00507CDE">
            <w:pPr>
              <w:pBdr>
                <w:top w:val="nil"/>
                <w:left w:val="nil"/>
                <w:bottom w:val="nil"/>
                <w:right w:val="nil"/>
                <w:between w:val="nil"/>
              </w:pBdr>
              <w:spacing w:before="40"/>
              <w:ind w:left="107" w:right="176"/>
              <w:rPr>
                <w:color w:val="000000"/>
                <w:sz w:val="20"/>
                <w:szCs w:val="20"/>
              </w:rPr>
            </w:pPr>
            <w:r>
              <w:rPr>
                <w:color w:val="000000"/>
                <w:sz w:val="20"/>
                <w:szCs w:val="20"/>
              </w:rPr>
              <w:t>Špatná koordinace prací při realizaci MAP může vést k zásadním problémům při jeho řízení i naplňování.</w:t>
            </w:r>
          </w:p>
        </w:tc>
        <w:tc>
          <w:tcPr>
            <w:tcW w:w="852" w:type="dxa"/>
          </w:tcPr>
          <w:p w14:paraId="59924B1F"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C58CC57" w14:textId="77777777" w:rsidR="00F468AC" w:rsidRDefault="00F468AC" w:rsidP="00507CDE">
            <w:pPr>
              <w:pBdr>
                <w:top w:val="nil"/>
                <w:left w:val="nil"/>
                <w:bottom w:val="nil"/>
                <w:right w:val="nil"/>
                <w:between w:val="nil"/>
              </w:pBdr>
              <w:spacing w:before="10"/>
              <w:rPr>
                <w:rFonts w:ascii="Tahoma" w:eastAsia="Tahoma" w:hAnsi="Tahoma" w:cs="Tahoma"/>
                <w:b/>
                <w:color w:val="000000"/>
                <w:sz w:val="23"/>
                <w:szCs w:val="23"/>
              </w:rPr>
            </w:pPr>
          </w:p>
          <w:p w14:paraId="55A3FB8C" w14:textId="77777777" w:rsidR="00F468AC" w:rsidRDefault="00F468AC" w:rsidP="00507CDE">
            <w:pPr>
              <w:pBdr>
                <w:top w:val="nil"/>
                <w:left w:val="nil"/>
                <w:bottom w:val="nil"/>
                <w:right w:val="nil"/>
                <w:between w:val="nil"/>
              </w:pBdr>
              <w:ind w:left="2"/>
              <w:jc w:val="center"/>
              <w:rPr>
                <w:color w:val="000000"/>
                <w:sz w:val="20"/>
                <w:szCs w:val="20"/>
              </w:rPr>
            </w:pPr>
            <w:r>
              <w:rPr>
                <w:color w:val="000000"/>
                <w:sz w:val="20"/>
                <w:szCs w:val="20"/>
              </w:rPr>
              <w:t>4</w:t>
            </w:r>
          </w:p>
        </w:tc>
        <w:tc>
          <w:tcPr>
            <w:tcW w:w="850" w:type="dxa"/>
          </w:tcPr>
          <w:p w14:paraId="0EF610D0"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10EFC512" w14:textId="77777777" w:rsidR="00F468AC" w:rsidRDefault="00F468AC" w:rsidP="00507CDE">
            <w:pPr>
              <w:pBdr>
                <w:top w:val="nil"/>
                <w:left w:val="nil"/>
                <w:bottom w:val="nil"/>
                <w:right w:val="nil"/>
                <w:between w:val="nil"/>
              </w:pBdr>
              <w:spacing w:before="10"/>
              <w:rPr>
                <w:rFonts w:ascii="Tahoma" w:eastAsia="Tahoma" w:hAnsi="Tahoma" w:cs="Tahoma"/>
                <w:b/>
                <w:color w:val="000000"/>
                <w:sz w:val="23"/>
                <w:szCs w:val="23"/>
              </w:rPr>
            </w:pPr>
          </w:p>
          <w:p w14:paraId="5967FE48" w14:textId="77777777" w:rsidR="00F468AC" w:rsidRDefault="00F468AC" w:rsidP="00507CDE">
            <w:pPr>
              <w:pBdr>
                <w:top w:val="nil"/>
                <w:left w:val="nil"/>
                <w:bottom w:val="nil"/>
                <w:right w:val="nil"/>
                <w:between w:val="nil"/>
              </w:pBdr>
              <w:ind w:left="4"/>
              <w:jc w:val="center"/>
              <w:rPr>
                <w:color w:val="000000"/>
                <w:sz w:val="20"/>
                <w:szCs w:val="20"/>
              </w:rPr>
            </w:pPr>
            <w:r>
              <w:rPr>
                <w:color w:val="000000"/>
                <w:sz w:val="20"/>
                <w:szCs w:val="20"/>
              </w:rPr>
              <w:t>2</w:t>
            </w:r>
          </w:p>
        </w:tc>
        <w:tc>
          <w:tcPr>
            <w:tcW w:w="708" w:type="dxa"/>
          </w:tcPr>
          <w:p w14:paraId="0592F996"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27D9268" w14:textId="77777777" w:rsidR="00F468AC" w:rsidRDefault="00F468AC" w:rsidP="00507CDE">
            <w:pPr>
              <w:pBdr>
                <w:top w:val="nil"/>
                <w:left w:val="nil"/>
                <w:bottom w:val="nil"/>
                <w:right w:val="nil"/>
                <w:between w:val="nil"/>
              </w:pBdr>
              <w:spacing w:before="10"/>
              <w:rPr>
                <w:rFonts w:ascii="Tahoma" w:eastAsia="Tahoma" w:hAnsi="Tahoma" w:cs="Tahoma"/>
                <w:b/>
                <w:color w:val="000000"/>
                <w:sz w:val="23"/>
                <w:szCs w:val="23"/>
              </w:rPr>
            </w:pPr>
          </w:p>
          <w:p w14:paraId="56669258" w14:textId="77777777" w:rsidR="00F468AC" w:rsidRDefault="00F468AC" w:rsidP="00507CDE">
            <w:pPr>
              <w:pBdr>
                <w:top w:val="nil"/>
                <w:left w:val="nil"/>
                <w:bottom w:val="nil"/>
                <w:right w:val="nil"/>
                <w:between w:val="nil"/>
              </w:pBdr>
              <w:ind w:left="302"/>
              <w:rPr>
                <w:color w:val="000000"/>
                <w:sz w:val="20"/>
                <w:szCs w:val="20"/>
              </w:rPr>
            </w:pPr>
            <w:r>
              <w:rPr>
                <w:color w:val="000000"/>
                <w:sz w:val="20"/>
                <w:szCs w:val="20"/>
              </w:rPr>
              <w:t>8</w:t>
            </w:r>
          </w:p>
        </w:tc>
        <w:tc>
          <w:tcPr>
            <w:tcW w:w="852" w:type="dxa"/>
          </w:tcPr>
          <w:p w14:paraId="38092FD5"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37CCD81" w14:textId="77777777" w:rsidR="00F468AC" w:rsidRDefault="00F468AC" w:rsidP="00507CDE">
            <w:pPr>
              <w:pBdr>
                <w:top w:val="nil"/>
                <w:left w:val="nil"/>
                <w:bottom w:val="nil"/>
                <w:right w:val="nil"/>
                <w:between w:val="nil"/>
              </w:pBdr>
              <w:spacing w:before="1"/>
              <w:rPr>
                <w:rFonts w:ascii="Tahoma" w:eastAsia="Tahoma" w:hAnsi="Tahoma" w:cs="Tahoma"/>
                <w:b/>
                <w:color w:val="000000"/>
                <w:sz w:val="24"/>
                <w:szCs w:val="24"/>
              </w:rPr>
            </w:pPr>
          </w:p>
          <w:p w14:paraId="75E4A082" w14:textId="77777777" w:rsidR="00F468AC" w:rsidRDefault="00F468AC" w:rsidP="00507CDE">
            <w:pPr>
              <w:pBdr>
                <w:top w:val="nil"/>
                <w:left w:val="nil"/>
                <w:bottom w:val="nil"/>
                <w:right w:val="nil"/>
                <w:between w:val="nil"/>
              </w:pBdr>
              <w:ind w:right="128"/>
              <w:jc w:val="right"/>
              <w:rPr>
                <w:rFonts w:ascii="Arial" w:eastAsia="Arial" w:hAnsi="Arial" w:cs="Arial"/>
                <w:i/>
                <w:color w:val="000000"/>
                <w:sz w:val="20"/>
                <w:szCs w:val="20"/>
              </w:rPr>
            </w:pPr>
            <w:r>
              <w:rPr>
                <w:rFonts w:ascii="Arial" w:eastAsia="Arial" w:hAnsi="Arial" w:cs="Arial"/>
                <w:i/>
                <w:color w:val="000000"/>
                <w:sz w:val="20"/>
                <w:szCs w:val="20"/>
              </w:rPr>
              <w:t>Střední</w:t>
            </w:r>
          </w:p>
        </w:tc>
        <w:tc>
          <w:tcPr>
            <w:tcW w:w="1416" w:type="dxa"/>
          </w:tcPr>
          <w:p w14:paraId="5EEE827A"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F1067D8" w14:textId="77777777" w:rsidR="00F468AC" w:rsidRDefault="00F468AC" w:rsidP="00507CDE">
            <w:pPr>
              <w:pBdr>
                <w:top w:val="nil"/>
                <w:left w:val="nil"/>
                <w:bottom w:val="nil"/>
                <w:right w:val="nil"/>
                <w:between w:val="nil"/>
              </w:pBdr>
              <w:spacing w:before="10"/>
              <w:rPr>
                <w:rFonts w:ascii="Tahoma" w:eastAsia="Tahoma" w:hAnsi="Tahoma" w:cs="Tahoma"/>
                <w:b/>
                <w:color w:val="000000"/>
                <w:sz w:val="23"/>
                <w:szCs w:val="23"/>
              </w:rPr>
            </w:pPr>
          </w:p>
          <w:p w14:paraId="336CCE65"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NR</w:t>
            </w:r>
          </w:p>
        </w:tc>
      </w:tr>
      <w:tr w:rsidR="00F468AC" w14:paraId="49F41CAA" w14:textId="77777777" w:rsidTr="00507CDE">
        <w:trPr>
          <w:trHeight w:val="323"/>
        </w:trPr>
        <w:tc>
          <w:tcPr>
            <w:tcW w:w="9322" w:type="dxa"/>
            <w:gridSpan w:val="8"/>
          </w:tcPr>
          <w:p w14:paraId="7DD0AFC5" w14:textId="77777777" w:rsidR="00F468AC" w:rsidRDefault="00F468AC" w:rsidP="00507CDE">
            <w:pPr>
              <w:pBdr>
                <w:top w:val="nil"/>
                <w:left w:val="nil"/>
                <w:bottom w:val="nil"/>
                <w:right w:val="nil"/>
                <w:between w:val="nil"/>
              </w:pBdr>
              <w:spacing w:before="42"/>
              <w:ind w:left="107"/>
              <w:rPr>
                <w:rFonts w:ascii="Arial" w:eastAsia="Arial" w:hAnsi="Arial" w:cs="Arial"/>
                <w:b/>
                <w:color w:val="000000"/>
                <w:sz w:val="20"/>
                <w:szCs w:val="20"/>
              </w:rPr>
            </w:pPr>
            <w:r>
              <w:rPr>
                <w:rFonts w:ascii="Arial" w:eastAsia="Arial" w:hAnsi="Arial" w:cs="Arial"/>
                <w:b/>
                <w:color w:val="000000"/>
                <w:sz w:val="20"/>
                <w:szCs w:val="20"/>
              </w:rPr>
              <w:t>Finanční rizika</w:t>
            </w:r>
          </w:p>
        </w:tc>
      </w:tr>
      <w:tr w:rsidR="00F468AC" w14:paraId="45333DD9" w14:textId="77777777" w:rsidTr="00507CDE">
        <w:trPr>
          <w:trHeight w:val="1302"/>
        </w:trPr>
        <w:tc>
          <w:tcPr>
            <w:tcW w:w="391" w:type="dxa"/>
          </w:tcPr>
          <w:p w14:paraId="34FC8897"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710D2BC" w14:textId="77777777" w:rsidR="00F468AC" w:rsidRDefault="00F468AC" w:rsidP="00507CDE">
            <w:pPr>
              <w:pBdr>
                <w:top w:val="nil"/>
                <w:left w:val="nil"/>
                <w:bottom w:val="nil"/>
                <w:right w:val="nil"/>
                <w:between w:val="nil"/>
              </w:pBdr>
              <w:spacing w:before="10"/>
              <w:rPr>
                <w:rFonts w:ascii="Tahoma" w:eastAsia="Tahoma" w:hAnsi="Tahoma" w:cs="Tahoma"/>
                <w:b/>
                <w:color w:val="000000"/>
                <w:sz w:val="23"/>
                <w:szCs w:val="23"/>
              </w:rPr>
            </w:pPr>
          </w:p>
          <w:p w14:paraId="3B7153E2" w14:textId="77777777" w:rsidR="00F468AC" w:rsidRDefault="00F468AC" w:rsidP="00507CDE">
            <w:pPr>
              <w:pBdr>
                <w:top w:val="nil"/>
                <w:left w:val="nil"/>
                <w:bottom w:val="nil"/>
                <w:right w:val="nil"/>
                <w:between w:val="nil"/>
              </w:pBdr>
              <w:ind w:right="113"/>
              <w:jc w:val="right"/>
              <w:rPr>
                <w:color w:val="000000"/>
                <w:sz w:val="20"/>
                <w:szCs w:val="20"/>
              </w:rPr>
            </w:pPr>
            <w:r>
              <w:rPr>
                <w:color w:val="000000"/>
                <w:sz w:val="20"/>
                <w:szCs w:val="20"/>
              </w:rPr>
              <w:t>5.</w:t>
            </w:r>
          </w:p>
        </w:tc>
        <w:tc>
          <w:tcPr>
            <w:tcW w:w="1985" w:type="dxa"/>
          </w:tcPr>
          <w:p w14:paraId="05ABD9ED" w14:textId="77777777" w:rsidR="00F468AC" w:rsidRDefault="00F468AC" w:rsidP="00507CDE">
            <w:pPr>
              <w:pBdr>
                <w:top w:val="nil"/>
                <w:left w:val="nil"/>
                <w:bottom w:val="nil"/>
                <w:right w:val="nil"/>
                <w:between w:val="nil"/>
              </w:pBdr>
              <w:spacing w:before="42"/>
              <w:ind w:left="110" w:right="133"/>
              <w:rPr>
                <w:color w:val="000000"/>
                <w:sz w:val="20"/>
                <w:szCs w:val="20"/>
              </w:rPr>
            </w:pPr>
            <w:r>
              <w:rPr>
                <w:color w:val="000000"/>
                <w:sz w:val="20"/>
                <w:szCs w:val="20"/>
              </w:rPr>
              <w:t>Nedostatek finančních prostředků na zajištění provozu škol a školských zařízení</w:t>
            </w:r>
          </w:p>
        </w:tc>
        <w:tc>
          <w:tcPr>
            <w:tcW w:w="2268" w:type="dxa"/>
          </w:tcPr>
          <w:p w14:paraId="2CD3FDE4" w14:textId="77777777" w:rsidR="00F468AC" w:rsidRDefault="00F468AC" w:rsidP="00507CDE">
            <w:pPr>
              <w:pBdr>
                <w:top w:val="nil"/>
                <w:left w:val="nil"/>
                <w:bottom w:val="nil"/>
                <w:right w:val="nil"/>
                <w:between w:val="nil"/>
              </w:pBdr>
              <w:spacing w:before="162"/>
              <w:ind w:left="108" w:right="144"/>
              <w:rPr>
                <w:color w:val="000000"/>
                <w:sz w:val="20"/>
                <w:szCs w:val="20"/>
              </w:rPr>
            </w:pPr>
            <w:r>
              <w:rPr>
                <w:color w:val="000000"/>
                <w:sz w:val="20"/>
                <w:szCs w:val="20"/>
              </w:rPr>
              <w:t>Jedná se o nedostatečný objem financí na zajištění provozu škol na současné úrovni.</w:t>
            </w:r>
          </w:p>
        </w:tc>
        <w:tc>
          <w:tcPr>
            <w:tcW w:w="852" w:type="dxa"/>
          </w:tcPr>
          <w:p w14:paraId="5BBFCE6C"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85EE0B8" w14:textId="77777777" w:rsidR="00F468AC" w:rsidRDefault="00F468AC" w:rsidP="00507CDE">
            <w:pPr>
              <w:pBdr>
                <w:top w:val="nil"/>
                <w:left w:val="nil"/>
                <w:bottom w:val="nil"/>
                <w:right w:val="nil"/>
                <w:between w:val="nil"/>
              </w:pBdr>
              <w:spacing w:before="10"/>
              <w:rPr>
                <w:rFonts w:ascii="Tahoma" w:eastAsia="Tahoma" w:hAnsi="Tahoma" w:cs="Tahoma"/>
                <w:b/>
                <w:color w:val="000000"/>
                <w:sz w:val="23"/>
                <w:szCs w:val="23"/>
              </w:rPr>
            </w:pPr>
          </w:p>
          <w:p w14:paraId="1ADFEABB" w14:textId="77777777" w:rsidR="00F468AC" w:rsidRDefault="00F468AC" w:rsidP="00507CDE">
            <w:pPr>
              <w:pBdr>
                <w:top w:val="nil"/>
                <w:left w:val="nil"/>
                <w:bottom w:val="nil"/>
                <w:right w:val="nil"/>
                <w:between w:val="nil"/>
              </w:pBdr>
              <w:ind w:left="2"/>
              <w:jc w:val="center"/>
              <w:rPr>
                <w:color w:val="000000"/>
                <w:sz w:val="20"/>
                <w:szCs w:val="20"/>
              </w:rPr>
            </w:pPr>
            <w:r>
              <w:rPr>
                <w:color w:val="000000"/>
                <w:sz w:val="20"/>
                <w:szCs w:val="20"/>
              </w:rPr>
              <w:t>5</w:t>
            </w:r>
          </w:p>
        </w:tc>
        <w:tc>
          <w:tcPr>
            <w:tcW w:w="850" w:type="dxa"/>
          </w:tcPr>
          <w:p w14:paraId="1B3CD364"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7865370" w14:textId="77777777" w:rsidR="00F468AC" w:rsidRDefault="00F468AC" w:rsidP="00507CDE">
            <w:pPr>
              <w:pBdr>
                <w:top w:val="nil"/>
                <w:left w:val="nil"/>
                <w:bottom w:val="nil"/>
                <w:right w:val="nil"/>
                <w:between w:val="nil"/>
              </w:pBdr>
              <w:spacing w:before="10"/>
              <w:rPr>
                <w:rFonts w:ascii="Tahoma" w:eastAsia="Tahoma" w:hAnsi="Tahoma" w:cs="Tahoma"/>
                <w:b/>
                <w:color w:val="000000"/>
                <w:sz w:val="23"/>
                <w:szCs w:val="23"/>
              </w:rPr>
            </w:pPr>
          </w:p>
          <w:p w14:paraId="473B9454" w14:textId="77777777" w:rsidR="00F468AC" w:rsidRDefault="00F468AC" w:rsidP="00507CDE">
            <w:pPr>
              <w:pBdr>
                <w:top w:val="nil"/>
                <w:left w:val="nil"/>
                <w:bottom w:val="nil"/>
                <w:right w:val="nil"/>
                <w:between w:val="nil"/>
              </w:pBdr>
              <w:ind w:left="4"/>
              <w:jc w:val="center"/>
              <w:rPr>
                <w:color w:val="000000"/>
                <w:sz w:val="20"/>
                <w:szCs w:val="20"/>
              </w:rPr>
            </w:pPr>
            <w:r>
              <w:rPr>
                <w:color w:val="000000"/>
                <w:sz w:val="20"/>
                <w:szCs w:val="20"/>
              </w:rPr>
              <w:t>2</w:t>
            </w:r>
          </w:p>
        </w:tc>
        <w:tc>
          <w:tcPr>
            <w:tcW w:w="708" w:type="dxa"/>
          </w:tcPr>
          <w:p w14:paraId="53B62D89"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EFDC481" w14:textId="77777777" w:rsidR="00F468AC" w:rsidRDefault="00F468AC" w:rsidP="00507CDE">
            <w:pPr>
              <w:pBdr>
                <w:top w:val="nil"/>
                <w:left w:val="nil"/>
                <w:bottom w:val="nil"/>
                <w:right w:val="nil"/>
                <w:between w:val="nil"/>
              </w:pBdr>
              <w:spacing w:before="10"/>
              <w:rPr>
                <w:rFonts w:ascii="Tahoma" w:eastAsia="Tahoma" w:hAnsi="Tahoma" w:cs="Tahoma"/>
                <w:b/>
                <w:color w:val="000000"/>
                <w:sz w:val="23"/>
                <w:szCs w:val="23"/>
              </w:rPr>
            </w:pPr>
          </w:p>
          <w:p w14:paraId="38683346" w14:textId="77777777" w:rsidR="00F468AC" w:rsidRDefault="00F468AC" w:rsidP="00507CDE">
            <w:pPr>
              <w:pBdr>
                <w:top w:val="nil"/>
                <w:left w:val="nil"/>
                <w:bottom w:val="nil"/>
                <w:right w:val="nil"/>
                <w:between w:val="nil"/>
              </w:pBdr>
              <w:ind w:left="251"/>
              <w:rPr>
                <w:color w:val="000000"/>
                <w:sz w:val="20"/>
                <w:szCs w:val="20"/>
              </w:rPr>
            </w:pPr>
            <w:r>
              <w:rPr>
                <w:color w:val="000000"/>
                <w:sz w:val="20"/>
                <w:szCs w:val="20"/>
              </w:rPr>
              <w:t>10</w:t>
            </w:r>
          </w:p>
        </w:tc>
        <w:tc>
          <w:tcPr>
            <w:tcW w:w="852" w:type="dxa"/>
          </w:tcPr>
          <w:p w14:paraId="1083D6EE"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CD91B6A" w14:textId="77777777" w:rsidR="00F468AC" w:rsidRDefault="00F468AC" w:rsidP="00507CDE">
            <w:pPr>
              <w:pBdr>
                <w:top w:val="nil"/>
                <w:left w:val="nil"/>
                <w:bottom w:val="nil"/>
                <w:right w:val="nil"/>
                <w:between w:val="nil"/>
              </w:pBdr>
              <w:spacing w:before="1"/>
              <w:rPr>
                <w:rFonts w:ascii="Tahoma" w:eastAsia="Tahoma" w:hAnsi="Tahoma" w:cs="Tahoma"/>
                <w:b/>
                <w:color w:val="000000"/>
                <w:sz w:val="24"/>
                <w:szCs w:val="24"/>
              </w:rPr>
            </w:pPr>
          </w:p>
          <w:p w14:paraId="1FFD78C4" w14:textId="77777777" w:rsidR="00F468AC" w:rsidRDefault="00F468AC" w:rsidP="00507CDE">
            <w:pPr>
              <w:pBdr>
                <w:top w:val="nil"/>
                <w:left w:val="nil"/>
                <w:bottom w:val="nil"/>
                <w:right w:val="nil"/>
                <w:between w:val="nil"/>
              </w:pBdr>
              <w:ind w:right="128"/>
              <w:jc w:val="right"/>
              <w:rPr>
                <w:rFonts w:ascii="Arial" w:eastAsia="Arial" w:hAnsi="Arial" w:cs="Arial"/>
                <w:i/>
                <w:color w:val="000000"/>
                <w:sz w:val="20"/>
                <w:szCs w:val="20"/>
              </w:rPr>
            </w:pPr>
            <w:r>
              <w:rPr>
                <w:rFonts w:ascii="Arial" w:eastAsia="Arial" w:hAnsi="Arial" w:cs="Arial"/>
                <w:i/>
                <w:color w:val="000000"/>
                <w:sz w:val="20"/>
                <w:szCs w:val="20"/>
              </w:rPr>
              <w:t>Střední</w:t>
            </w:r>
          </w:p>
        </w:tc>
        <w:tc>
          <w:tcPr>
            <w:tcW w:w="1416" w:type="dxa"/>
          </w:tcPr>
          <w:p w14:paraId="5A0EC713"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3F815DF" w14:textId="77777777" w:rsidR="00F468AC" w:rsidRDefault="00F468AC" w:rsidP="00507CDE">
            <w:pPr>
              <w:pBdr>
                <w:top w:val="nil"/>
                <w:left w:val="nil"/>
                <w:bottom w:val="nil"/>
                <w:right w:val="nil"/>
                <w:between w:val="nil"/>
              </w:pBdr>
              <w:spacing w:before="10"/>
              <w:rPr>
                <w:rFonts w:ascii="Tahoma" w:eastAsia="Tahoma" w:hAnsi="Tahoma" w:cs="Tahoma"/>
                <w:b/>
                <w:color w:val="000000"/>
                <w:sz w:val="23"/>
                <w:szCs w:val="23"/>
              </w:rPr>
            </w:pPr>
          </w:p>
          <w:p w14:paraId="5F6BCA0D"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NR</w:t>
            </w:r>
          </w:p>
        </w:tc>
      </w:tr>
    </w:tbl>
    <w:p w14:paraId="59D8819A" w14:textId="77777777" w:rsidR="00F468AC" w:rsidRDefault="00F468AC" w:rsidP="00F468AC">
      <w:pPr>
        <w:rPr>
          <w:sz w:val="20"/>
          <w:szCs w:val="20"/>
        </w:rPr>
        <w:sectPr w:rsidR="00F468AC">
          <w:pgSz w:w="11910" w:h="16840"/>
          <w:pgMar w:top="940" w:right="1160" w:bottom="1120" w:left="1200" w:header="708" w:footer="929" w:gutter="0"/>
          <w:cols w:space="708" w:equalWidth="0">
            <w:col w:w="9360"/>
          </w:cols>
        </w:sectPr>
      </w:pPr>
    </w:p>
    <w:tbl>
      <w:tblPr>
        <w:tblW w:w="9322"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391"/>
        <w:gridCol w:w="1985"/>
        <w:gridCol w:w="2268"/>
        <w:gridCol w:w="852"/>
        <w:gridCol w:w="850"/>
        <w:gridCol w:w="708"/>
        <w:gridCol w:w="852"/>
        <w:gridCol w:w="1416"/>
      </w:tblGrid>
      <w:tr w:rsidR="00F468AC" w14:paraId="627279C7" w14:textId="77777777" w:rsidTr="00507CDE">
        <w:trPr>
          <w:trHeight w:val="379"/>
        </w:trPr>
        <w:tc>
          <w:tcPr>
            <w:tcW w:w="391" w:type="dxa"/>
          </w:tcPr>
          <w:p w14:paraId="1904E18A" w14:textId="77777777" w:rsidR="00F468AC" w:rsidRDefault="00F468AC" w:rsidP="00507CDE">
            <w:pPr>
              <w:pBdr>
                <w:top w:val="nil"/>
                <w:left w:val="nil"/>
                <w:bottom w:val="nil"/>
                <w:right w:val="nil"/>
                <w:between w:val="nil"/>
              </w:pBdr>
              <w:rPr>
                <w:rFonts w:ascii="Times New Roman" w:eastAsia="Times New Roman" w:hAnsi="Times New Roman" w:cs="Times New Roman"/>
                <w:color w:val="000000"/>
                <w:sz w:val="18"/>
                <w:szCs w:val="18"/>
              </w:rPr>
            </w:pPr>
          </w:p>
        </w:tc>
        <w:tc>
          <w:tcPr>
            <w:tcW w:w="1985" w:type="dxa"/>
          </w:tcPr>
          <w:p w14:paraId="6B4D214E" w14:textId="77777777" w:rsidR="00F468AC" w:rsidRDefault="00F468AC" w:rsidP="00507CDE">
            <w:pPr>
              <w:pBdr>
                <w:top w:val="nil"/>
                <w:left w:val="nil"/>
                <w:bottom w:val="nil"/>
                <w:right w:val="nil"/>
                <w:between w:val="nil"/>
              </w:pBdr>
              <w:spacing w:before="71"/>
              <w:ind w:left="692" w:right="688"/>
              <w:jc w:val="center"/>
              <w:rPr>
                <w:rFonts w:ascii="Arial" w:eastAsia="Arial" w:hAnsi="Arial" w:cs="Arial"/>
                <w:b/>
                <w:color w:val="000000"/>
                <w:sz w:val="20"/>
                <w:szCs w:val="20"/>
              </w:rPr>
            </w:pPr>
            <w:r>
              <w:rPr>
                <w:rFonts w:ascii="Arial" w:eastAsia="Arial" w:hAnsi="Arial" w:cs="Arial"/>
                <w:b/>
                <w:color w:val="000000"/>
                <w:sz w:val="20"/>
                <w:szCs w:val="20"/>
              </w:rPr>
              <w:t>Riziko</w:t>
            </w:r>
          </w:p>
        </w:tc>
        <w:tc>
          <w:tcPr>
            <w:tcW w:w="2268" w:type="dxa"/>
          </w:tcPr>
          <w:p w14:paraId="090393B1" w14:textId="77777777" w:rsidR="00F468AC" w:rsidRDefault="00F468AC" w:rsidP="00507CDE">
            <w:pPr>
              <w:pBdr>
                <w:top w:val="nil"/>
                <w:left w:val="nil"/>
                <w:bottom w:val="nil"/>
                <w:right w:val="nil"/>
                <w:between w:val="nil"/>
              </w:pBdr>
              <w:spacing w:before="71"/>
              <w:ind w:left="866" w:right="866"/>
              <w:jc w:val="center"/>
              <w:rPr>
                <w:rFonts w:ascii="Arial" w:eastAsia="Arial" w:hAnsi="Arial" w:cs="Arial"/>
                <w:b/>
                <w:color w:val="000000"/>
                <w:sz w:val="20"/>
                <w:szCs w:val="20"/>
              </w:rPr>
            </w:pPr>
            <w:r>
              <w:rPr>
                <w:rFonts w:ascii="Arial" w:eastAsia="Arial" w:hAnsi="Arial" w:cs="Arial"/>
                <w:b/>
                <w:color w:val="000000"/>
                <w:sz w:val="20"/>
                <w:szCs w:val="20"/>
              </w:rPr>
              <w:t>Popis</w:t>
            </w:r>
          </w:p>
        </w:tc>
        <w:tc>
          <w:tcPr>
            <w:tcW w:w="852" w:type="dxa"/>
          </w:tcPr>
          <w:p w14:paraId="6945A592" w14:textId="77777777" w:rsidR="00F468AC" w:rsidRDefault="00F468AC" w:rsidP="00507CDE">
            <w:pPr>
              <w:pBdr>
                <w:top w:val="nil"/>
                <w:left w:val="nil"/>
                <w:bottom w:val="nil"/>
                <w:right w:val="nil"/>
                <w:between w:val="nil"/>
              </w:pBdr>
              <w:spacing w:before="71"/>
              <w:ind w:left="234" w:right="234"/>
              <w:jc w:val="center"/>
              <w:rPr>
                <w:rFonts w:ascii="Arial" w:eastAsia="Arial" w:hAnsi="Arial" w:cs="Arial"/>
                <w:b/>
                <w:color w:val="000000"/>
                <w:sz w:val="20"/>
                <w:szCs w:val="20"/>
              </w:rPr>
            </w:pPr>
            <w:r>
              <w:rPr>
                <w:rFonts w:ascii="Arial" w:eastAsia="Arial" w:hAnsi="Arial" w:cs="Arial"/>
                <w:b/>
                <w:color w:val="000000"/>
                <w:sz w:val="20"/>
                <w:szCs w:val="20"/>
              </w:rPr>
              <w:t>Vliv</w:t>
            </w:r>
          </w:p>
        </w:tc>
        <w:tc>
          <w:tcPr>
            <w:tcW w:w="850" w:type="dxa"/>
          </w:tcPr>
          <w:p w14:paraId="2FEDBBB0" w14:textId="77777777" w:rsidR="00F468AC" w:rsidRDefault="00F468AC" w:rsidP="00507CDE">
            <w:pPr>
              <w:pBdr>
                <w:top w:val="nil"/>
                <w:left w:val="nil"/>
                <w:bottom w:val="nil"/>
                <w:right w:val="nil"/>
                <w:between w:val="nil"/>
              </w:pBdr>
              <w:spacing w:before="71"/>
              <w:ind w:left="97" w:right="95"/>
              <w:jc w:val="center"/>
              <w:rPr>
                <w:rFonts w:ascii="Arial" w:eastAsia="Arial" w:hAnsi="Arial" w:cs="Arial"/>
                <w:b/>
                <w:color w:val="000000"/>
                <w:sz w:val="20"/>
                <w:szCs w:val="20"/>
              </w:rPr>
            </w:pPr>
            <w:r>
              <w:rPr>
                <w:rFonts w:ascii="Arial" w:eastAsia="Arial" w:hAnsi="Arial" w:cs="Arial"/>
                <w:b/>
                <w:color w:val="000000"/>
                <w:sz w:val="20"/>
                <w:szCs w:val="20"/>
              </w:rPr>
              <w:t>Pravd.</w:t>
            </w:r>
          </w:p>
        </w:tc>
        <w:tc>
          <w:tcPr>
            <w:tcW w:w="1560" w:type="dxa"/>
            <w:gridSpan w:val="2"/>
          </w:tcPr>
          <w:p w14:paraId="4E462D1F" w14:textId="77777777" w:rsidR="00F468AC" w:rsidRDefault="00F468AC" w:rsidP="00507CDE">
            <w:pPr>
              <w:pBdr>
                <w:top w:val="nil"/>
                <w:left w:val="nil"/>
                <w:bottom w:val="nil"/>
                <w:right w:val="nil"/>
                <w:between w:val="nil"/>
              </w:pBdr>
              <w:spacing w:before="71"/>
              <w:ind w:left="167"/>
              <w:rPr>
                <w:rFonts w:ascii="Arial" w:eastAsia="Arial" w:hAnsi="Arial" w:cs="Arial"/>
                <w:b/>
                <w:color w:val="000000"/>
                <w:sz w:val="20"/>
                <w:szCs w:val="20"/>
              </w:rPr>
            </w:pPr>
            <w:r>
              <w:rPr>
                <w:rFonts w:ascii="Arial" w:eastAsia="Arial" w:hAnsi="Arial" w:cs="Arial"/>
                <w:b/>
                <w:color w:val="000000"/>
                <w:sz w:val="20"/>
                <w:szCs w:val="20"/>
              </w:rPr>
              <w:t>Celkový dopad</w:t>
            </w:r>
          </w:p>
        </w:tc>
        <w:tc>
          <w:tcPr>
            <w:tcW w:w="1416" w:type="dxa"/>
          </w:tcPr>
          <w:p w14:paraId="753DE476" w14:textId="77777777" w:rsidR="00F468AC" w:rsidRDefault="00F468AC" w:rsidP="00507CDE">
            <w:pPr>
              <w:pBdr>
                <w:top w:val="nil"/>
                <w:left w:val="nil"/>
                <w:bottom w:val="nil"/>
                <w:right w:val="nil"/>
                <w:between w:val="nil"/>
              </w:pBdr>
              <w:spacing w:before="71"/>
              <w:ind w:left="107"/>
              <w:rPr>
                <w:rFonts w:ascii="Arial" w:eastAsia="Arial" w:hAnsi="Arial" w:cs="Arial"/>
                <w:b/>
                <w:color w:val="000000"/>
                <w:sz w:val="20"/>
                <w:szCs w:val="20"/>
              </w:rPr>
            </w:pPr>
            <w:r>
              <w:rPr>
                <w:rFonts w:ascii="Arial" w:eastAsia="Arial" w:hAnsi="Arial" w:cs="Arial"/>
                <w:b/>
                <w:color w:val="000000"/>
                <w:sz w:val="20"/>
                <w:szCs w:val="20"/>
              </w:rPr>
              <w:t>Opatření</w:t>
            </w:r>
          </w:p>
        </w:tc>
      </w:tr>
      <w:tr w:rsidR="00F468AC" w14:paraId="59DDE864" w14:textId="77777777" w:rsidTr="00507CDE">
        <w:trPr>
          <w:trHeight w:val="2766"/>
        </w:trPr>
        <w:tc>
          <w:tcPr>
            <w:tcW w:w="391" w:type="dxa"/>
          </w:tcPr>
          <w:p w14:paraId="5CB6AB52"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6D7556F"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DF56BB2"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B318CD6"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6F4F3A4" w14:textId="77777777" w:rsidR="00F468AC" w:rsidRDefault="00F468AC" w:rsidP="00507CDE">
            <w:pPr>
              <w:pBdr>
                <w:top w:val="nil"/>
                <w:left w:val="nil"/>
                <w:bottom w:val="nil"/>
                <w:right w:val="nil"/>
                <w:between w:val="nil"/>
              </w:pBdr>
              <w:spacing w:before="6"/>
              <w:rPr>
                <w:rFonts w:ascii="Tahoma" w:eastAsia="Tahoma" w:hAnsi="Tahoma" w:cs="Tahoma"/>
                <w:b/>
                <w:color w:val="000000"/>
                <w:sz w:val="24"/>
                <w:szCs w:val="24"/>
              </w:rPr>
            </w:pPr>
          </w:p>
          <w:p w14:paraId="6E33A4D4" w14:textId="77777777" w:rsidR="00F468AC" w:rsidRDefault="00F468AC" w:rsidP="00507CDE">
            <w:pPr>
              <w:pBdr>
                <w:top w:val="nil"/>
                <w:left w:val="nil"/>
                <w:bottom w:val="nil"/>
                <w:right w:val="nil"/>
                <w:between w:val="nil"/>
              </w:pBdr>
              <w:ind w:left="119"/>
              <w:rPr>
                <w:color w:val="000000"/>
                <w:sz w:val="20"/>
                <w:szCs w:val="20"/>
              </w:rPr>
            </w:pPr>
            <w:r>
              <w:rPr>
                <w:color w:val="000000"/>
                <w:sz w:val="20"/>
                <w:szCs w:val="20"/>
              </w:rPr>
              <w:t>6.</w:t>
            </w:r>
          </w:p>
        </w:tc>
        <w:tc>
          <w:tcPr>
            <w:tcW w:w="1985" w:type="dxa"/>
          </w:tcPr>
          <w:p w14:paraId="4E475971"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23F2AC8"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C58EF41" w14:textId="77777777" w:rsidR="00F468AC" w:rsidRDefault="00F468AC" w:rsidP="00507CDE">
            <w:pPr>
              <w:pBdr>
                <w:top w:val="nil"/>
                <w:left w:val="nil"/>
                <w:bottom w:val="nil"/>
                <w:right w:val="nil"/>
                <w:between w:val="nil"/>
              </w:pBdr>
              <w:spacing w:before="169"/>
              <w:ind w:left="110" w:right="235"/>
              <w:rPr>
                <w:color w:val="000000"/>
                <w:sz w:val="20"/>
                <w:szCs w:val="20"/>
              </w:rPr>
            </w:pPr>
            <w:r>
              <w:rPr>
                <w:color w:val="000000"/>
                <w:sz w:val="20"/>
                <w:szCs w:val="20"/>
              </w:rPr>
              <w:t>Nedostatek finančních prostředků na investice do rozvoje škol a modernizaci jejich vybavení</w:t>
            </w:r>
          </w:p>
        </w:tc>
        <w:tc>
          <w:tcPr>
            <w:tcW w:w="2268" w:type="dxa"/>
          </w:tcPr>
          <w:p w14:paraId="2ADF7E16"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AF4D401" w14:textId="77777777" w:rsidR="00F468AC" w:rsidRDefault="00F468AC" w:rsidP="00507CDE">
            <w:pPr>
              <w:pBdr>
                <w:top w:val="nil"/>
                <w:left w:val="nil"/>
                <w:bottom w:val="nil"/>
                <w:right w:val="nil"/>
                <w:between w:val="nil"/>
              </w:pBdr>
              <w:spacing w:before="10"/>
              <w:rPr>
                <w:rFonts w:ascii="Tahoma" w:eastAsia="Tahoma" w:hAnsi="Tahoma" w:cs="Tahoma"/>
                <w:b/>
                <w:color w:val="000000"/>
                <w:sz w:val="23"/>
                <w:szCs w:val="23"/>
              </w:rPr>
            </w:pPr>
          </w:p>
          <w:p w14:paraId="7D76052C" w14:textId="77777777" w:rsidR="00F468AC" w:rsidRDefault="00F468AC" w:rsidP="00507CDE">
            <w:pPr>
              <w:pBdr>
                <w:top w:val="nil"/>
                <w:left w:val="nil"/>
                <w:bottom w:val="nil"/>
                <w:right w:val="nil"/>
                <w:between w:val="nil"/>
              </w:pBdr>
              <w:ind w:left="108" w:right="112"/>
              <w:rPr>
                <w:color w:val="000000"/>
                <w:sz w:val="20"/>
                <w:szCs w:val="20"/>
              </w:rPr>
            </w:pPr>
            <w:r>
              <w:rPr>
                <w:color w:val="000000"/>
                <w:sz w:val="20"/>
                <w:szCs w:val="20"/>
              </w:rPr>
              <w:t>Jedná se o nedostatečný objem financí na zajištění odpovídajících kapacit škol, modernizaci učeben a zázemí škol nebo technického stavu budov škol.</w:t>
            </w:r>
          </w:p>
        </w:tc>
        <w:tc>
          <w:tcPr>
            <w:tcW w:w="852" w:type="dxa"/>
          </w:tcPr>
          <w:p w14:paraId="33B16EE2"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8F79E5B"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E82E320"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4E5002D7"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E89BF21" w14:textId="77777777" w:rsidR="00F468AC" w:rsidRDefault="00F468AC" w:rsidP="00507CDE">
            <w:pPr>
              <w:pBdr>
                <w:top w:val="nil"/>
                <w:left w:val="nil"/>
                <w:bottom w:val="nil"/>
                <w:right w:val="nil"/>
                <w:between w:val="nil"/>
              </w:pBdr>
              <w:spacing w:before="6"/>
              <w:rPr>
                <w:rFonts w:ascii="Tahoma" w:eastAsia="Tahoma" w:hAnsi="Tahoma" w:cs="Tahoma"/>
                <w:b/>
                <w:color w:val="000000"/>
                <w:sz w:val="24"/>
                <w:szCs w:val="24"/>
              </w:rPr>
            </w:pPr>
          </w:p>
          <w:p w14:paraId="35764AB4" w14:textId="77777777" w:rsidR="00F468AC" w:rsidRDefault="00F468AC" w:rsidP="00507CDE">
            <w:pPr>
              <w:pBdr>
                <w:top w:val="nil"/>
                <w:left w:val="nil"/>
                <w:bottom w:val="nil"/>
                <w:right w:val="nil"/>
                <w:between w:val="nil"/>
              </w:pBdr>
              <w:ind w:left="2"/>
              <w:jc w:val="center"/>
              <w:rPr>
                <w:color w:val="000000"/>
                <w:sz w:val="20"/>
                <w:szCs w:val="20"/>
              </w:rPr>
            </w:pPr>
            <w:r>
              <w:rPr>
                <w:color w:val="000000"/>
                <w:sz w:val="20"/>
                <w:szCs w:val="20"/>
              </w:rPr>
              <w:t>5</w:t>
            </w:r>
          </w:p>
        </w:tc>
        <w:tc>
          <w:tcPr>
            <w:tcW w:w="850" w:type="dxa"/>
          </w:tcPr>
          <w:p w14:paraId="161C9CA8"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2B29486"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7F8BB0F"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1C2D1B3F"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97B0FD7" w14:textId="77777777" w:rsidR="00F468AC" w:rsidRDefault="00F468AC" w:rsidP="00507CDE">
            <w:pPr>
              <w:pBdr>
                <w:top w:val="nil"/>
                <w:left w:val="nil"/>
                <w:bottom w:val="nil"/>
                <w:right w:val="nil"/>
                <w:between w:val="nil"/>
              </w:pBdr>
              <w:spacing w:before="6"/>
              <w:rPr>
                <w:rFonts w:ascii="Tahoma" w:eastAsia="Tahoma" w:hAnsi="Tahoma" w:cs="Tahoma"/>
                <w:b/>
                <w:color w:val="000000"/>
                <w:sz w:val="24"/>
                <w:szCs w:val="24"/>
              </w:rPr>
            </w:pPr>
          </w:p>
          <w:p w14:paraId="511B5750" w14:textId="77777777" w:rsidR="00F468AC" w:rsidRDefault="00F468AC" w:rsidP="00507CDE">
            <w:pPr>
              <w:pBdr>
                <w:top w:val="nil"/>
                <w:left w:val="nil"/>
                <w:bottom w:val="nil"/>
                <w:right w:val="nil"/>
                <w:between w:val="nil"/>
              </w:pBdr>
              <w:ind w:left="4"/>
              <w:jc w:val="center"/>
              <w:rPr>
                <w:color w:val="000000"/>
                <w:sz w:val="20"/>
                <w:szCs w:val="20"/>
              </w:rPr>
            </w:pPr>
            <w:r>
              <w:rPr>
                <w:color w:val="000000"/>
                <w:sz w:val="20"/>
                <w:szCs w:val="20"/>
              </w:rPr>
              <w:t>3</w:t>
            </w:r>
          </w:p>
        </w:tc>
        <w:tc>
          <w:tcPr>
            <w:tcW w:w="708" w:type="dxa"/>
          </w:tcPr>
          <w:p w14:paraId="20F17859"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AA2B177"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E7F18D7"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CE8DE8C"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CAE972C" w14:textId="77777777" w:rsidR="00F468AC" w:rsidRDefault="00F468AC" w:rsidP="00507CDE">
            <w:pPr>
              <w:pBdr>
                <w:top w:val="nil"/>
                <w:left w:val="nil"/>
                <w:bottom w:val="nil"/>
                <w:right w:val="nil"/>
                <w:between w:val="nil"/>
              </w:pBdr>
              <w:spacing w:before="6"/>
              <w:rPr>
                <w:rFonts w:ascii="Tahoma" w:eastAsia="Tahoma" w:hAnsi="Tahoma" w:cs="Tahoma"/>
                <w:b/>
                <w:color w:val="000000"/>
                <w:sz w:val="24"/>
                <w:szCs w:val="24"/>
              </w:rPr>
            </w:pPr>
          </w:p>
          <w:p w14:paraId="10EA45A2" w14:textId="77777777" w:rsidR="00F468AC" w:rsidRDefault="00F468AC" w:rsidP="00507CDE">
            <w:pPr>
              <w:pBdr>
                <w:top w:val="nil"/>
                <w:left w:val="nil"/>
                <w:bottom w:val="nil"/>
                <w:right w:val="nil"/>
                <w:between w:val="nil"/>
              </w:pBdr>
              <w:ind w:left="251"/>
              <w:rPr>
                <w:color w:val="000000"/>
                <w:sz w:val="20"/>
                <w:szCs w:val="20"/>
              </w:rPr>
            </w:pPr>
            <w:r>
              <w:rPr>
                <w:color w:val="000000"/>
                <w:sz w:val="20"/>
                <w:szCs w:val="20"/>
              </w:rPr>
              <w:t>15</w:t>
            </w:r>
          </w:p>
        </w:tc>
        <w:tc>
          <w:tcPr>
            <w:tcW w:w="852" w:type="dxa"/>
          </w:tcPr>
          <w:p w14:paraId="067E18BE"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E87F00A"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0108042"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415288A"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AC0F154" w14:textId="77777777" w:rsidR="00F468AC" w:rsidRDefault="00F468AC" w:rsidP="00507CDE">
            <w:pPr>
              <w:pBdr>
                <w:top w:val="nil"/>
                <w:left w:val="nil"/>
                <w:bottom w:val="nil"/>
                <w:right w:val="nil"/>
                <w:between w:val="nil"/>
              </w:pBdr>
              <w:spacing w:before="9"/>
              <w:rPr>
                <w:rFonts w:ascii="Tahoma" w:eastAsia="Tahoma" w:hAnsi="Tahoma" w:cs="Tahoma"/>
                <w:b/>
                <w:color w:val="000000"/>
                <w:sz w:val="24"/>
                <w:szCs w:val="24"/>
              </w:rPr>
            </w:pPr>
          </w:p>
          <w:p w14:paraId="16F6EA07" w14:textId="77777777" w:rsidR="00F468AC" w:rsidRDefault="00F468AC" w:rsidP="00507CDE">
            <w:pPr>
              <w:pBdr>
                <w:top w:val="nil"/>
                <w:left w:val="nil"/>
                <w:bottom w:val="nil"/>
                <w:right w:val="nil"/>
                <w:between w:val="nil"/>
              </w:pBdr>
              <w:ind w:left="146"/>
              <w:rPr>
                <w:rFonts w:ascii="Arial" w:eastAsia="Arial" w:hAnsi="Arial" w:cs="Arial"/>
                <w:i/>
                <w:color w:val="000000"/>
                <w:sz w:val="20"/>
                <w:szCs w:val="20"/>
              </w:rPr>
            </w:pPr>
            <w:r>
              <w:rPr>
                <w:rFonts w:ascii="Arial" w:eastAsia="Arial" w:hAnsi="Arial" w:cs="Arial"/>
                <w:i/>
                <w:color w:val="000000"/>
                <w:sz w:val="20"/>
                <w:szCs w:val="20"/>
              </w:rPr>
              <w:t>Vysoký</w:t>
            </w:r>
          </w:p>
        </w:tc>
        <w:tc>
          <w:tcPr>
            <w:tcW w:w="1416" w:type="dxa"/>
          </w:tcPr>
          <w:p w14:paraId="197CBF19" w14:textId="77777777" w:rsidR="00F468AC" w:rsidRDefault="00F468AC" w:rsidP="00507CDE">
            <w:pPr>
              <w:pBdr>
                <w:top w:val="nil"/>
                <w:left w:val="nil"/>
                <w:bottom w:val="nil"/>
                <w:right w:val="nil"/>
                <w:between w:val="nil"/>
              </w:pBdr>
              <w:spacing w:before="42"/>
              <w:ind w:left="107" w:right="296"/>
              <w:rPr>
                <w:color w:val="000000"/>
                <w:sz w:val="20"/>
                <w:szCs w:val="20"/>
              </w:rPr>
            </w:pPr>
            <w:r>
              <w:rPr>
                <w:color w:val="000000"/>
                <w:sz w:val="20"/>
                <w:szCs w:val="20"/>
              </w:rPr>
              <w:t>Využití dotačních možností</w:t>
            </w:r>
          </w:p>
          <w:p w14:paraId="61BBF088" w14:textId="77777777" w:rsidR="00F468AC" w:rsidRDefault="00F468AC" w:rsidP="00507CDE">
            <w:pPr>
              <w:pBdr>
                <w:top w:val="nil"/>
                <w:left w:val="nil"/>
                <w:bottom w:val="nil"/>
                <w:right w:val="nil"/>
                <w:between w:val="nil"/>
              </w:pBdr>
              <w:ind w:left="107" w:right="296"/>
              <w:rPr>
                <w:color w:val="000000"/>
                <w:sz w:val="20"/>
                <w:szCs w:val="20"/>
              </w:rPr>
            </w:pPr>
            <w:r>
              <w:rPr>
                <w:color w:val="000000"/>
                <w:sz w:val="20"/>
                <w:szCs w:val="20"/>
              </w:rPr>
              <w:t>z fondů EU (OP PPR, OP</w:t>
            </w:r>
          </w:p>
          <w:p w14:paraId="02077211"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VVV) a snaha hledat zdroje pro zajištění kofinancování projektů</w:t>
            </w:r>
          </w:p>
          <w:p w14:paraId="72AFB5CA"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v obou MČ</w:t>
            </w:r>
          </w:p>
        </w:tc>
      </w:tr>
      <w:tr w:rsidR="00F468AC" w14:paraId="128B1CE1" w14:textId="77777777" w:rsidTr="00507CDE">
        <w:trPr>
          <w:trHeight w:val="323"/>
        </w:trPr>
        <w:tc>
          <w:tcPr>
            <w:tcW w:w="9322" w:type="dxa"/>
            <w:gridSpan w:val="8"/>
          </w:tcPr>
          <w:p w14:paraId="3129255D" w14:textId="77777777" w:rsidR="00F468AC" w:rsidRDefault="00F468AC" w:rsidP="00507CDE">
            <w:pPr>
              <w:pBdr>
                <w:top w:val="nil"/>
                <w:left w:val="nil"/>
                <w:bottom w:val="nil"/>
                <w:right w:val="nil"/>
                <w:between w:val="nil"/>
              </w:pBdr>
              <w:spacing w:before="42"/>
              <w:ind w:left="107"/>
              <w:rPr>
                <w:rFonts w:ascii="Arial" w:eastAsia="Arial" w:hAnsi="Arial" w:cs="Arial"/>
                <w:b/>
                <w:color w:val="000000"/>
                <w:sz w:val="20"/>
                <w:szCs w:val="20"/>
              </w:rPr>
            </w:pPr>
            <w:r>
              <w:rPr>
                <w:rFonts w:ascii="Arial" w:eastAsia="Arial" w:hAnsi="Arial" w:cs="Arial"/>
                <w:b/>
                <w:color w:val="000000"/>
                <w:sz w:val="20"/>
                <w:szCs w:val="20"/>
              </w:rPr>
              <w:t>Legislativní rizika</w:t>
            </w:r>
          </w:p>
        </w:tc>
      </w:tr>
      <w:tr w:rsidR="00F468AC" w14:paraId="0C34EE85" w14:textId="77777777" w:rsidTr="00507CDE">
        <w:trPr>
          <w:trHeight w:val="1787"/>
        </w:trPr>
        <w:tc>
          <w:tcPr>
            <w:tcW w:w="391" w:type="dxa"/>
          </w:tcPr>
          <w:p w14:paraId="7DDFB123"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99B7DE9"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D3A003A" w14:textId="77777777" w:rsidR="00F468AC" w:rsidRDefault="00F468AC" w:rsidP="00507CDE">
            <w:pPr>
              <w:pBdr>
                <w:top w:val="nil"/>
                <w:left w:val="nil"/>
                <w:bottom w:val="nil"/>
                <w:right w:val="nil"/>
                <w:between w:val="nil"/>
              </w:pBdr>
              <w:spacing w:before="11"/>
              <w:rPr>
                <w:rFonts w:ascii="Tahoma" w:eastAsia="Tahoma" w:hAnsi="Tahoma" w:cs="Tahoma"/>
                <w:b/>
                <w:color w:val="000000"/>
                <w:sz w:val="23"/>
                <w:szCs w:val="23"/>
              </w:rPr>
            </w:pPr>
          </w:p>
          <w:p w14:paraId="25278DD5" w14:textId="77777777" w:rsidR="00F468AC" w:rsidRDefault="00F468AC" w:rsidP="00507CDE">
            <w:pPr>
              <w:pBdr>
                <w:top w:val="nil"/>
                <w:left w:val="nil"/>
                <w:bottom w:val="nil"/>
                <w:right w:val="nil"/>
                <w:between w:val="nil"/>
              </w:pBdr>
              <w:ind w:left="119"/>
              <w:rPr>
                <w:color w:val="000000"/>
                <w:sz w:val="20"/>
                <w:szCs w:val="20"/>
              </w:rPr>
            </w:pPr>
            <w:r>
              <w:rPr>
                <w:color w:val="000000"/>
                <w:sz w:val="20"/>
                <w:szCs w:val="20"/>
              </w:rPr>
              <w:t>7.</w:t>
            </w:r>
          </w:p>
        </w:tc>
        <w:tc>
          <w:tcPr>
            <w:tcW w:w="1985" w:type="dxa"/>
          </w:tcPr>
          <w:p w14:paraId="7978F945"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0FFC48D" w14:textId="77777777" w:rsidR="00F468AC" w:rsidRDefault="00F468AC" w:rsidP="00507CDE">
            <w:pPr>
              <w:pBdr>
                <w:top w:val="nil"/>
                <w:left w:val="nil"/>
                <w:bottom w:val="nil"/>
                <w:right w:val="nil"/>
                <w:between w:val="nil"/>
              </w:pBdr>
              <w:spacing w:before="8"/>
              <w:rPr>
                <w:rFonts w:ascii="Tahoma" w:eastAsia="Tahoma" w:hAnsi="Tahoma" w:cs="Tahoma"/>
                <w:b/>
                <w:color w:val="000000"/>
                <w:sz w:val="23"/>
                <w:szCs w:val="23"/>
              </w:rPr>
            </w:pPr>
          </w:p>
          <w:p w14:paraId="5F24320F" w14:textId="77777777" w:rsidR="00F468AC" w:rsidRDefault="00F468AC" w:rsidP="00507CDE">
            <w:pPr>
              <w:pBdr>
                <w:top w:val="nil"/>
                <w:left w:val="nil"/>
                <w:bottom w:val="nil"/>
                <w:right w:val="nil"/>
                <w:between w:val="nil"/>
              </w:pBdr>
              <w:ind w:left="110" w:right="102"/>
              <w:rPr>
                <w:color w:val="000000"/>
                <w:sz w:val="20"/>
                <w:szCs w:val="20"/>
              </w:rPr>
            </w:pPr>
            <w:r>
              <w:rPr>
                <w:color w:val="000000"/>
                <w:sz w:val="20"/>
                <w:szCs w:val="20"/>
              </w:rPr>
              <w:t>Změny legislativy vedoucí k vynuceným investicím</w:t>
            </w:r>
          </w:p>
        </w:tc>
        <w:tc>
          <w:tcPr>
            <w:tcW w:w="2268" w:type="dxa"/>
          </w:tcPr>
          <w:p w14:paraId="0AA14551" w14:textId="77777777" w:rsidR="00F468AC" w:rsidRDefault="00F468AC" w:rsidP="00507CDE">
            <w:pPr>
              <w:pBdr>
                <w:top w:val="nil"/>
                <w:left w:val="nil"/>
                <w:bottom w:val="nil"/>
                <w:right w:val="nil"/>
                <w:between w:val="nil"/>
              </w:pBdr>
              <w:spacing w:before="40"/>
              <w:ind w:left="107" w:right="172"/>
              <w:rPr>
                <w:color w:val="000000"/>
                <w:sz w:val="20"/>
                <w:szCs w:val="20"/>
              </w:rPr>
            </w:pPr>
            <w:r>
              <w:rPr>
                <w:color w:val="000000"/>
                <w:sz w:val="20"/>
                <w:szCs w:val="20"/>
              </w:rPr>
              <w:t>Časté změny působí destabilizačně, neúměrně zatěžují školy a jejich zřizovatele a mohou způsobit nadměrnou finanční zátěž.</w:t>
            </w:r>
          </w:p>
        </w:tc>
        <w:tc>
          <w:tcPr>
            <w:tcW w:w="852" w:type="dxa"/>
          </w:tcPr>
          <w:p w14:paraId="67ECDC10"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4C32F07"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4EEFD185" w14:textId="77777777" w:rsidR="00F468AC" w:rsidRDefault="00F468AC" w:rsidP="00507CDE">
            <w:pPr>
              <w:pBdr>
                <w:top w:val="nil"/>
                <w:left w:val="nil"/>
                <w:bottom w:val="nil"/>
                <w:right w:val="nil"/>
                <w:between w:val="nil"/>
              </w:pBdr>
              <w:spacing w:before="11"/>
              <w:rPr>
                <w:rFonts w:ascii="Tahoma" w:eastAsia="Tahoma" w:hAnsi="Tahoma" w:cs="Tahoma"/>
                <w:b/>
                <w:color w:val="000000"/>
                <w:sz w:val="23"/>
                <w:szCs w:val="23"/>
              </w:rPr>
            </w:pPr>
          </w:p>
          <w:p w14:paraId="6145BB13" w14:textId="77777777" w:rsidR="00F468AC" w:rsidRDefault="00F468AC" w:rsidP="00507CDE">
            <w:pPr>
              <w:pBdr>
                <w:top w:val="nil"/>
                <w:left w:val="nil"/>
                <w:bottom w:val="nil"/>
                <w:right w:val="nil"/>
                <w:between w:val="nil"/>
              </w:pBdr>
              <w:ind w:left="2"/>
              <w:jc w:val="center"/>
              <w:rPr>
                <w:color w:val="000000"/>
                <w:sz w:val="20"/>
                <w:szCs w:val="20"/>
              </w:rPr>
            </w:pPr>
            <w:r>
              <w:rPr>
                <w:color w:val="000000"/>
                <w:sz w:val="20"/>
                <w:szCs w:val="20"/>
              </w:rPr>
              <w:t>3</w:t>
            </w:r>
          </w:p>
        </w:tc>
        <w:tc>
          <w:tcPr>
            <w:tcW w:w="850" w:type="dxa"/>
          </w:tcPr>
          <w:p w14:paraId="4B26A6FC"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4E0FEA5"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695C566" w14:textId="77777777" w:rsidR="00F468AC" w:rsidRDefault="00F468AC" w:rsidP="00507CDE">
            <w:pPr>
              <w:pBdr>
                <w:top w:val="nil"/>
                <w:left w:val="nil"/>
                <w:bottom w:val="nil"/>
                <w:right w:val="nil"/>
                <w:between w:val="nil"/>
              </w:pBdr>
              <w:spacing w:before="11"/>
              <w:rPr>
                <w:rFonts w:ascii="Tahoma" w:eastAsia="Tahoma" w:hAnsi="Tahoma" w:cs="Tahoma"/>
                <w:b/>
                <w:color w:val="000000"/>
                <w:sz w:val="23"/>
                <w:szCs w:val="23"/>
              </w:rPr>
            </w:pPr>
          </w:p>
          <w:p w14:paraId="1AC2C282" w14:textId="77777777" w:rsidR="00F468AC" w:rsidRDefault="00F468AC" w:rsidP="00507CDE">
            <w:pPr>
              <w:pBdr>
                <w:top w:val="nil"/>
                <w:left w:val="nil"/>
                <w:bottom w:val="nil"/>
                <w:right w:val="nil"/>
                <w:between w:val="nil"/>
              </w:pBdr>
              <w:ind w:left="3"/>
              <w:jc w:val="center"/>
              <w:rPr>
                <w:color w:val="000000"/>
                <w:sz w:val="20"/>
                <w:szCs w:val="20"/>
              </w:rPr>
            </w:pPr>
            <w:r>
              <w:rPr>
                <w:color w:val="000000"/>
                <w:sz w:val="20"/>
                <w:szCs w:val="20"/>
              </w:rPr>
              <w:t>4</w:t>
            </w:r>
          </w:p>
        </w:tc>
        <w:tc>
          <w:tcPr>
            <w:tcW w:w="708" w:type="dxa"/>
          </w:tcPr>
          <w:p w14:paraId="3CACB0A5"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4801855B"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D65BE9C" w14:textId="77777777" w:rsidR="00F468AC" w:rsidRDefault="00F468AC" w:rsidP="00507CDE">
            <w:pPr>
              <w:pBdr>
                <w:top w:val="nil"/>
                <w:left w:val="nil"/>
                <w:bottom w:val="nil"/>
                <w:right w:val="nil"/>
                <w:between w:val="nil"/>
              </w:pBdr>
              <w:spacing w:before="11"/>
              <w:rPr>
                <w:rFonts w:ascii="Tahoma" w:eastAsia="Tahoma" w:hAnsi="Tahoma" w:cs="Tahoma"/>
                <w:b/>
                <w:color w:val="000000"/>
                <w:sz w:val="23"/>
                <w:szCs w:val="23"/>
              </w:rPr>
            </w:pPr>
          </w:p>
          <w:p w14:paraId="434E5C9C" w14:textId="77777777" w:rsidR="00F468AC" w:rsidRDefault="00F468AC" w:rsidP="00507CDE">
            <w:pPr>
              <w:pBdr>
                <w:top w:val="nil"/>
                <w:left w:val="nil"/>
                <w:bottom w:val="nil"/>
                <w:right w:val="nil"/>
                <w:between w:val="nil"/>
              </w:pBdr>
              <w:ind w:left="251"/>
              <w:rPr>
                <w:color w:val="000000"/>
                <w:sz w:val="20"/>
                <w:szCs w:val="20"/>
              </w:rPr>
            </w:pPr>
            <w:r>
              <w:rPr>
                <w:color w:val="000000"/>
                <w:sz w:val="20"/>
                <w:szCs w:val="20"/>
              </w:rPr>
              <w:t>12</w:t>
            </w:r>
          </w:p>
        </w:tc>
        <w:tc>
          <w:tcPr>
            <w:tcW w:w="852" w:type="dxa"/>
          </w:tcPr>
          <w:p w14:paraId="3043A2EA"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DCDC779"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4A6A25FA" w14:textId="77777777" w:rsidR="00F468AC" w:rsidRDefault="00F468AC" w:rsidP="00507CDE">
            <w:pPr>
              <w:pBdr>
                <w:top w:val="nil"/>
                <w:left w:val="nil"/>
                <w:bottom w:val="nil"/>
                <w:right w:val="nil"/>
                <w:between w:val="nil"/>
              </w:pBdr>
              <w:spacing w:before="2"/>
              <w:rPr>
                <w:rFonts w:ascii="Tahoma" w:eastAsia="Tahoma" w:hAnsi="Tahoma" w:cs="Tahoma"/>
                <w:b/>
                <w:color w:val="000000"/>
                <w:sz w:val="24"/>
                <w:szCs w:val="24"/>
              </w:rPr>
            </w:pPr>
          </w:p>
          <w:p w14:paraId="653FCA6D" w14:textId="77777777" w:rsidR="00F468AC" w:rsidRDefault="00F468AC" w:rsidP="00507CDE">
            <w:pPr>
              <w:pBdr>
                <w:top w:val="nil"/>
                <w:left w:val="nil"/>
                <w:bottom w:val="nil"/>
                <w:right w:val="nil"/>
                <w:between w:val="nil"/>
              </w:pBdr>
              <w:ind w:left="140"/>
              <w:rPr>
                <w:rFonts w:ascii="Arial" w:eastAsia="Arial" w:hAnsi="Arial" w:cs="Arial"/>
                <w:i/>
                <w:color w:val="000000"/>
                <w:sz w:val="20"/>
                <w:szCs w:val="20"/>
              </w:rPr>
            </w:pPr>
            <w:r>
              <w:rPr>
                <w:rFonts w:ascii="Arial" w:eastAsia="Arial" w:hAnsi="Arial" w:cs="Arial"/>
                <w:i/>
                <w:color w:val="000000"/>
                <w:sz w:val="20"/>
                <w:szCs w:val="20"/>
              </w:rPr>
              <w:t>Střední</w:t>
            </w:r>
          </w:p>
        </w:tc>
        <w:tc>
          <w:tcPr>
            <w:tcW w:w="1416" w:type="dxa"/>
          </w:tcPr>
          <w:p w14:paraId="5B4592EF"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1722C4C7"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BE3B3A0" w14:textId="77777777" w:rsidR="00F468AC" w:rsidRDefault="00F468AC" w:rsidP="00507CDE">
            <w:pPr>
              <w:pBdr>
                <w:top w:val="nil"/>
                <w:left w:val="nil"/>
                <w:bottom w:val="nil"/>
                <w:right w:val="nil"/>
                <w:between w:val="nil"/>
              </w:pBdr>
              <w:spacing w:before="11"/>
              <w:rPr>
                <w:rFonts w:ascii="Tahoma" w:eastAsia="Tahoma" w:hAnsi="Tahoma" w:cs="Tahoma"/>
                <w:b/>
                <w:color w:val="000000"/>
                <w:sz w:val="23"/>
                <w:szCs w:val="23"/>
              </w:rPr>
            </w:pPr>
          </w:p>
          <w:p w14:paraId="596ED6D7"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NR</w:t>
            </w:r>
          </w:p>
        </w:tc>
      </w:tr>
      <w:tr w:rsidR="00F468AC" w14:paraId="08983F47" w14:textId="77777777" w:rsidTr="00507CDE">
        <w:trPr>
          <w:trHeight w:val="326"/>
        </w:trPr>
        <w:tc>
          <w:tcPr>
            <w:tcW w:w="9322" w:type="dxa"/>
            <w:gridSpan w:val="8"/>
          </w:tcPr>
          <w:p w14:paraId="65AF13D2" w14:textId="77777777" w:rsidR="00F468AC" w:rsidRDefault="00F468AC" w:rsidP="00507CDE">
            <w:pPr>
              <w:pBdr>
                <w:top w:val="nil"/>
                <w:left w:val="nil"/>
                <w:bottom w:val="nil"/>
                <w:right w:val="nil"/>
                <w:between w:val="nil"/>
              </w:pBdr>
              <w:spacing w:before="45"/>
              <w:ind w:left="107"/>
              <w:rPr>
                <w:rFonts w:ascii="Arial" w:eastAsia="Arial" w:hAnsi="Arial" w:cs="Arial"/>
                <w:b/>
                <w:color w:val="000000"/>
                <w:sz w:val="20"/>
                <w:szCs w:val="20"/>
              </w:rPr>
            </w:pPr>
            <w:r>
              <w:rPr>
                <w:rFonts w:ascii="Arial" w:eastAsia="Arial" w:hAnsi="Arial" w:cs="Arial"/>
                <w:b/>
                <w:color w:val="000000"/>
                <w:sz w:val="20"/>
                <w:szCs w:val="20"/>
              </w:rPr>
              <w:t>Věcná rizika</w:t>
            </w:r>
          </w:p>
        </w:tc>
      </w:tr>
      <w:tr w:rsidR="00F468AC" w14:paraId="489C2DA9" w14:textId="77777777" w:rsidTr="00507CDE">
        <w:trPr>
          <w:trHeight w:val="1542"/>
        </w:trPr>
        <w:tc>
          <w:tcPr>
            <w:tcW w:w="391" w:type="dxa"/>
          </w:tcPr>
          <w:p w14:paraId="53C02E0E"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EB3AFD2"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1E6CD1E0" w14:textId="77777777" w:rsidR="00F468AC" w:rsidRDefault="00F468AC" w:rsidP="00507CDE">
            <w:pPr>
              <w:pBdr>
                <w:top w:val="nil"/>
                <w:left w:val="nil"/>
                <w:bottom w:val="nil"/>
                <w:right w:val="nil"/>
                <w:between w:val="nil"/>
              </w:pBdr>
              <w:spacing w:before="166"/>
              <w:ind w:left="107"/>
              <w:rPr>
                <w:color w:val="000000"/>
                <w:sz w:val="20"/>
                <w:szCs w:val="20"/>
              </w:rPr>
            </w:pPr>
            <w:r>
              <w:rPr>
                <w:color w:val="000000"/>
                <w:sz w:val="20"/>
                <w:szCs w:val="20"/>
              </w:rPr>
              <w:t>8.</w:t>
            </w:r>
          </w:p>
        </w:tc>
        <w:tc>
          <w:tcPr>
            <w:tcW w:w="1985" w:type="dxa"/>
          </w:tcPr>
          <w:p w14:paraId="4FBC35E5"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26C82E3" w14:textId="77777777" w:rsidR="00F468AC" w:rsidRDefault="00F468AC" w:rsidP="00507CDE">
            <w:pPr>
              <w:pBdr>
                <w:top w:val="nil"/>
                <w:left w:val="nil"/>
                <w:bottom w:val="nil"/>
                <w:right w:val="nil"/>
                <w:between w:val="nil"/>
              </w:pBdr>
              <w:spacing w:before="8"/>
              <w:rPr>
                <w:rFonts w:ascii="Tahoma" w:eastAsia="Tahoma" w:hAnsi="Tahoma" w:cs="Tahoma"/>
                <w:b/>
                <w:color w:val="000000"/>
                <w:sz w:val="23"/>
                <w:szCs w:val="23"/>
              </w:rPr>
            </w:pPr>
          </w:p>
          <w:p w14:paraId="17E5F923" w14:textId="77777777" w:rsidR="00F468AC" w:rsidRDefault="00F468AC" w:rsidP="00507CDE">
            <w:pPr>
              <w:pBdr>
                <w:top w:val="nil"/>
                <w:left w:val="nil"/>
                <w:bottom w:val="nil"/>
                <w:right w:val="nil"/>
                <w:between w:val="nil"/>
              </w:pBdr>
              <w:ind w:left="110" w:right="278"/>
              <w:rPr>
                <w:color w:val="000000"/>
                <w:sz w:val="20"/>
                <w:szCs w:val="20"/>
              </w:rPr>
            </w:pPr>
            <w:r>
              <w:rPr>
                <w:color w:val="000000"/>
                <w:sz w:val="20"/>
                <w:szCs w:val="20"/>
              </w:rPr>
              <w:t>Aktuálnost priorit a cílů MAP</w:t>
            </w:r>
          </w:p>
        </w:tc>
        <w:tc>
          <w:tcPr>
            <w:tcW w:w="2268" w:type="dxa"/>
          </w:tcPr>
          <w:p w14:paraId="6C936FCF" w14:textId="77777777" w:rsidR="00F468AC" w:rsidRDefault="00F468AC" w:rsidP="00507CDE">
            <w:pPr>
              <w:pBdr>
                <w:top w:val="nil"/>
                <w:left w:val="nil"/>
                <w:bottom w:val="nil"/>
                <w:right w:val="nil"/>
                <w:between w:val="nil"/>
              </w:pBdr>
              <w:spacing w:before="4"/>
              <w:rPr>
                <w:rFonts w:ascii="Tahoma" w:eastAsia="Tahoma" w:hAnsi="Tahoma" w:cs="Tahoma"/>
                <w:b/>
                <w:color w:val="000000"/>
                <w:sz w:val="23"/>
                <w:szCs w:val="23"/>
              </w:rPr>
            </w:pPr>
          </w:p>
          <w:p w14:paraId="6F353C9A" w14:textId="77777777" w:rsidR="00F468AC" w:rsidRDefault="00F468AC" w:rsidP="00507CDE">
            <w:pPr>
              <w:pBdr>
                <w:top w:val="nil"/>
                <w:left w:val="nil"/>
                <w:bottom w:val="nil"/>
                <w:right w:val="nil"/>
                <w:between w:val="nil"/>
              </w:pBdr>
              <w:ind w:left="107" w:right="145"/>
              <w:jc w:val="both"/>
              <w:rPr>
                <w:color w:val="000000"/>
                <w:sz w:val="20"/>
                <w:szCs w:val="20"/>
              </w:rPr>
            </w:pPr>
            <w:r>
              <w:rPr>
                <w:color w:val="000000"/>
                <w:sz w:val="20"/>
                <w:szCs w:val="20"/>
              </w:rPr>
              <w:t>Vývoj v území může vést k požadavkům na změnu nebo doplnění zaměření MAP.</w:t>
            </w:r>
          </w:p>
        </w:tc>
        <w:tc>
          <w:tcPr>
            <w:tcW w:w="852" w:type="dxa"/>
          </w:tcPr>
          <w:p w14:paraId="6862C911"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0C88B63"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18981242" w14:textId="77777777" w:rsidR="00F468AC" w:rsidRDefault="00F468AC" w:rsidP="00507CDE">
            <w:pPr>
              <w:pBdr>
                <w:top w:val="nil"/>
                <w:left w:val="nil"/>
                <w:bottom w:val="nil"/>
                <w:right w:val="nil"/>
                <w:between w:val="nil"/>
              </w:pBdr>
              <w:spacing w:before="167"/>
              <w:ind w:left="2"/>
              <w:jc w:val="center"/>
              <w:rPr>
                <w:color w:val="000000"/>
                <w:sz w:val="20"/>
                <w:szCs w:val="20"/>
              </w:rPr>
            </w:pPr>
            <w:r>
              <w:rPr>
                <w:color w:val="000000"/>
                <w:sz w:val="20"/>
                <w:szCs w:val="20"/>
              </w:rPr>
              <w:t>5</w:t>
            </w:r>
          </w:p>
        </w:tc>
        <w:tc>
          <w:tcPr>
            <w:tcW w:w="850" w:type="dxa"/>
          </w:tcPr>
          <w:p w14:paraId="1D0137C9"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2C5CA46"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8EDB860" w14:textId="77777777" w:rsidR="00F468AC" w:rsidRDefault="00F468AC" w:rsidP="00507CDE">
            <w:pPr>
              <w:pBdr>
                <w:top w:val="nil"/>
                <w:left w:val="nil"/>
                <w:bottom w:val="nil"/>
                <w:right w:val="nil"/>
                <w:between w:val="nil"/>
              </w:pBdr>
              <w:spacing w:before="167"/>
              <w:ind w:left="4"/>
              <w:jc w:val="center"/>
              <w:rPr>
                <w:color w:val="000000"/>
                <w:sz w:val="20"/>
                <w:szCs w:val="20"/>
              </w:rPr>
            </w:pPr>
            <w:r>
              <w:rPr>
                <w:color w:val="000000"/>
                <w:sz w:val="20"/>
                <w:szCs w:val="20"/>
              </w:rPr>
              <w:t>4</w:t>
            </w:r>
          </w:p>
        </w:tc>
        <w:tc>
          <w:tcPr>
            <w:tcW w:w="708" w:type="dxa"/>
          </w:tcPr>
          <w:p w14:paraId="22C6DF4B"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4270FE5D"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3DAFF85" w14:textId="77777777" w:rsidR="00F468AC" w:rsidRDefault="00F468AC" w:rsidP="00507CDE">
            <w:pPr>
              <w:pBdr>
                <w:top w:val="nil"/>
                <w:left w:val="nil"/>
                <w:bottom w:val="nil"/>
                <w:right w:val="nil"/>
                <w:between w:val="nil"/>
              </w:pBdr>
              <w:spacing w:before="167"/>
              <w:ind w:left="251"/>
              <w:rPr>
                <w:color w:val="000000"/>
                <w:sz w:val="20"/>
                <w:szCs w:val="20"/>
              </w:rPr>
            </w:pPr>
            <w:r>
              <w:rPr>
                <w:color w:val="000000"/>
                <w:sz w:val="20"/>
                <w:szCs w:val="20"/>
              </w:rPr>
              <w:t>20</w:t>
            </w:r>
          </w:p>
        </w:tc>
        <w:tc>
          <w:tcPr>
            <w:tcW w:w="852" w:type="dxa"/>
          </w:tcPr>
          <w:p w14:paraId="03893A9B"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429A0302"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9722E22" w14:textId="77777777" w:rsidR="00F468AC" w:rsidRDefault="00F468AC" w:rsidP="00507CDE">
            <w:pPr>
              <w:pBdr>
                <w:top w:val="nil"/>
                <w:left w:val="nil"/>
                <w:bottom w:val="nil"/>
                <w:right w:val="nil"/>
                <w:between w:val="nil"/>
              </w:pBdr>
              <w:spacing w:before="169"/>
              <w:ind w:left="129"/>
              <w:rPr>
                <w:rFonts w:ascii="Arial" w:eastAsia="Arial" w:hAnsi="Arial" w:cs="Arial"/>
                <w:i/>
                <w:color w:val="000000"/>
                <w:sz w:val="20"/>
                <w:szCs w:val="20"/>
              </w:rPr>
            </w:pPr>
            <w:r>
              <w:rPr>
                <w:rFonts w:ascii="Arial" w:eastAsia="Arial" w:hAnsi="Arial" w:cs="Arial"/>
                <w:i/>
                <w:color w:val="000000"/>
                <w:sz w:val="20"/>
                <w:szCs w:val="20"/>
              </w:rPr>
              <w:t>Kritický</w:t>
            </w:r>
          </w:p>
        </w:tc>
        <w:tc>
          <w:tcPr>
            <w:tcW w:w="1416" w:type="dxa"/>
          </w:tcPr>
          <w:p w14:paraId="1C608FFE" w14:textId="77777777" w:rsidR="00F468AC" w:rsidRDefault="00F468AC" w:rsidP="00507CDE">
            <w:pPr>
              <w:pBdr>
                <w:top w:val="nil"/>
                <w:left w:val="nil"/>
                <w:bottom w:val="nil"/>
                <w:right w:val="nil"/>
                <w:between w:val="nil"/>
              </w:pBdr>
              <w:spacing w:before="40"/>
              <w:ind w:left="107" w:right="362"/>
              <w:rPr>
                <w:color w:val="000000"/>
                <w:sz w:val="20"/>
                <w:szCs w:val="20"/>
              </w:rPr>
            </w:pPr>
            <w:r>
              <w:rPr>
                <w:color w:val="000000"/>
                <w:sz w:val="20"/>
                <w:szCs w:val="20"/>
              </w:rPr>
              <w:t>Metodika zpracování MAP přímo počítá</w:t>
            </w:r>
          </w:p>
          <w:p w14:paraId="3F80BB3F" w14:textId="77777777" w:rsidR="00F468AC" w:rsidRDefault="00F468AC" w:rsidP="00507CDE">
            <w:pPr>
              <w:pBdr>
                <w:top w:val="nil"/>
                <w:left w:val="nil"/>
                <w:bottom w:val="nil"/>
                <w:right w:val="nil"/>
                <w:between w:val="nil"/>
              </w:pBdr>
              <w:ind w:left="107" w:right="188"/>
              <w:rPr>
                <w:color w:val="000000"/>
                <w:sz w:val="20"/>
                <w:szCs w:val="20"/>
              </w:rPr>
            </w:pPr>
            <w:r>
              <w:rPr>
                <w:color w:val="000000"/>
                <w:sz w:val="20"/>
                <w:szCs w:val="20"/>
              </w:rPr>
              <w:t>s pravidelnou aktualizací</w:t>
            </w:r>
          </w:p>
        </w:tc>
      </w:tr>
      <w:tr w:rsidR="00F468AC" w14:paraId="0F8C3E67" w14:textId="77777777" w:rsidTr="00507CDE">
        <w:trPr>
          <w:trHeight w:val="1790"/>
        </w:trPr>
        <w:tc>
          <w:tcPr>
            <w:tcW w:w="391" w:type="dxa"/>
          </w:tcPr>
          <w:p w14:paraId="2A909B11"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8999985"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7A33B97" w14:textId="77777777" w:rsidR="00F468AC" w:rsidRDefault="00F468AC" w:rsidP="00507CDE">
            <w:pPr>
              <w:pBdr>
                <w:top w:val="nil"/>
                <w:left w:val="nil"/>
                <w:bottom w:val="nil"/>
                <w:right w:val="nil"/>
                <w:between w:val="nil"/>
              </w:pBdr>
              <w:spacing w:before="1"/>
              <w:rPr>
                <w:rFonts w:ascii="Tahoma" w:eastAsia="Tahoma" w:hAnsi="Tahoma" w:cs="Tahoma"/>
                <w:b/>
                <w:color w:val="000000"/>
                <w:sz w:val="24"/>
                <w:szCs w:val="24"/>
              </w:rPr>
            </w:pPr>
          </w:p>
          <w:p w14:paraId="1C31D325"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9.</w:t>
            </w:r>
          </w:p>
        </w:tc>
        <w:tc>
          <w:tcPr>
            <w:tcW w:w="1985" w:type="dxa"/>
          </w:tcPr>
          <w:p w14:paraId="3E7DEA43"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F90F28A" w14:textId="77777777" w:rsidR="00F468AC" w:rsidRDefault="00F468AC" w:rsidP="00507CDE">
            <w:pPr>
              <w:pBdr>
                <w:top w:val="nil"/>
                <w:left w:val="nil"/>
                <w:bottom w:val="nil"/>
                <w:right w:val="nil"/>
                <w:between w:val="nil"/>
              </w:pBdr>
              <w:spacing w:before="10"/>
              <w:rPr>
                <w:rFonts w:ascii="Tahoma" w:eastAsia="Tahoma" w:hAnsi="Tahoma" w:cs="Tahoma"/>
                <w:b/>
                <w:color w:val="000000"/>
                <w:sz w:val="23"/>
                <w:szCs w:val="23"/>
              </w:rPr>
            </w:pPr>
          </w:p>
          <w:p w14:paraId="76B58F0A" w14:textId="77777777" w:rsidR="00F468AC" w:rsidRDefault="00F468AC" w:rsidP="00507CDE">
            <w:pPr>
              <w:pBdr>
                <w:top w:val="nil"/>
                <w:left w:val="nil"/>
                <w:bottom w:val="nil"/>
                <w:right w:val="nil"/>
                <w:between w:val="nil"/>
              </w:pBdr>
              <w:ind w:left="110" w:right="237"/>
              <w:rPr>
                <w:color w:val="000000"/>
                <w:sz w:val="20"/>
                <w:szCs w:val="20"/>
              </w:rPr>
            </w:pPr>
            <w:r>
              <w:rPr>
                <w:color w:val="000000"/>
                <w:sz w:val="20"/>
                <w:szCs w:val="20"/>
              </w:rPr>
              <w:t>Nízká podpora MAP ze strany cílových skupin</w:t>
            </w:r>
          </w:p>
        </w:tc>
        <w:tc>
          <w:tcPr>
            <w:tcW w:w="2268" w:type="dxa"/>
          </w:tcPr>
          <w:p w14:paraId="2E3D7D07"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7F23BE8" w14:textId="77777777" w:rsidR="00F468AC" w:rsidRDefault="00F468AC" w:rsidP="00507CDE">
            <w:pPr>
              <w:pBdr>
                <w:top w:val="nil"/>
                <w:left w:val="nil"/>
                <w:bottom w:val="nil"/>
                <w:right w:val="nil"/>
                <w:between w:val="nil"/>
              </w:pBdr>
              <w:spacing w:before="165"/>
              <w:ind w:left="107" w:right="171"/>
              <w:rPr>
                <w:color w:val="000000"/>
                <w:sz w:val="20"/>
                <w:szCs w:val="20"/>
              </w:rPr>
            </w:pPr>
            <w:r>
              <w:rPr>
                <w:color w:val="000000"/>
                <w:sz w:val="20"/>
                <w:szCs w:val="20"/>
              </w:rPr>
              <w:t xml:space="preserve">Nezájem cílových skupin o </w:t>
            </w:r>
            <w:proofErr w:type="gramStart"/>
            <w:r>
              <w:rPr>
                <w:color w:val="000000"/>
                <w:sz w:val="20"/>
                <w:szCs w:val="20"/>
              </w:rPr>
              <w:t>MAP</w:t>
            </w:r>
            <w:proofErr w:type="gramEnd"/>
            <w:r>
              <w:rPr>
                <w:color w:val="000000"/>
                <w:sz w:val="20"/>
                <w:szCs w:val="20"/>
              </w:rPr>
              <w:t xml:space="preserve"> a tak i problémy s jeho realizací nebo</w:t>
            </w:r>
          </w:p>
          <w:p w14:paraId="72F0D5E5" w14:textId="77777777" w:rsidR="00F468AC" w:rsidRDefault="00F468AC" w:rsidP="00507CDE">
            <w:pPr>
              <w:pBdr>
                <w:top w:val="nil"/>
                <w:left w:val="nil"/>
                <w:bottom w:val="nil"/>
                <w:right w:val="nil"/>
                <w:between w:val="nil"/>
              </w:pBdr>
              <w:spacing w:line="244" w:lineRule="auto"/>
              <w:ind w:left="108"/>
              <w:rPr>
                <w:color w:val="000000"/>
                <w:sz w:val="20"/>
                <w:szCs w:val="20"/>
              </w:rPr>
            </w:pPr>
            <w:r>
              <w:rPr>
                <w:color w:val="000000"/>
                <w:sz w:val="20"/>
                <w:szCs w:val="20"/>
              </w:rPr>
              <w:t>využíváním jeho výstupů.</w:t>
            </w:r>
          </w:p>
        </w:tc>
        <w:tc>
          <w:tcPr>
            <w:tcW w:w="852" w:type="dxa"/>
          </w:tcPr>
          <w:p w14:paraId="1C4AAF40"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831E3DE"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CFFAFA4" w14:textId="77777777" w:rsidR="00F468AC" w:rsidRDefault="00F468AC" w:rsidP="00507CDE">
            <w:pPr>
              <w:pBdr>
                <w:top w:val="nil"/>
                <w:left w:val="nil"/>
                <w:bottom w:val="nil"/>
                <w:right w:val="nil"/>
                <w:between w:val="nil"/>
              </w:pBdr>
              <w:spacing w:before="1"/>
              <w:rPr>
                <w:rFonts w:ascii="Tahoma" w:eastAsia="Tahoma" w:hAnsi="Tahoma" w:cs="Tahoma"/>
                <w:b/>
                <w:color w:val="000000"/>
                <w:sz w:val="24"/>
                <w:szCs w:val="24"/>
              </w:rPr>
            </w:pPr>
          </w:p>
          <w:p w14:paraId="6801E0F2" w14:textId="77777777" w:rsidR="00F468AC" w:rsidRDefault="00F468AC" w:rsidP="00507CDE">
            <w:pPr>
              <w:pBdr>
                <w:top w:val="nil"/>
                <w:left w:val="nil"/>
                <w:bottom w:val="nil"/>
                <w:right w:val="nil"/>
                <w:between w:val="nil"/>
              </w:pBdr>
              <w:spacing w:before="1"/>
              <w:ind w:left="3"/>
              <w:jc w:val="center"/>
              <w:rPr>
                <w:color w:val="000000"/>
                <w:sz w:val="20"/>
                <w:szCs w:val="20"/>
              </w:rPr>
            </w:pPr>
            <w:r>
              <w:rPr>
                <w:color w:val="000000"/>
                <w:sz w:val="20"/>
                <w:szCs w:val="20"/>
              </w:rPr>
              <w:t>5</w:t>
            </w:r>
          </w:p>
        </w:tc>
        <w:tc>
          <w:tcPr>
            <w:tcW w:w="850" w:type="dxa"/>
          </w:tcPr>
          <w:p w14:paraId="2B1F90DD"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50525CE"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1884087" w14:textId="77777777" w:rsidR="00F468AC" w:rsidRDefault="00F468AC" w:rsidP="00507CDE">
            <w:pPr>
              <w:pBdr>
                <w:top w:val="nil"/>
                <w:left w:val="nil"/>
                <w:bottom w:val="nil"/>
                <w:right w:val="nil"/>
                <w:between w:val="nil"/>
              </w:pBdr>
              <w:spacing w:before="1"/>
              <w:rPr>
                <w:rFonts w:ascii="Tahoma" w:eastAsia="Tahoma" w:hAnsi="Tahoma" w:cs="Tahoma"/>
                <w:b/>
                <w:color w:val="000000"/>
                <w:sz w:val="24"/>
                <w:szCs w:val="24"/>
              </w:rPr>
            </w:pPr>
          </w:p>
          <w:p w14:paraId="43205C13" w14:textId="77777777" w:rsidR="00F468AC" w:rsidRDefault="00F468AC" w:rsidP="00507CDE">
            <w:pPr>
              <w:pBdr>
                <w:top w:val="nil"/>
                <w:left w:val="nil"/>
                <w:bottom w:val="nil"/>
                <w:right w:val="nil"/>
                <w:between w:val="nil"/>
              </w:pBdr>
              <w:spacing w:before="1"/>
              <w:ind w:left="5"/>
              <w:jc w:val="center"/>
              <w:rPr>
                <w:color w:val="000000"/>
                <w:sz w:val="20"/>
                <w:szCs w:val="20"/>
              </w:rPr>
            </w:pPr>
            <w:r>
              <w:rPr>
                <w:color w:val="000000"/>
                <w:sz w:val="20"/>
                <w:szCs w:val="20"/>
              </w:rPr>
              <w:t>3</w:t>
            </w:r>
          </w:p>
        </w:tc>
        <w:tc>
          <w:tcPr>
            <w:tcW w:w="708" w:type="dxa"/>
          </w:tcPr>
          <w:p w14:paraId="4B79275C"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1E7C1D4"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303877B" w14:textId="77777777" w:rsidR="00F468AC" w:rsidRDefault="00F468AC" w:rsidP="00507CDE">
            <w:pPr>
              <w:pBdr>
                <w:top w:val="nil"/>
                <w:left w:val="nil"/>
                <w:bottom w:val="nil"/>
                <w:right w:val="nil"/>
                <w:between w:val="nil"/>
              </w:pBdr>
              <w:spacing w:before="1"/>
              <w:rPr>
                <w:rFonts w:ascii="Tahoma" w:eastAsia="Tahoma" w:hAnsi="Tahoma" w:cs="Tahoma"/>
                <w:b/>
                <w:color w:val="000000"/>
                <w:sz w:val="24"/>
                <w:szCs w:val="24"/>
              </w:rPr>
            </w:pPr>
          </w:p>
          <w:p w14:paraId="29714CA2" w14:textId="77777777" w:rsidR="00F468AC" w:rsidRDefault="00F468AC" w:rsidP="00507CDE">
            <w:pPr>
              <w:pBdr>
                <w:top w:val="nil"/>
                <w:left w:val="nil"/>
                <w:bottom w:val="nil"/>
                <w:right w:val="nil"/>
                <w:between w:val="nil"/>
              </w:pBdr>
              <w:spacing w:before="1"/>
              <w:ind w:left="251"/>
              <w:rPr>
                <w:color w:val="000000"/>
                <w:sz w:val="20"/>
                <w:szCs w:val="20"/>
              </w:rPr>
            </w:pPr>
            <w:r>
              <w:rPr>
                <w:color w:val="000000"/>
                <w:sz w:val="20"/>
                <w:szCs w:val="20"/>
              </w:rPr>
              <w:t>15</w:t>
            </w:r>
          </w:p>
        </w:tc>
        <w:tc>
          <w:tcPr>
            <w:tcW w:w="852" w:type="dxa"/>
          </w:tcPr>
          <w:p w14:paraId="7A95B040"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B977970"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D1AB6FF" w14:textId="77777777" w:rsidR="00F468AC" w:rsidRDefault="00F468AC" w:rsidP="00507CDE">
            <w:pPr>
              <w:pBdr>
                <w:top w:val="nil"/>
                <w:left w:val="nil"/>
                <w:bottom w:val="nil"/>
                <w:right w:val="nil"/>
                <w:between w:val="nil"/>
              </w:pBdr>
              <w:spacing w:before="4"/>
              <w:rPr>
                <w:rFonts w:ascii="Tahoma" w:eastAsia="Tahoma" w:hAnsi="Tahoma" w:cs="Tahoma"/>
                <w:b/>
                <w:color w:val="000000"/>
                <w:sz w:val="24"/>
                <w:szCs w:val="24"/>
              </w:rPr>
            </w:pPr>
          </w:p>
          <w:p w14:paraId="64EB3165" w14:textId="77777777" w:rsidR="00F468AC" w:rsidRDefault="00F468AC" w:rsidP="00507CDE">
            <w:pPr>
              <w:pBdr>
                <w:top w:val="nil"/>
                <w:left w:val="nil"/>
                <w:bottom w:val="nil"/>
                <w:right w:val="nil"/>
                <w:between w:val="nil"/>
              </w:pBdr>
              <w:spacing w:before="1"/>
              <w:ind w:left="146"/>
              <w:rPr>
                <w:rFonts w:ascii="Arial" w:eastAsia="Arial" w:hAnsi="Arial" w:cs="Arial"/>
                <w:i/>
                <w:color w:val="000000"/>
                <w:sz w:val="20"/>
                <w:szCs w:val="20"/>
              </w:rPr>
            </w:pPr>
            <w:r>
              <w:rPr>
                <w:rFonts w:ascii="Arial" w:eastAsia="Arial" w:hAnsi="Arial" w:cs="Arial"/>
                <w:i/>
                <w:color w:val="000000"/>
                <w:sz w:val="20"/>
                <w:szCs w:val="20"/>
              </w:rPr>
              <w:t>Vysoký</w:t>
            </w:r>
          </w:p>
        </w:tc>
        <w:tc>
          <w:tcPr>
            <w:tcW w:w="1416" w:type="dxa"/>
          </w:tcPr>
          <w:p w14:paraId="2DD2EAF3" w14:textId="77777777" w:rsidR="00F468AC" w:rsidRDefault="00F468AC" w:rsidP="00507CDE">
            <w:pPr>
              <w:pBdr>
                <w:top w:val="nil"/>
                <w:left w:val="nil"/>
                <w:bottom w:val="nil"/>
                <w:right w:val="nil"/>
                <w:between w:val="nil"/>
              </w:pBdr>
              <w:spacing w:before="40"/>
              <w:ind w:left="107" w:right="121"/>
              <w:rPr>
                <w:color w:val="000000"/>
                <w:sz w:val="20"/>
                <w:szCs w:val="20"/>
              </w:rPr>
            </w:pPr>
            <w:r>
              <w:rPr>
                <w:color w:val="000000"/>
                <w:sz w:val="20"/>
                <w:szCs w:val="20"/>
              </w:rPr>
              <w:t>Do přípravy a realizace MAP jsou aktivně zapojeni zástupci všech cílových skupin</w:t>
            </w:r>
          </w:p>
        </w:tc>
      </w:tr>
      <w:tr w:rsidR="00F468AC" w14:paraId="794BDAC7" w14:textId="77777777" w:rsidTr="00507CDE">
        <w:trPr>
          <w:trHeight w:val="2277"/>
        </w:trPr>
        <w:tc>
          <w:tcPr>
            <w:tcW w:w="391" w:type="dxa"/>
          </w:tcPr>
          <w:p w14:paraId="1242ABE5"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2C925B1"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19B7C54E"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A18F82F" w14:textId="77777777" w:rsidR="00F468AC" w:rsidRDefault="00F468AC" w:rsidP="00507CDE">
            <w:pPr>
              <w:pBdr>
                <w:top w:val="nil"/>
                <w:left w:val="nil"/>
                <w:bottom w:val="nil"/>
                <w:right w:val="nil"/>
                <w:between w:val="nil"/>
              </w:pBdr>
              <w:spacing w:before="2"/>
              <w:rPr>
                <w:rFonts w:ascii="Tahoma" w:eastAsia="Tahoma" w:hAnsi="Tahoma" w:cs="Tahoma"/>
                <w:b/>
                <w:color w:val="000000"/>
                <w:sz w:val="24"/>
                <w:szCs w:val="24"/>
              </w:rPr>
            </w:pPr>
          </w:p>
          <w:p w14:paraId="6AF5FB6A"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10.</w:t>
            </w:r>
          </w:p>
        </w:tc>
        <w:tc>
          <w:tcPr>
            <w:tcW w:w="1985" w:type="dxa"/>
          </w:tcPr>
          <w:p w14:paraId="79BAF143"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13C69CF1" w14:textId="77777777" w:rsidR="00F468AC" w:rsidRDefault="00F468AC" w:rsidP="00507CDE">
            <w:pPr>
              <w:pBdr>
                <w:top w:val="nil"/>
                <w:left w:val="nil"/>
                <w:bottom w:val="nil"/>
                <w:right w:val="nil"/>
                <w:between w:val="nil"/>
              </w:pBdr>
              <w:spacing w:before="165"/>
              <w:ind w:left="110" w:right="140"/>
              <w:rPr>
                <w:color w:val="000000"/>
                <w:sz w:val="20"/>
                <w:szCs w:val="20"/>
              </w:rPr>
            </w:pPr>
            <w:r>
              <w:rPr>
                <w:color w:val="000000"/>
                <w:sz w:val="20"/>
                <w:szCs w:val="20"/>
              </w:rPr>
              <w:t>Nízký zájem místních firem, výzkumných ústavů, SŠ, SOU, VŠ a dalších subjektů třetích stran do aktivit MAP</w:t>
            </w:r>
          </w:p>
        </w:tc>
        <w:tc>
          <w:tcPr>
            <w:tcW w:w="2268" w:type="dxa"/>
          </w:tcPr>
          <w:p w14:paraId="457F77EE"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4628D002" w14:textId="77777777" w:rsidR="00F468AC" w:rsidRDefault="00F468AC" w:rsidP="00507CDE">
            <w:pPr>
              <w:pBdr>
                <w:top w:val="nil"/>
                <w:left w:val="nil"/>
                <w:bottom w:val="nil"/>
                <w:right w:val="nil"/>
                <w:between w:val="nil"/>
              </w:pBdr>
              <w:spacing w:before="8"/>
              <w:rPr>
                <w:rFonts w:ascii="Tahoma" w:eastAsia="Tahoma" w:hAnsi="Tahoma" w:cs="Tahoma"/>
                <w:b/>
                <w:color w:val="000000"/>
                <w:sz w:val="23"/>
                <w:szCs w:val="23"/>
              </w:rPr>
            </w:pPr>
          </w:p>
          <w:p w14:paraId="26C0C1CF" w14:textId="77777777" w:rsidR="00F468AC" w:rsidRDefault="00F468AC" w:rsidP="00507CDE">
            <w:pPr>
              <w:pBdr>
                <w:top w:val="nil"/>
                <w:left w:val="nil"/>
                <w:bottom w:val="nil"/>
                <w:right w:val="nil"/>
                <w:between w:val="nil"/>
              </w:pBdr>
              <w:ind w:left="107" w:right="97"/>
              <w:rPr>
                <w:color w:val="000000"/>
                <w:sz w:val="20"/>
                <w:szCs w:val="20"/>
              </w:rPr>
            </w:pPr>
            <w:r>
              <w:rPr>
                <w:color w:val="000000"/>
                <w:sz w:val="20"/>
                <w:szCs w:val="20"/>
              </w:rPr>
              <w:t xml:space="preserve">Nezájem subjektů třetích stran o </w:t>
            </w:r>
            <w:proofErr w:type="spellStart"/>
            <w:r>
              <w:rPr>
                <w:color w:val="000000"/>
                <w:sz w:val="20"/>
                <w:szCs w:val="20"/>
              </w:rPr>
              <w:t>zapojeí</w:t>
            </w:r>
            <w:proofErr w:type="spellEnd"/>
            <w:r>
              <w:rPr>
                <w:color w:val="000000"/>
                <w:sz w:val="20"/>
                <w:szCs w:val="20"/>
              </w:rPr>
              <w:t xml:space="preserve"> do realizace </w:t>
            </w:r>
            <w:proofErr w:type="gramStart"/>
            <w:r>
              <w:rPr>
                <w:color w:val="000000"/>
                <w:sz w:val="20"/>
                <w:szCs w:val="20"/>
              </w:rPr>
              <w:t>MAP</w:t>
            </w:r>
            <w:proofErr w:type="gramEnd"/>
            <w:r>
              <w:rPr>
                <w:color w:val="000000"/>
                <w:sz w:val="20"/>
                <w:szCs w:val="20"/>
              </w:rPr>
              <w:t xml:space="preserve"> a tak i problémy s realizací vybraných aktivit.</w:t>
            </w:r>
          </w:p>
        </w:tc>
        <w:tc>
          <w:tcPr>
            <w:tcW w:w="852" w:type="dxa"/>
          </w:tcPr>
          <w:p w14:paraId="4BD7D6F3"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25DFD52"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ACC12D9"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1FBE36D" w14:textId="77777777" w:rsidR="00F468AC" w:rsidRDefault="00F468AC" w:rsidP="00507CDE">
            <w:pPr>
              <w:pBdr>
                <w:top w:val="nil"/>
                <w:left w:val="nil"/>
                <w:bottom w:val="nil"/>
                <w:right w:val="nil"/>
                <w:between w:val="nil"/>
              </w:pBdr>
              <w:spacing w:before="2"/>
              <w:rPr>
                <w:rFonts w:ascii="Tahoma" w:eastAsia="Tahoma" w:hAnsi="Tahoma" w:cs="Tahoma"/>
                <w:b/>
                <w:color w:val="000000"/>
                <w:sz w:val="24"/>
                <w:szCs w:val="24"/>
              </w:rPr>
            </w:pPr>
          </w:p>
          <w:p w14:paraId="1750A936" w14:textId="77777777" w:rsidR="00F468AC" w:rsidRDefault="00F468AC" w:rsidP="00507CDE">
            <w:pPr>
              <w:pBdr>
                <w:top w:val="nil"/>
                <w:left w:val="nil"/>
                <w:bottom w:val="nil"/>
                <w:right w:val="nil"/>
                <w:between w:val="nil"/>
              </w:pBdr>
              <w:spacing w:before="1"/>
              <w:ind w:left="2"/>
              <w:jc w:val="center"/>
              <w:rPr>
                <w:color w:val="000000"/>
                <w:sz w:val="20"/>
                <w:szCs w:val="20"/>
              </w:rPr>
            </w:pPr>
            <w:r>
              <w:rPr>
                <w:color w:val="000000"/>
                <w:sz w:val="20"/>
                <w:szCs w:val="20"/>
              </w:rPr>
              <w:t>4</w:t>
            </w:r>
          </w:p>
        </w:tc>
        <w:tc>
          <w:tcPr>
            <w:tcW w:w="850" w:type="dxa"/>
          </w:tcPr>
          <w:p w14:paraId="0C784394"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CC538C3"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51F934A"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176260DE" w14:textId="77777777" w:rsidR="00F468AC" w:rsidRDefault="00F468AC" w:rsidP="00507CDE">
            <w:pPr>
              <w:pBdr>
                <w:top w:val="nil"/>
                <w:left w:val="nil"/>
                <w:bottom w:val="nil"/>
                <w:right w:val="nil"/>
                <w:between w:val="nil"/>
              </w:pBdr>
              <w:spacing w:before="2"/>
              <w:rPr>
                <w:rFonts w:ascii="Tahoma" w:eastAsia="Tahoma" w:hAnsi="Tahoma" w:cs="Tahoma"/>
                <w:b/>
                <w:color w:val="000000"/>
                <w:sz w:val="24"/>
                <w:szCs w:val="24"/>
              </w:rPr>
            </w:pPr>
          </w:p>
          <w:p w14:paraId="342AD61A" w14:textId="77777777" w:rsidR="00F468AC" w:rsidRDefault="00F468AC" w:rsidP="00507CDE">
            <w:pPr>
              <w:pBdr>
                <w:top w:val="nil"/>
                <w:left w:val="nil"/>
                <w:bottom w:val="nil"/>
                <w:right w:val="nil"/>
                <w:between w:val="nil"/>
              </w:pBdr>
              <w:spacing w:before="1"/>
              <w:ind w:left="4"/>
              <w:jc w:val="center"/>
              <w:rPr>
                <w:color w:val="000000"/>
                <w:sz w:val="20"/>
                <w:szCs w:val="20"/>
              </w:rPr>
            </w:pPr>
            <w:r>
              <w:rPr>
                <w:color w:val="000000"/>
                <w:sz w:val="20"/>
                <w:szCs w:val="20"/>
              </w:rPr>
              <w:t>4</w:t>
            </w:r>
          </w:p>
        </w:tc>
        <w:tc>
          <w:tcPr>
            <w:tcW w:w="708" w:type="dxa"/>
          </w:tcPr>
          <w:p w14:paraId="6A6478C9"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B7AB2F4"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1D2FFEC1"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54CE9DC" w14:textId="77777777" w:rsidR="00F468AC" w:rsidRDefault="00F468AC" w:rsidP="00507CDE">
            <w:pPr>
              <w:pBdr>
                <w:top w:val="nil"/>
                <w:left w:val="nil"/>
                <w:bottom w:val="nil"/>
                <w:right w:val="nil"/>
                <w:between w:val="nil"/>
              </w:pBdr>
              <w:spacing w:before="2"/>
              <w:rPr>
                <w:rFonts w:ascii="Tahoma" w:eastAsia="Tahoma" w:hAnsi="Tahoma" w:cs="Tahoma"/>
                <w:b/>
                <w:color w:val="000000"/>
                <w:sz w:val="24"/>
                <w:szCs w:val="24"/>
              </w:rPr>
            </w:pPr>
          </w:p>
          <w:p w14:paraId="02B47C29" w14:textId="77777777" w:rsidR="00F468AC" w:rsidRDefault="00F468AC" w:rsidP="00507CDE">
            <w:pPr>
              <w:pBdr>
                <w:top w:val="nil"/>
                <w:left w:val="nil"/>
                <w:bottom w:val="nil"/>
                <w:right w:val="nil"/>
                <w:between w:val="nil"/>
              </w:pBdr>
              <w:spacing w:before="1"/>
              <w:ind w:left="251"/>
              <w:rPr>
                <w:color w:val="000000"/>
                <w:sz w:val="20"/>
                <w:szCs w:val="20"/>
              </w:rPr>
            </w:pPr>
            <w:r>
              <w:rPr>
                <w:color w:val="000000"/>
                <w:sz w:val="20"/>
                <w:szCs w:val="20"/>
              </w:rPr>
              <w:t>16</w:t>
            </w:r>
          </w:p>
        </w:tc>
        <w:tc>
          <w:tcPr>
            <w:tcW w:w="852" w:type="dxa"/>
          </w:tcPr>
          <w:p w14:paraId="610BDF33"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1F7E8B1D"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4AB8B03"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400C3C3" w14:textId="77777777" w:rsidR="00F468AC" w:rsidRDefault="00F468AC" w:rsidP="00507CDE">
            <w:pPr>
              <w:pBdr>
                <w:top w:val="nil"/>
                <w:left w:val="nil"/>
                <w:bottom w:val="nil"/>
                <w:right w:val="nil"/>
                <w:between w:val="nil"/>
              </w:pBdr>
              <w:spacing w:before="5"/>
              <w:rPr>
                <w:rFonts w:ascii="Tahoma" w:eastAsia="Tahoma" w:hAnsi="Tahoma" w:cs="Tahoma"/>
                <w:b/>
                <w:color w:val="000000"/>
                <w:sz w:val="24"/>
                <w:szCs w:val="24"/>
              </w:rPr>
            </w:pPr>
          </w:p>
          <w:p w14:paraId="3C62E93B" w14:textId="77777777" w:rsidR="00F468AC" w:rsidRDefault="00F468AC" w:rsidP="00507CDE">
            <w:pPr>
              <w:pBdr>
                <w:top w:val="nil"/>
                <w:left w:val="nil"/>
                <w:bottom w:val="nil"/>
                <w:right w:val="nil"/>
                <w:between w:val="nil"/>
              </w:pBdr>
              <w:ind w:left="145"/>
              <w:rPr>
                <w:rFonts w:ascii="Arial" w:eastAsia="Arial" w:hAnsi="Arial" w:cs="Arial"/>
                <w:i/>
                <w:color w:val="000000"/>
                <w:sz w:val="20"/>
                <w:szCs w:val="20"/>
              </w:rPr>
            </w:pPr>
            <w:r>
              <w:rPr>
                <w:rFonts w:ascii="Arial" w:eastAsia="Arial" w:hAnsi="Arial" w:cs="Arial"/>
                <w:i/>
                <w:color w:val="000000"/>
                <w:sz w:val="20"/>
                <w:szCs w:val="20"/>
              </w:rPr>
              <w:t>Vysoký</w:t>
            </w:r>
          </w:p>
        </w:tc>
        <w:tc>
          <w:tcPr>
            <w:tcW w:w="1416" w:type="dxa"/>
          </w:tcPr>
          <w:p w14:paraId="399A4AA9" w14:textId="77777777" w:rsidR="00F468AC" w:rsidRDefault="00F468AC" w:rsidP="00507CDE">
            <w:pPr>
              <w:pBdr>
                <w:top w:val="nil"/>
                <w:left w:val="nil"/>
                <w:bottom w:val="nil"/>
                <w:right w:val="nil"/>
                <w:between w:val="nil"/>
              </w:pBdr>
              <w:spacing w:before="40"/>
              <w:ind w:left="107" w:right="237"/>
              <w:rPr>
                <w:color w:val="000000"/>
                <w:sz w:val="20"/>
                <w:szCs w:val="20"/>
              </w:rPr>
            </w:pPr>
            <w:r>
              <w:rPr>
                <w:color w:val="000000"/>
                <w:sz w:val="20"/>
                <w:szCs w:val="20"/>
              </w:rPr>
              <w:t>MČ a školy musí aktivně komunikovat s touto skupinou a</w:t>
            </w:r>
          </w:p>
          <w:p w14:paraId="6F2F0125" w14:textId="77777777" w:rsidR="00F468AC" w:rsidRDefault="00F468AC" w:rsidP="00507CDE">
            <w:pPr>
              <w:pBdr>
                <w:top w:val="nil"/>
                <w:left w:val="nil"/>
                <w:bottom w:val="nil"/>
                <w:right w:val="nil"/>
                <w:between w:val="nil"/>
              </w:pBdr>
              <w:ind w:left="107" w:right="95"/>
              <w:rPr>
                <w:color w:val="000000"/>
                <w:sz w:val="20"/>
                <w:szCs w:val="20"/>
              </w:rPr>
            </w:pPr>
            <w:r>
              <w:rPr>
                <w:color w:val="000000"/>
                <w:sz w:val="20"/>
                <w:szCs w:val="20"/>
              </w:rPr>
              <w:t>přesvědčit je o výhodnosti zapojení do MAP</w:t>
            </w:r>
          </w:p>
        </w:tc>
      </w:tr>
      <w:tr w:rsidR="00F468AC" w14:paraId="39096794" w14:textId="77777777" w:rsidTr="00507CDE">
        <w:trPr>
          <w:trHeight w:val="1055"/>
        </w:trPr>
        <w:tc>
          <w:tcPr>
            <w:tcW w:w="391" w:type="dxa"/>
          </w:tcPr>
          <w:p w14:paraId="6E150BB0"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86E4178" w14:textId="77777777" w:rsidR="00F468AC" w:rsidRDefault="00F468AC" w:rsidP="00507CDE">
            <w:pPr>
              <w:pBdr>
                <w:top w:val="nil"/>
                <w:left w:val="nil"/>
                <w:bottom w:val="nil"/>
                <w:right w:val="nil"/>
                <w:between w:val="nil"/>
              </w:pBdr>
              <w:spacing w:before="163"/>
              <w:ind w:left="107"/>
              <w:rPr>
                <w:color w:val="000000"/>
                <w:sz w:val="20"/>
                <w:szCs w:val="20"/>
              </w:rPr>
            </w:pPr>
            <w:r>
              <w:rPr>
                <w:color w:val="000000"/>
                <w:sz w:val="20"/>
                <w:szCs w:val="20"/>
              </w:rPr>
              <w:t>11.</w:t>
            </w:r>
          </w:p>
        </w:tc>
        <w:tc>
          <w:tcPr>
            <w:tcW w:w="1985" w:type="dxa"/>
          </w:tcPr>
          <w:p w14:paraId="78D26D09" w14:textId="77777777" w:rsidR="00F468AC" w:rsidRDefault="00F468AC" w:rsidP="00507CDE">
            <w:pPr>
              <w:pBdr>
                <w:top w:val="nil"/>
                <w:left w:val="nil"/>
                <w:bottom w:val="nil"/>
                <w:right w:val="nil"/>
                <w:between w:val="nil"/>
              </w:pBdr>
              <w:spacing w:before="162"/>
              <w:ind w:left="110" w:right="241"/>
              <w:rPr>
                <w:color w:val="000000"/>
                <w:sz w:val="20"/>
                <w:szCs w:val="20"/>
              </w:rPr>
            </w:pPr>
            <w:r>
              <w:rPr>
                <w:color w:val="000000"/>
                <w:sz w:val="20"/>
                <w:szCs w:val="20"/>
              </w:rPr>
              <w:t>Změny politické reprezentace MČ zapojených do MAP</w:t>
            </w:r>
          </w:p>
        </w:tc>
        <w:tc>
          <w:tcPr>
            <w:tcW w:w="2268" w:type="dxa"/>
          </w:tcPr>
          <w:p w14:paraId="3BADE74F" w14:textId="77777777" w:rsidR="00F468AC" w:rsidRDefault="00F468AC" w:rsidP="00507CDE">
            <w:pPr>
              <w:pBdr>
                <w:top w:val="nil"/>
                <w:left w:val="nil"/>
                <w:bottom w:val="nil"/>
                <w:right w:val="nil"/>
                <w:between w:val="nil"/>
              </w:pBdr>
              <w:spacing w:before="40"/>
              <w:ind w:left="107" w:right="304"/>
              <w:rPr>
                <w:color w:val="000000"/>
                <w:sz w:val="20"/>
                <w:szCs w:val="20"/>
              </w:rPr>
            </w:pPr>
            <w:r>
              <w:rPr>
                <w:color w:val="000000"/>
                <w:sz w:val="20"/>
                <w:szCs w:val="20"/>
              </w:rPr>
              <w:t>Změny politické reprezentace MČ by mohly vést ke snížení zájmu o realizaci MAP.</w:t>
            </w:r>
          </w:p>
        </w:tc>
        <w:tc>
          <w:tcPr>
            <w:tcW w:w="852" w:type="dxa"/>
          </w:tcPr>
          <w:p w14:paraId="198F910D"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3BC60E9" w14:textId="77777777" w:rsidR="00F468AC" w:rsidRDefault="00F468AC" w:rsidP="00507CDE">
            <w:pPr>
              <w:pBdr>
                <w:top w:val="nil"/>
                <w:left w:val="nil"/>
                <w:bottom w:val="nil"/>
                <w:right w:val="nil"/>
                <w:between w:val="nil"/>
              </w:pBdr>
              <w:spacing w:before="163"/>
              <w:ind w:left="2"/>
              <w:jc w:val="center"/>
              <w:rPr>
                <w:color w:val="000000"/>
                <w:sz w:val="20"/>
                <w:szCs w:val="20"/>
              </w:rPr>
            </w:pPr>
            <w:r>
              <w:rPr>
                <w:color w:val="000000"/>
                <w:sz w:val="20"/>
                <w:szCs w:val="20"/>
              </w:rPr>
              <w:t>4</w:t>
            </w:r>
          </w:p>
        </w:tc>
        <w:tc>
          <w:tcPr>
            <w:tcW w:w="850" w:type="dxa"/>
          </w:tcPr>
          <w:p w14:paraId="5CDEA588"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48138E8" w14:textId="77777777" w:rsidR="00F468AC" w:rsidRDefault="00F468AC" w:rsidP="00507CDE">
            <w:pPr>
              <w:pBdr>
                <w:top w:val="nil"/>
                <w:left w:val="nil"/>
                <w:bottom w:val="nil"/>
                <w:right w:val="nil"/>
                <w:between w:val="nil"/>
              </w:pBdr>
              <w:spacing w:before="163"/>
              <w:ind w:left="4"/>
              <w:jc w:val="center"/>
              <w:rPr>
                <w:color w:val="000000"/>
                <w:sz w:val="20"/>
                <w:szCs w:val="20"/>
              </w:rPr>
            </w:pPr>
            <w:r>
              <w:rPr>
                <w:color w:val="000000"/>
                <w:sz w:val="20"/>
                <w:szCs w:val="20"/>
              </w:rPr>
              <w:t>2</w:t>
            </w:r>
          </w:p>
        </w:tc>
        <w:tc>
          <w:tcPr>
            <w:tcW w:w="708" w:type="dxa"/>
          </w:tcPr>
          <w:p w14:paraId="4C7108B4"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767B4DD" w14:textId="77777777" w:rsidR="00F468AC" w:rsidRDefault="00F468AC" w:rsidP="00507CDE">
            <w:pPr>
              <w:pBdr>
                <w:top w:val="nil"/>
                <w:left w:val="nil"/>
                <w:bottom w:val="nil"/>
                <w:right w:val="nil"/>
                <w:between w:val="nil"/>
              </w:pBdr>
              <w:spacing w:before="163"/>
              <w:ind w:left="302"/>
              <w:rPr>
                <w:color w:val="000000"/>
                <w:sz w:val="20"/>
                <w:szCs w:val="20"/>
              </w:rPr>
            </w:pPr>
            <w:r>
              <w:rPr>
                <w:color w:val="000000"/>
                <w:sz w:val="20"/>
                <w:szCs w:val="20"/>
              </w:rPr>
              <w:t>8</w:t>
            </w:r>
          </w:p>
        </w:tc>
        <w:tc>
          <w:tcPr>
            <w:tcW w:w="852" w:type="dxa"/>
          </w:tcPr>
          <w:p w14:paraId="50924319"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1624F47F" w14:textId="77777777" w:rsidR="00F468AC" w:rsidRDefault="00F468AC" w:rsidP="00507CDE">
            <w:pPr>
              <w:pBdr>
                <w:top w:val="nil"/>
                <w:left w:val="nil"/>
                <w:bottom w:val="nil"/>
                <w:right w:val="nil"/>
                <w:between w:val="nil"/>
              </w:pBdr>
              <w:spacing w:before="166"/>
              <w:ind w:left="141"/>
              <w:rPr>
                <w:rFonts w:ascii="Arial" w:eastAsia="Arial" w:hAnsi="Arial" w:cs="Arial"/>
                <w:i/>
                <w:color w:val="000000"/>
                <w:sz w:val="20"/>
                <w:szCs w:val="20"/>
              </w:rPr>
            </w:pPr>
            <w:r>
              <w:rPr>
                <w:rFonts w:ascii="Arial" w:eastAsia="Arial" w:hAnsi="Arial" w:cs="Arial"/>
                <w:i/>
                <w:color w:val="000000"/>
                <w:sz w:val="20"/>
                <w:szCs w:val="20"/>
              </w:rPr>
              <w:t>Střední</w:t>
            </w:r>
          </w:p>
        </w:tc>
        <w:tc>
          <w:tcPr>
            <w:tcW w:w="1416" w:type="dxa"/>
          </w:tcPr>
          <w:p w14:paraId="22C45A85"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1D16480" w14:textId="77777777" w:rsidR="00F468AC" w:rsidRDefault="00F468AC" w:rsidP="00507CDE">
            <w:pPr>
              <w:pBdr>
                <w:top w:val="nil"/>
                <w:left w:val="nil"/>
                <w:bottom w:val="nil"/>
                <w:right w:val="nil"/>
                <w:between w:val="nil"/>
              </w:pBdr>
              <w:spacing w:before="163"/>
              <w:ind w:left="107"/>
              <w:rPr>
                <w:color w:val="000000"/>
                <w:sz w:val="20"/>
                <w:szCs w:val="20"/>
              </w:rPr>
            </w:pPr>
            <w:r>
              <w:rPr>
                <w:color w:val="000000"/>
                <w:sz w:val="20"/>
                <w:szCs w:val="20"/>
              </w:rPr>
              <w:t>NR</w:t>
            </w:r>
          </w:p>
        </w:tc>
      </w:tr>
      <w:tr w:rsidR="00F468AC" w14:paraId="16547F26" w14:textId="77777777" w:rsidTr="00507CDE">
        <w:trPr>
          <w:trHeight w:val="1058"/>
        </w:trPr>
        <w:tc>
          <w:tcPr>
            <w:tcW w:w="391" w:type="dxa"/>
          </w:tcPr>
          <w:p w14:paraId="38D773E1"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C8553C8" w14:textId="77777777" w:rsidR="00F468AC" w:rsidRDefault="00F468AC" w:rsidP="00507CDE">
            <w:pPr>
              <w:pBdr>
                <w:top w:val="nil"/>
                <w:left w:val="nil"/>
                <w:bottom w:val="nil"/>
                <w:right w:val="nil"/>
                <w:between w:val="nil"/>
              </w:pBdr>
              <w:spacing w:before="165"/>
              <w:ind w:left="107"/>
              <w:rPr>
                <w:color w:val="000000"/>
                <w:sz w:val="20"/>
                <w:szCs w:val="20"/>
              </w:rPr>
            </w:pPr>
            <w:r>
              <w:rPr>
                <w:color w:val="000000"/>
                <w:sz w:val="20"/>
                <w:szCs w:val="20"/>
              </w:rPr>
              <w:t>12.</w:t>
            </w:r>
          </w:p>
        </w:tc>
        <w:tc>
          <w:tcPr>
            <w:tcW w:w="1985" w:type="dxa"/>
          </w:tcPr>
          <w:p w14:paraId="61EBFFB6" w14:textId="77777777" w:rsidR="00F468AC" w:rsidRDefault="00F468AC" w:rsidP="00507CDE">
            <w:pPr>
              <w:pBdr>
                <w:top w:val="nil"/>
                <w:left w:val="nil"/>
                <w:bottom w:val="nil"/>
                <w:right w:val="nil"/>
                <w:between w:val="nil"/>
              </w:pBdr>
              <w:spacing w:before="7"/>
              <w:rPr>
                <w:rFonts w:ascii="Tahoma" w:eastAsia="Tahoma" w:hAnsi="Tahoma" w:cs="Tahoma"/>
                <w:b/>
                <w:color w:val="000000"/>
                <w:sz w:val="23"/>
                <w:szCs w:val="23"/>
              </w:rPr>
            </w:pPr>
          </w:p>
          <w:p w14:paraId="35BDE413" w14:textId="0AFCF7A4" w:rsidR="00F468AC" w:rsidRDefault="00F468AC" w:rsidP="00507CDE">
            <w:pPr>
              <w:pBdr>
                <w:top w:val="nil"/>
                <w:left w:val="nil"/>
                <w:bottom w:val="nil"/>
                <w:right w:val="nil"/>
                <w:between w:val="nil"/>
              </w:pBdr>
              <w:ind w:left="110" w:right="162"/>
              <w:rPr>
                <w:color w:val="000000"/>
                <w:sz w:val="20"/>
                <w:szCs w:val="20"/>
              </w:rPr>
            </w:pPr>
            <w:proofErr w:type="spellStart"/>
            <w:r>
              <w:rPr>
                <w:color w:val="000000"/>
                <w:sz w:val="20"/>
                <w:szCs w:val="20"/>
              </w:rPr>
              <w:t>Postoucí</w:t>
            </w:r>
            <w:proofErr w:type="spellEnd"/>
            <w:r>
              <w:rPr>
                <w:color w:val="000000"/>
                <w:sz w:val="20"/>
                <w:szCs w:val="20"/>
              </w:rPr>
              <w:t xml:space="preserve"> počet dětí s</w:t>
            </w:r>
            <w:r w:rsidR="00AB5952">
              <w:rPr>
                <w:color w:val="000000"/>
                <w:sz w:val="20"/>
                <w:szCs w:val="20"/>
              </w:rPr>
              <w:t> </w:t>
            </w:r>
            <w:r>
              <w:rPr>
                <w:color w:val="000000"/>
                <w:sz w:val="20"/>
                <w:szCs w:val="20"/>
              </w:rPr>
              <w:t>OMJ</w:t>
            </w:r>
          </w:p>
        </w:tc>
        <w:tc>
          <w:tcPr>
            <w:tcW w:w="2268" w:type="dxa"/>
          </w:tcPr>
          <w:p w14:paraId="50E38983" w14:textId="77777777" w:rsidR="00F468AC" w:rsidRDefault="00F468AC" w:rsidP="00507CDE">
            <w:pPr>
              <w:pBdr>
                <w:top w:val="nil"/>
                <w:left w:val="nil"/>
                <w:bottom w:val="nil"/>
                <w:right w:val="nil"/>
                <w:between w:val="nil"/>
              </w:pBdr>
              <w:spacing w:before="40"/>
              <w:ind w:left="107"/>
              <w:rPr>
                <w:color w:val="000000"/>
                <w:sz w:val="20"/>
                <w:szCs w:val="20"/>
              </w:rPr>
            </w:pPr>
            <w:r>
              <w:rPr>
                <w:color w:val="000000"/>
                <w:sz w:val="20"/>
                <w:szCs w:val="20"/>
              </w:rPr>
              <w:t>Zvyšující se počet dětí</w:t>
            </w:r>
          </w:p>
          <w:p w14:paraId="441F53E9" w14:textId="77777777" w:rsidR="00F468AC" w:rsidRDefault="00F468AC" w:rsidP="00507CDE">
            <w:pPr>
              <w:pBdr>
                <w:top w:val="nil"/>
                <w:left w:val="nil"/>
                <w:bottom w:val="nil"/>
                <w:right w:val="nil"/>
                <w:between w:val="nil"/>
              </w:pBdr>
              <w:spacing w:line="242" w:lineRule="auto"/>
              <w:ind w:left="107"/>
              <w:rPr>
                <w:color w:val="000000"/>
                <w:sz w:val="20"/>
                <w:szCs w:val="20"/>
              </w:rPr>
            </w:pPr>
            <w:r>
              <w:rPr>
                <w:color w:val="000000"/>
                <w:sz w:val="20"/>
                <w:szCs w:val="20"/>
              </w:rPr>
              <w:t>s OMJ povede</w:t>
            </w:r>
          </w:p>
          <w:p w14:paraId="00E2EC03" w14:textId="77777777" w:rsidR="00F468AC" w:rsidRDefault="00F468AC" w:rsidP="00507CDE">
            <w:pPr>
              <w:pBdr>
                <w:top w:val="nil"/>
                <w:left w:val="nil"/>
                <w:bottom w:val="nil"/>
                <w:right w:val="nil"/>
                <w:between w:val="nil"/>
              </w:pBdr>
              <w:ind w:left="107" w:right="101"/>
              <w:rPr>
                <w:color w:val="000000"/>
                <w:sz w:val="20"/>
                <w:szCs w:val="20"/>
              </w:rPr>
            </w:pPr>
            <w:r>
              <w:rPr>
                <w:color w:val="000000"/>
                <w:sz w:val="20"/>
                <w:szCs w:val="20"/>
              </w:rPr>
              <w:t>k rostoucím požadavkům na vzdělávání.</w:t>
            </w:r>
          </w:p>
        </w:tc>
        <w:tc>
          <w:tcPr>
            <w:tcW w:w="852" w:type="dxa"/>
          </w:tcPr>
          <w:p w14:paraId="1C84E4D1"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14AE278" w14:textId="77777777" w:rsidR="00F468AC" w:rsidRDefault="00F468AC" w:rsidP="00507CDE">
            <w:pPr>
              <w:pBdr>
                <w:top w:val="nil"/>
                <w:left w:val="nil"/>
                <w:bottom w:val="nil"/>
                <w:right w:val="nil"/>
                <w:between w:val="nil"/>
              </w:pBdr>
              <w:spacing w:before="165"/>
              <w:ind w:left="2"/>
              <w:jc w:val="center"/>
              <w:rPr>
                <w:color w:val="000000"/>
                <w:sz w:val="20"/>
                <w:szCs w:val="20"/>
              </w:rPr>
            </w:pPr>
            <w:r>
              <w:rPr>
                <w:color w:val="000000"/>
                <w:sz w:val="20"/>
                <w:szCs w:val="20"/>
              </w:rPr>
              <w:t>3</w:t>
            </w:r>
          </w:p>
        </w:tc>
        <w:tc>
          <w:tcPr>
            <w:tcW w:w="850" w:type="dxa"/>
          </w:tcPr>
          <w:p w14:paraId="20DEF1F2"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3F492AA" w14:textId="77777777" w:rsidR="00F468AC" w:rsidRDefault="00F468AC" w:rsidP="00507CDE">
            <w:pPr>
              <w:pBdr>
                <w:top w:val="nil"/>
                <w:left w:val="nil"/>
                <w:bottom w:val="nil"/>
                <w:right w:val="nil"/>
                <w:between w:val="nil"/>
              </w:pBdr>
              <w:spacing w:before="165"/>
              <w:ind w:left="4"/>
              <w:jc w:val="center"/>
              <w:rPr>
                <w:color w:val="000000"/>
                <w:sz w:val="20"/>
                <w:szCs w:val="20"/>
              </w:rPr>
            </w:pPr>
            <w:r>
              <w:rPr>
                <w:color w:val="000000"/>
                <w:sz w:val="20"/>
                <w:szCs w:val="20"/>
              </w:rPr>
              <w:t>4</w:t>
            </w:r>
          </w:p>
        </w:tc>
        <w:tc>
          <w:tcPr>
            <w:tcW w:w="708" w:type="dxa"/>
          </w:tcPr>
          <w:p w14:paraId="78AB595C"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0901F8F" w14:textId="77777777" w:rsidR="00F468AC" w:rsidRDefault="00F468AC" w:rsidP="00507CDE">
            <w:pPr>
              <w:pBdr>
                <w:top w:val="nil"/>
                <w:left w:val="nil"/>
                <w:bottom w:val="nil"/>
                <w:right w:val="nil"/>
                <w:between w:val="nil"/>
              </w:pBdr>
              <w:spacing w:before="165"/>
              <w:ind w:left="251"/>
              <w:rPr>
                <w:color w:val="000000"/>
                <w:sz w:val="20"/>
                <w:szCs w:val="20"/>
              </w:rPr>
            </w:pPr>
            <w:r>
              <w:rPr>
                <w:color w:val="000000"/>
                <w:sz w:val="20"/>
                <w:szCs w:val="20"/>
              </w:rPr>
              <w:t>12</w:t>
            </w:r>
          </w:p>
        </w:tc>
        <w:tc>
          <w:tcPr>
            <w:tcW w:w="852" w:type="dxa"/>
          </w:tcPr>
          <w:p w14:paraId="1417A039"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96A5411" w14:textId="77777777" w:rsidR="00F468AC" w:rsidRDefault="00F468AC" w:rsidP="00507CDE">
            <w:pPr>
              <w:pBdr>
                <w:top w:val="nil"/>
                <w:left w:val="nil"/>
                <w:bottom w:val="nil"/>
                <w:right w:val="nil"/>
                <w:between w:val="nil"/>
              </w:pBdr>
              <w:spacing w:before="168"/>
              <w:ind w:left="141"/>
              <w:rPr>
                <w:rFonts w:ascii="Arial" w:eastAsia="Arial" w:hAnsi="Arial" w:cs="Arial"/>
                <w:i/>
                <w:color w:val="000000"/>
                <w:sz w:val="20"/>
                <w:szCs w:val="20"/>
              </w:rPr>
            </w:pPr>
            <w:r>
              <w:rPr>
                <w:rFonts w:ascii="Arial" w:eastAsia="Arial" w:hAnsi="Arial" w:cs="Arial"/>
                <w:i/>
                <w:color w:val="000000"/>
                <w:sz w:val="20"/>
                <w:szCs w:val="20"/>
              </w:rPr>
              <w:t>Střední</w:t>
            </w:r>
          </w:p>
        </w:tc>
        <w:tc>
          <w:tcPr>
            <w:tcW w:w="1416" w:type="dxa"/>
          </w:tcPr>
          <w:p w14:paraId="2F27F435"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AD05B8A" w14:textId="77777777" w:rsidR="00F468AC" w:rsidRDefault="00F468AC" w:rsidP="00507CDE">
            <w:pPr>
              <w:pBdr>
                <w:top w:val="nil"/>
                <w:left w:val="nil"/>
                <w:bottom w:val="nil"/>
                <w:right w:val="nil"/>
                <w:between w:val="nil"/>
              </w:pBdr>
              <w:spacing w:before="165"/>
              <w:ind w:left="107"/>
              <w:rPr>
                <w:color w:val="000000"/>
                <w:sz w:val="20"/>
                <w:szCs w:val="20"/>
              </w:rPr>
            </w:pPr>
            <w:r>
              <w:rPr>
                <w:color w:val="000000"/>
                <w:sz w:val="20"/>
                <w:szCs w:val="20"/>
              </w:rPr>
              <w:t>NR</w:t>
            </w:r>
          </w:p>
        </w:tc>
      </w:tr>
    </w:tbl>
    <w:p w14:paraId="429E8941" w14:textId="77777777" w:rsidR="00F468AC" w:rsidRDefault="00F468AC" w:rsidP="00F468AC">
      <w:pPr>
        <w:rPr>
          <w:sz w:val="20"/>
          <w:szCs w:val="20"/>
        </w:rPr>
        <w:sectPr w:rsidR="00F468AC">
          <w:pgSz w:w="11910" w:h="16840"/>
          <w:pgMar w:top="940" w:right="1160" w:bottom="1120" w:left="1200" w:header="708" w:footer="929" w:gutter="0"/>
          <w:cols w:space="708" w:equalWidth="0">
            <w:col w:w="9360"/>
          </w:cols>
        </w:sectPr>
      </w:pPr>
    </w:p>
    <w:tbl>
      <w:tblPr>
        <w:tblW w:w="9322"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391"/>
        <w:gridCol w:w="1985"/>
        <w:gridCol w:w="2268"/>
        <w:gridCol w:w="852"/>
        <w:gridCol w:w="850"/>
        <w:gridCol w:w="708"/>
        <w:gridCol w:w="852"/>
        <w:gridCol w:w="1416"/>
      </w:tblGrid>
      <w:tr w:rsidR="00F468AC" w14:paraId="0B610D87" w14:textId="77777777" w:rsidTr="00507CDE">
        <w:trPr>
          <w:trHeight w:val="379"/>
        </w:trPr>
        <w:tc>
          <w:tcPr>
            <w:tcW w:w="391" w:type="dxa"/>
          </w:tcPr>
          <w:p w14:paraId="5BF637A4" w14:textId="77777777" w:rsidR="00F468AC" w:rsidRDefault="00F468AC" w:rsidP="00507CDE">
            <w:pPr>
              <w:pBdr>
                <w:top w:val="nil"/>
                <w:left w:val="nil"/>
                <w:bottom w:val="nil"/>
                <w:right w:val="nil"/>
                <w:between w:val="nil"/>
              </w:pBdr>
              <w:rPr>
                <w:rFonts w:ascii="Times New Roman" w:eastAsia="Times New Roman" w:hAnsi="Times New Roman" w:cs="Times New Roman"/>
                <w:color w:val="000000"/>
                <w:sz w:val="20"/>
                <w:szCs w:val="20"/>
              </w:rPr>
            </w:pPr>
          </w:p>
        </w:tc>
        <w:tc>
          <w:tcPr>
            <w:tcW w:w="1985" w:type="dxa"/>
          </w:tcPr>
          <w:p w14:paraId="0FC17947" w14:textId="77777777" w:rsidR="00F468AC" w:rsidRDefault="00F468AC" w:rsidP="00507CDE">
            <w:pPr>
              <w:pBdr>
                <w:top w:val="nil"/>
                <w:left w:val="nil"/>
                <w:bottom w:val="nil"/>
                <w:right w:val="nil"/>
                <w:between w:val="nil"/>
              </w:pBdr>
              <w:spacing w:before="71"/>
              <w:ind w:left="692" w:right="688"/>
              <w:jc w:val="center"/>
              <w:rPr>
                <w:rFonts w:ascii="Arial" w:eastAsia="Arial" w:hAnsi="Arial" w:cs="Arial"/>
                <w:b/>
                <w:color w:val="000000"/>
                <w:sz w:val="20"/>
                <w:szCs w:val="20"/>
              </w:rPr>
            </w:pPr>
            <w:r>
              <w:rPr>
                <w:rFonts w:ascii="Arial" w:eastAsia="Arial" w:hAnsi="Arial" w:cs="Arial"/>
                <w:b/>
                <w:color w:val="000000"/>
                <w:sz w:val="20"/>
                <w:szCs w:val="20"/>
              </w:rPr>
              <w:t>Riziko</w:t>
            </w:r>
          </w:p>
        </w:tc>
        <w:tc>
          <w:tcPr>
            <w:tcW w:w="2268" w:type="dxa"/>
          </w:tcPr>
          <w:p w14:paraId="0C566573" w14:textId="77777777" w:rsidR="00F468AC" w:rsidRDefault="00F468AC" w:rsidP="00507CDE">
            <w:pPr>
              <w:pBdr>
                <w:top w:val="nil"/>
                <w:left w:val="nil"/>
                <w:bottom w:val="nil"/>
                <w:right w:val="nil"/>
                <w:between w:val="nil"/>
              </w:pBdr>
              <w:spacing w:before="71"/>
              <w:ind w:left="866" w:right="866"/>
              <w:jc w:val="center"/>
              <w:rPr>
                <w:rFonts w:ascii="Arial" w:eastAsia="Arial" w:hAnsi="Arial" w:cs="Arial"/>
                <w:b/>
                <w:color w:val="000000"/>
                <w:sz w:val="20"/>
                <w:szCs w:val="20"/>
              </w:rPr>
            </w:pPr>
            <w:r>
              <w:rPr>
                <w:rFonts w:ascii="Arial" w:eastAsia="Arial" w:hAnsi="Arial" w:cs="Arial"/>
                <w:b/>
                <w:color w:val="000000"/>
                <w:sz w:val="20"/>
                <w:szCs w:val="20"/>
              </w:rPr>
              <w:t>Popis</w:t>
            </w:r>
          </w:p>
        </w:tc>
        <w:tc>
          <w:tcPr>
            <w:tcW w:w="852" w:type="dxa"/>
          </w:tcPr>
          <w:p w14:paraId="697E9948" w14:textId="77777777" w:rsidR="00F468AC" w:rsidRDefault="00F468AC" w:rsidP="00507CDE">
            <w:pPr>
              <w:pBdr>
                <w:top w:val="nil"/>
                <w:left w:val="nil"/>
                <w:bottom w:val="nil"/>
                <w:right w:val="nil"/>
                <w:between w:val="nil"/>
              </w:pBdr>
              <w:spacing w:before="71"/>
              <w:ind w:left="234" w:right="234"/>
              <w:jc w:val="center"/>
              <w:rPr>
                <w:rFonts w:ascii="Arial" w:eastAsia="Arial" w:hAnsi="Arial" w:cs="Arial"/>
                <w:b/>
                <w:color w:val="000000"/>
                <w:sz w:val="20"/>
                <w:szCs w:val="20"/>
              </w:rPr>
            </w:pPr>
            <w:r>
              <w:rPr>
                <w:rFonts w:ascii="Arial" w:eastAsia="Arial" w:hAnsi="Arial" w:cs="Arial"/>
                <w:b/>
                <w:color w:val="000000"/>
                <w:sz w:val="20"/>
                <w:szCs w:val="20"/>
              </w:rPr>
              <w:t>Vliv</w:t>
            </w:r>
          </w:p>
        </w:tc>
        <w:tc>
          <w:tcPr>
            <w:tcW w:w="850" w:type="dxa"/>
          </w:tcPr>
          <w:p w14:paraId="38CB5B50" w14:textId="77777777" w:rsidR="00F468AC" w:rsidRDefault="00F468AC" w:rsidP="00507CDE">
            <w:pPr>
              <w:pBdr>
                <w:top w:val="nil"/>
                <w:left w:val="nil"/>
                <w:bottom w:val="nil"/>
                <w:right w:val="nil"/>
                <w:between w:val="nil"/>
              </w:pBdr>
              <w:spacing w:before="71"/>
              <w:ind w:left="97" w:right="95"/>
              <w:jc w:val="center"/>
              <w:rPr>
                <w:rFonts w:ascii="Arial" w:eastAsia="Arial" w:hAnsi="Arial" w:cs="Arial"/>
                <w:b/>
                <w:color w:val="000000"/>
                <w:sz w:val="20"/>
                <w:szCs w:val="20"/>
              </w:rPr>
            </w:pPr>
            <w:r>
              <w:rPr>
                <w:rFonts w:ascii="Arial" w:eastAsia="Arial" w:hAnsi="Arial" w:cs="Arial"/>
                <w:b/>
                <w:color w:val="000000"/>
                <w:sz w:val="20"/>
                <w:szCs w:val="20"/>
              </w:rPr>
              <w:t>Pravd.</w:t>
            </w:r>
          </w:p>
        </w:tc>
        <w:tc>
          <w:tcPr>
            <w:tcW w:w="1560" w:type="dxa"/>
            <w:gridSpan w:val="2"/>
          </w:tcPr>
          <w:p w14:paraId="6C7AE513" w14:textId="77777777" w:rsidR="00F468AC" w:rsidRDefault="00F468AC" w:rsidP="00507CDE">
            <w:pPr>
              <w:pBdr>
                <w:top w:val="nil"/>
                <w:left w:val="nil"/>
                <w:bottom w:val="nil"/>
                <w:right w:val="nil"/>
                <w:between w:val="nil"/>
              </w:pBdr>
              <w:spacing w:before="71"/>
              <w:ind w:left="167"/>
              <w:rPr>
                <w:rFonts w:ascii="Arial" w:eastAsia="Arial" w:hAnsi="Arial" w:cs="Arial"/>
                <w:b/>
                <w:color w:val="000000"/>
                <w:sz w:val="20"/>
                <w:szCs w:val="20"/>
              </w:rPr>
            </w:pPr>
            <w:r>
              <w:rPr>
                <w:rFonts w:ascii="Arial" w:eastAsia="Arial" w:hAnsi="Arial" w:cs="Arial"/>
                <w:b/>
                <w:color w:val="000000"/>
                <w:sz w:val="20"/>
                <w:szCs w:val="20"/>
              </w:rPr>
              <w:t>Celkový dopad</w:t>
            </w:r>
          </w:p>
        </w:tc>
        <w:tc>
          <w:tcPr>
            <w:tcW w:w="1416" w:type="dxa"/>
          </w:tcPr>
          <w:p w14:paraId="41B30203" w14:textId="77777777" w:rsidR="00F468AC" w:rsidRDefault="00F468AC" w:rsidP="00507CDE">
            <w:pPr>
              <w:pBdr>
                <w:top w:val="nil"/>
                <w:left w:val="nil"/>
                <w:bottom w:val="nil"/>
                <w:right w:val="nil"/>
                <w:between w:val="nil"/>
              </w:pBdr>
              <w:spacing w:before="71"/>
              <w:ind w:left="107"/>
              <w:rPr>
                <w:rFonts w:ascii="Arial" w:eastAsia="Arial" w:hAnsi="Arial" w:cs="Arial"/>
                <w:b/>
                <w:color w:val="000000"/>
                <w:sz w:val="20"/>
                <w:szCs w:val="20"/>
              </w:rPr>
            </w:pPr>
            <w:r>
              <w:rPr>
                <w:rFonts w:ascii="Arial" w:eastAsia="Arial" w:hAnsi="Arial" w:cs="Arial"/>
                <w:b/>
                <w:color w:val="000000"/>
                <w:sz w:val="20"/>
                <w:szCs w:val="20"/>
              </w:rPr>
              <w:t>Opatření</w:t>
            </w:r>
          </w:p>
        </w:tc>
      </w:tr>
      <w:tr w:rsidR="00F468AC" w14:paraId="3C648487" w14:textId="77777777" w:rsidTr="00507CDE">
        <w:trPr>
          <w:trHeight w:val="1545"/>
        </w:trPr>
        <w:tc>
          <w:tcPr>
            <w:tcW w:w="391" w:type="dxa"/>
          </w:tcPr>
          <w:p w14:paraId="25509EC1"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0E71A1F"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CE1E017" w14:textId="77777777" w:rsidR="00F468AC" w:rsidRDefault="00F468AC" w:rsidP="00507CDE">
            <w:pPr>
              <w:pBdr>
                <w:top w:val="nil"/>
                <w:left w:val="nil"/>
                <w:bottom w:val="nil"/>
                <w:right w:val="nil"/>
                <w:between w:val="nil"/>
              </w:pBdr>
              <w:spacing w:before="169"/>
              <w:ind w:right="24"/>
              <w:jc w:val="right"/>
              <w:rPr>
                <w:color w:val="000000"/>
                <w:sz w:val="20"/>
                <w:szCs w:val="20"/>
              </w:rPr>
            </w:pPr>
            <w:r>
              <w:rPr>
                <w:color w:val="000000"/>
                <w:sz w:val="20"/>
                <w:szCs w:val="20"/>
              </w:rPr>
              <w:t>13.</w:t>
            </w:r>
          </w:p>
        </w:tc>
        <w:tc>
          <w:tcPr>
            <w:tcW w:w="1985" w:type="dxa"/>
          </w:tcPr>
          <w:p w14:paraId="605EC179"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E31271C" w14:textId="77777777" w:rsidR="00F468AC" w:rsidRDefault="00F468AC" w:rsidP="00507CDE">
            <w:pPr>
              <w:pBdr>
                <w:top w:val="nil"/>
                <w:left w:val="nil"/>
                <w:bottom w:val="nil"/>
                <w:right w:val="nil"/>
                <w:between w:val="nil"/>
              </w:pBdr>
              <w:spacing w:before="165"/>
              <w:ind w:left="110" w:right="241"/>
              <w:jc w:val="both"/>
              <w:rPr>
                <w:color w:val="000000"/>
                <w:sz w:val="20"/>
                <w:szCs w:val="20"/>
              </w:rPr>
            </w:pPr>
            <w:r>
              <w:rPr>
                <w:color w:val="000000"/>
                <w:sz w:val="20"/>
                <w:szCs w:val="20"/>
              </w:rPr>
              <w:t>Rostoucí počet dětí ohrožených školním neúspěchem</w:t>
            </w:r>
          </w:p>
        </w:tc>
        <w:tc>
          <w:tcPr>
            <w:tcW w:w="2268" w:type="dxa"/>
          </w:tcPr>
          <w:p w14:paraId="2EB62315" w14:textId="77777777" w:rsidR="00F468AC" w:rsidRDefault="00F468AC" w:rsidP="00507CDE">
            <w:pPr>
              <w:pBdr>
                <w:top w:val="nil"/>
                <w:left w:val="nil"/>
                <w:bottom w:val="nil"/>
                <w:right w:val="nil"/>
                <w:between w:val="nil"/>
              </w:pBdr>
              <w:spacing w:before="42"/>
              <w:ind w:left="107" w:right="375"/>
              <w:rPr>
                <w:color w:val="000000"/>
                <w:sz w:val="20"/>
                <w:szCs w:val="20"/>
              </w:rPr>
            </w:pPr>
            <w:r>
              <w:rPr>
                <w:color w:val="000000"/>
                <w:sz w:val="20"/>
                <w:szCs w:val="20"/>
              </w:rPr>
              <w:t>Zvyšující se počet dětí ohrožených školním neúspěchem povede</w:t>
            </w:r>
          </w:p>
          <w:p w14:paraId="1C6CA22A" w14:textId="77777777" w:rsidR="00F468AC" w:rsidRDefault="00F468AC" w:rsidP="00507CDE">
            <w:pPr>
              <w:pBdr>
                <w:top w:val="nil"/>
                <w:left w:val="nil"/>
                <w:bottom w:val="nil"/>
                <w:right w:val="nil"/>
                <w:between w:val="nil"/>
              </w:pBdr>
              <w:ind w:left="107" w:right="210"/>
              <w:rPr>
                <w:color w:val="000000"/>
                <w:sz w:val="20"/>
                <w:szCs w:val="20"/>
              </w:rPr>
            </w:pPr>
            <w:r>
              <w:rPr>
                <w:color w:val="000000"/>
                <w:sz w:val="20"/>
                <w:szCs w:val="20"/>
              </w:rPr>
              <w:t xml:space="preserve">k nárůstu </w:t>
            </w:r>
            <w:proofErr w:type="spellStart"/>
            <w:r>
              <w:rPr>
                <w:color w:val="000000"/>
                <w:sz w:val="20"/>
                <w:szCs w:val="20"/>
              </w:rPr>
              <w:t>poždavaků</w:t>
            </w:r>
            <w:proofErr w:type="spellEnd"/>
            <w:r>
              <w:rPr>
                <w:color w:val="000000"/>
                <w:sz w:val="20"/>
                <w:szCs w:val="20"/>
              </w:rPr>
              <w:t xml:space="preserve"> na škol, sociální služby a volnočasové aktivity.</w:t>
            </w:r>
          </w:p>
        </w:tc>
        <w:tc>
          <w:tcPr>
            <w:tcW w:w="852" w:type="dxa"/>
          </w:tcPr>
          <w:p w14:paraId="0E95EE51"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8E450B9"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9F9A4FE" w14:textId="77777777" w:rsidR="00F468AC" w:rsidRDefault="00F468AC" w:rsidP="00507CDE">
            <w:pPr>
              <w:pBdr>
                <w:top w:val="nil"/>
                <w:left w:val="nil"/>
                <w:bottom w:val="nil"/>
                <w:right w:val="nil"/>
                <w:between w:val="nil"/>
              </w:pBdr>
              <w:spacing w:before="169"/>
              <w:ind w:left="2"/>
              <w:jc w:val="center"/>
              <w:rPr>
                <w:color w:val="000000"/>
                <w:sz w:val="20"/>
                <w:szCs w:val="20"/>
              </w:rPr>
            </w:pPr>
            <w:r>
              <w:rPr>
                <w:color w:val="000000"/>
                <w:sz w:val="20"/>
                <w:szCs w:val="20"/>
              </w:rPr>
              <w:t>3</w:t>
            </w:r>
          </w:p>
        </w:tc>
        <w:tc>
          <w:tcPr>
            <w:tcW w:w="850" w:type="dxa"/>
          </w:tcPr>
          <w:p w14:paraId="593B91AB"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D502E74"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812F01B" w14:textId="77777777" w:rsidR="00F468AC" w:rsidRDefault="00F468AC" w:rsidP="00507CDE">
            <w:pPr>
              <w:pBdr>
                <w:top w:val="nil"/>
                <w:left w:val="nil"/>
                <w:bottom w:val="nil"/>
                <w:right w:val="nil"/>
                <w:between w:val="nil"/>
              </w:pBdr>
              <w:spacing w:before="169"/>
              <w:ind w:left="4"/>
              <w:jc w:val="center"/>
              <w:rPr>
                <w:color w:val="000000"/>
                <w:sz w:val="20"/>
                <w:szCs w:val="20"/>
              </w:rPr>
            </w:pPr>
            <w:r>
              <w:rPr>
                <w:color w:val="000000"/>
                <w:sz w:val="20"/>
                <w:szCs w:val="20"/>
              </w:rPr>
              <w:t>3</w:t>
            </w:r>
          </w:p>
        </w:tc>
        <w:tc>
          <w:tcPr>
            <w:tcW w:w="708" w:type="dxa"/>
          </w:tcPr>
          <w:p w14:paraId="39921F17"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5BF82AF"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F053870" w14:textId="77777777" w:rsidR="00F468AC" w:rsidRDefault="00F468AC" w:rsidP="00507CDE">
            <w:pPr>
              <w:pBdr>
                <w:top w:val="nil"/>
                <w:left w:val="nil"/>
                <w:bottom w:val="nil"/>
                <w:right w:val="nil"/>
                <w:between w:val="nil"/>
              </w:pBdr>
              <w:spacing w:before="169"/>
              <w:ind w:left="302"/>
              <w:rPr>
                <w:color w:val="000000"/>
                <w:sz w:val="20"/>
                <w:szCs w:val="20"/>
              </w:rPr>
            </w:pPr>
            <w:r>
              <w:rPr>
                <w:color w:val="000000"/>
                <w:sz w:val="20"/>
                <w:szCs w:val="20"/>
              </w:rPr>
              <w:t>9</w:t>
            </w:r>
          </w:p>
        </w:tc>
        <w:tc>
          <w:tcPr>
            <w:tcW w:w="852" w:type="dxa"/>
          </w:tcPr>
          <w:p w14:paraId="5652D164"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4237C5B7"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0A8D5E5" w14:textId="77777777" w:rsidR="00F468AC" w:rsidRDefault="00F468AC" w:rsidP="00507CDE">
            <w:pPr>
              <w:pBdr>
                <w:top w:val="nil"/>
                <w:left w:val="nil"/>
                <w:bottom w:val="nil"/>
                <w:right w:val="nil"/>
                <w:between w:val="nil"/>
              </w:pBdr>
              <w:spacing w:before="172"/>
              <w:ind w:right="128"/>
              <w:jc w:val="right"/>
              <w:rPr>
                <w:rFonts w:ascii="Arial" w:eastAsia="Arial" w:hAnsi="Arial" w:cs="Arial"/>
                <w:i/>
                <w:color w:val="000000"/>
                <w:sz w:val="20"/>
                <w:szCs w:val="20"/>
              </w:rPr>
            </w:pPr>
            <w:r>
              <w:rPr>
                <w:rFonts w:ascii="Arial" w:eastAsia="Arial" w:hAnsi="Arial" w:cs="Arial"/>
                <w:i/>
                <w:color w:val="000000"/>
                <w:sz w:val="20"/>
                <w:szCs w:val="20"/>
              </w:rPr>
              <w:t>Střední</w:t>
            </w:r>
          </w:p>
        </w:tc>
        <w:tc>
          <w:tcPr>
            <w:tcW w:w="1416" w:type="dxa"/>
          </w:tcPr>
          <w:p w14:paraId="182298EC"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2514A6A"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3A06C39" w14:textId="77777777" w:rsidR="00F468AC" w:rsidRDefault="00F468AC" w:rsidP="00507CDE">
            <w:pPr>
              <w:pBdr>
                <w:top w:val="nil"/>
                <w:left w:val="nil"/>
                <w:bottom w:val="nil"/>
                <w:right w:val="nil"/>
                <w:between w:val="nil"/>
              </w:pBdr>
              <w:spacing w:before="169"/>
              <w:ind w:left="107"/>
              <w:rPr>
                <w:color w:val="000000"/>
                <w:sz w:val="20"/>
                <w:szCs w:val="20"/>
              </w:rPr>
            </w:pPr>
            <w:r>
              <w:rPr>
                <w:color w:val="000000"/>
                <w:sz w:val="20"/>
                <w:szCs w:val="20"/>
              </w:rPr>
              <w:t>NR</w:t>
            </w:r>
          </w:p>
        </w:tc>
      </w:tr>
      <w:tr w:rsidR="00F468AC" w14:paraId="03D2AEDA" w14:textId="77777777" w:rsidTr="00507CDE">
        <w:trPr>
          <w:trHeight w:val="1058"/>
        </w:trPr>
        <w:tc>
          <w:tcPr>
            <w:tcW w:w="391" w:type="dxa"/>
          </w:tcPr>
          <w:p w14:paraId="773CF3E4"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8655FF8" w14:textId="77777777" w:rsidR="00F468AC" w:rsidRDefault="00F468AC" w:rsidP="00507CDE">
            <w:pPr>
              <w:pBdr>
                <w:top w:val="nil"/>
                <w:left w:val="nil"/>
                <w:bottom w:val="nil"/>
                <w:right w:val="nil"/>
                <w:between w:val="nil"/>
              </w:pBdr>
              <w:spacing w:before="165"/>
              <w:ind w:right="24"/>
              <w:jc w:val="right"/>
              <w:rPr>
                <w:color w:val="000000"/>
                <w:sz w:val="20"/>
                <w:szCs w:val="20"/>
              </w:rPr>
            </w:pPr>
            <w:r>
              <w:rPr>
                <w:color w:val="000000"/>
                <w:sz w:val="20"/>
                <w:szCs w:val="20"/>
              </w:rPr>
              <w:t>14.</w:t>
            </w:r>
          </w:p>
        </w:tc>
        <w:tc>
          <w:tcPr>
            <w:tcW w:w="1985" w:type="dxa"/>
          </w:tcPr>
          <w:p w14:paraId="641FADE5" w14:textId="77777777" w:rsidR="00F468AC" w:rsidRDefault="00F468AC" w:rsidP="00507CDE">
            <w:pPr>
              <w:pBdr>
                <w:top w:val="nil"/>
                <w:left w:val="nil"/>
                <w:bottom w:val="nil"/>
                <w:right w:val="nil"/>
                <w:between w:val="nil"/>
              </w:pBdr>
              <w:spacing w:before="7"/>
              <w:rPr>
                <w:rFonts w:ascii="Tahoma" w:eastAsia="Tahoma" w:hAnsi="Tahoma" w:cs="Tahoma"/>
                <w:b/>
                <w:color w:val="000000"/>
                <w:sz w:val="23"/>
                <w:szCs w:val="23"/>
              </w:rPr>
            </w:pPr>
          </w:p>
          <w:p w14:paraId="2E5F0D53" w14:textId="77777777" w:rsidR="00F468AC" w:rsidRDefault="00F468AC" w:rsidP="00507CDE">
            <w:pPr>
              <w:pBdr>
                <w:top w:val="nil"/>
                <w:left w:val="nil"/>
                <w:bottom w:val="nil"/>
                <w:right w:val="nil"/>
                <w:between w:val="nil"/>
              </w:pBdr>
              <w:ind w:left="110" w:right="437"/>
              <w:rPr>
                <w:color w:val="000000"/>
                <w:sz w:val="20"/>
                <w:szCs w:val="20"/>
              </w:rPr>
            </w:pPr>
            <w:r>
              <w:rPr>
                <w:color w:val="000000"/>
                <w:sz w:val="20"/>
                <w:szCs w:val="20"/>
              </w:rPr>
              <w:t>Nezájem rodičů a dětí o vzdělávání</w:t>
            </w:r>
          </w:p>
        </w:tc>
        <w:tc>
          <w:tcPr>
            <w:tcW w:w="2268" w:type="dxa"/>
          </w:tcPr>
          <w:p w14:paraId="0F8EE88C" w14:textId="77777777" w:rsidR="00F468AC" w:rsidRDefault="00F468AC" w:rsidP="00507CDE">
            <w:pPr>
              <w:pBdr>
                <w:top w:val="nil"/>
                <w:left w:val="nil"/>
                <w:bottom w:val="nil"/>
                <w:right w:val="nil"/>
                <w:between w:val="nil"/>
              </w:pBdr>
              <w:spacing w:before="40"/>
              <w:ind w:left="107" w:right="223"/>
              <w:rPr>
                <w:color w:val="000000"/>
                <w:sz w:val="20"/>
                <w:szCs w:val="20"/>
              </w:rPr>
            </w:pPr>
            <w:r>
              <w:rPr>
                <w:color w:val="000000"/>
                <w:sz w:val="20"/>
                <w:szCs w:val="20"/>
              </w:rPr>
              <w:t>Klesající zájem rodičů o vzdělávání dětí a dětí o vzdělání a budoucí uplatnění na trhu práce</w:t>
            </w:r>
          </w:p>
        </w:tc>
        <w:tc>
          <w:tcPr>
            <w:tcW w:w="852" w:type="dxa"/>
          </w:tcPr>
          <w:p w14:paraId="787BE998"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44BD68E6" w14:textId="77777777" w:rsidR="00F468AC" w:rsidRDefault="00F468AC" w:rsidP="00507CDE">
            <w:pPr>
              <w:pBdr>
                <w:top w:val="nil"/>
                <w:left w:val="nil"/>
                <w:bottom w:val="nil"/>
                <w:right w:val="nil"/>
                <w:between w:val="nil"/>
              </w:pBdr>
              <w:spacing w:before="165"/>
              <w:ind w:left="1"/>
              <w:jc w:val="center"/>
              <w:rPr>
                <w:color w:val="000000"/>
                <w:sz w:val="20"/>
                <w:szCs w:val="20"/>
              </w:rPr>
            </w:pPr>
            <w:r>
              <w:rPr>
                <w:color w:val="000000"/>
                <w:sz w:val="20"/>
                <w:szCs w:val="20"/>
              </w:rPr>
              <w:t>3</w:t>
            </w:r>
          </w:p>
        </w:tc>
        <w:tc>
          <w:tcPr>
            <w:tcW w:w="850" w:type="dxa"/>
          </w:tcPr>
          <w:p w14:paraId="316E22FC"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6940F8CF" w14:textId="77777777" w:rsidR="00F468AC" w:rsidRDefault="00F468AC" w:rsidP="00507CDE">
            <w:pPr>
              <w:pBdr>
                <w:top w:val="nil"/>
                <w:left w:val="nil"/>
                <w:bottom w:val="nil"/>
                <w:right w:val="nil"/>
                <w:between w:val="nil"/>
              </w:pBdr>
              <w:spacing w:before="165"/>
              <w:ind w:left="3"/>
              <w:jc w:val="center"/>
              <w:rPr>
                <w:color w:val="000000"/>
                <w:sz w:val="20"/>
                <w:szCs w:val="20"/>
              </w:rPr>
            </w:pPr>
            <w:r>
              <w:rPr>
                <w:color w:val="000000"/>
                <w:sz w:val="20"/>
                <w:szCs w:val="20"/>
              </w:rPr>
              <w:t>2</w:t>
            </w:r>
          </w:p>
        </w:tc>
        <w:tc>
          <w:tcPr>
            <w:tcW w:w="708" w:type="dxa"/>
          </w:tcPr>
          <w:p w14:paraId="7C96002D"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191BC87" w14:textId="77777777" w:rsidR="00F468AC" w:rsidRDefault="00F468AC" w:rsidP="00507CDE">
            <w:pPr>
              <w:pBdr>
                <w:top w:val="nil"/>
                <w:left w:val="nil"/>
                <w:bottom w:val="nil"/>
                <w:right w:val="nil"/>
                <w:between w:val="nil"/>
              </w:pBdr>
              <w:spacing w:before="165"/>
              <w:ind w:left="301"/>
              <w:rPr>
                <w:color w:val="000000"/>
                <w:sz w:val="20"/>
                <w:szCs w:val="20"/>
              </w:rPr>
            </w:pPr>
            <w:r>
              <w:rPr>
                <w:color w:val="000000"/>
                <w:sz w:val="20"/>
                <w:szCs w:val="20"/>
              </w:rPr>
              <w:t>6</w:t>
            </w:r>
          </w:p>
        </w:tc>
        <w:tc>
          <w:tcPr>
            <w:tcW w:w="852" w:type="dxa"/>
          </w:tcPr>
          <w:p w14:paraId="6EFA5C62"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15B71789" w14:textId="77777777" w:rsidR="00F468AC" w:rsidRDefault="00F468AC" w:rsidP="00507CDE">
            <w:pPr>
              <w:pBdr>
                <w:top w:val="nil"/>
                <w:left w:val="nil"/>
                <w:bottom w:val="nil"/>
                <w:right w:val="nil"/>
                <w:between w:val="nil"/>
              </w:pBdr>
              <w:spacing w:before="168"/>
              <w:ind w:right="199"/>
              <w:jc w:val="right"/>
              <w:rPr>
                <w:rFonts w:ascii="Arial" w:eastAsia="Arial" w:hAnsi="Arial" w:cs="Arial"/>
                <w:i/>
                <w:color w:val="000000"/>
                <w:sz w:val="20"/>
                <w:szCs w:val="20"/>
              </w:rPr>
            </w:pPr>
            <w:r>
              <w:rPr>
                <w:rFonts w:ascii="Arial" w:eastAsia="Arial" w:hAnsi="Arial" w:cs="Arial"/>
                <w:i/>
                <w:color w:val="000000"/>
                <w:sz w:val="20"/>
                <w:szCs w:val="20"/>
              </w:rPr>
              <w:t>Nízký</w:t>
            </w:r>
          </w:p>
        </w:tc>
        <w:tc>
          <w:tcPr>
            <w:tcW w:w="1416" w:type="dxa"/>
          </w:tcPr>
          <w:p w14:paraId="2C0EA708"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492AA397" w14:textId="77777777" w:rsidR="00F468AC" w:rsidRDefault="00F468AC" w:rsidP="00507CDE">
            <w:pPr>
              <w:pBdr>
                <w:top w:val="nil"/>
                <w:left w:val="nil"/>
                <w:bottom w:val="nil"/>
                <w:right w:val="nil"/>
                <w:between w:val="nil"/>
              </w:pBdr>
              <w:spacing w:before="165"/>
              <w:ind w:left="107"/>
              <w:rPr>
                <w:color w:val="000000"/>
                <w:sz w:val="20"/>
                <w:szCs w:val="20"/>
              </w:rPr>
            </w:pPr>
            <w:r>
              <w:rPr>
                <w:color w:val="000000"/>
                <w:sz w:val="20"/>
                <w:szCs w:val="20"/>
              </w:rPr>
              <w:t>NR</w:t>
            </w:r>
          </w:p>
        </w:tc>
      </w:tr>
      <w:tr w:rsidR="00F468AC" w14:paraId="722AC6B1" w14:textId="77777777" w:rsidTr="00507CDE">
        <w:trPr>
          <w:trHeight w:val="1787"/>
        </w:trPr>
        <w:tc>
          <w:tcPr>
            <w:tcW w:w="391" w:type="dxa"/>
          </w:tcPr>
          <w:p w14:paraId="448A9040"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12CCC3CA"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47FDC5F" w14:textId="77777777" w:rsidR="00F468AC" w:rsidRDefault="00F468AC" w:rsidP="00507CDE">
            <w:pPr>
              <w:pBdr>
                <w:top w:val="nil"/>
                <w:left w:val="nil"/>
                <w:bottom w:val="nil"/>
                <w:right w:val="nil"/>
                <w:between w:val="nil"/>
              </w:pBdr>
              <w:spacing w:before="11"/>
              <w:rPr>
                <w:rFonts w:ascii="Tahoma" w:eastAsia="Tahoma" w:hAnsi="Tahoma" w:cs="Tahoma"/>
                <w:b/>
                <w:color w:val="000000"/>
                <w:sz w:val="23"/>
                <w:szCs w:val="23"/>
              </w:rPr>
            </w:pPr>
          </w:p>
          <w:p w14:paraId="483606FF" w14:textId="77777777" w:rsidR="00F468AC" w:rsidRDefault="00F468AC" w:rsidP="00507CDE">
            <w:pPr>
              <w:pBdr>
                <w:top w:val="nil"/>
                <w:left w:val="nil"/>
                <w:bottom w:val="nil"/>
                <w:right w:val="nil"/>
                <w:between w:val="nil"/>
              </w:pBdr>
              <w:ind w:right="24"/>
              <w:jc w:val="right"/>
              <w:rPr>
                <w:color w:val="000000"/>
                <w:sz w:val="20"/>
                <w:szCs w:val="20"/>
              </w:rPr>
            </w:pPr>
            <w:r>
              <w:rPr>
                <w:color w:val="000000"/>
                <w:sz w:val="20"/>
                <w:szCs w:val="20"/>
              </w:rPr>
              <w:t>15.</w:t>
            </w:r>
          </w:p>
        </w:tc>
        <w:tc>
          <w:tcPr>
            <w:tcW w:w="1985" w:type="dxa"/>
          </w:tcPr>
          <w:p w14:paraId="5BB74059" w14:textId="77777777" w:rsidR="00F468AC" w:rsidRDefault="00F468AC" w:rsidP="00507CDE">
            <w:pPr>
              <w:pBdr>
                <w:top w:val="nil"/>
                <w:left w:val="nil"/>
                <w:bottom w:val="nil"/>
                <w:right w:val="nil"/>
                <w:between w:val="nil"/>
              </w:pBdr>
              <w:spacing w:before="160"/>
              <w:ind w:left="110" w:right="115"/>
              <w:rPr>
                <w:color w:val="000000"/>
                <w:sz w:val="20"/>
                <w:szCs w:val="20"/>
              </w:rPr>
            </w:pPr>
            <w:r>
              <w:rPr>
                <w:color w:val="000000"/>
                <w:sz w:val="20"/>
                <w:szCs w:val="20"/>
              </w:rPr>
              <w:t>Nedostatečné personální zajištění a podpora neformálního vzdělávání a volnočasových aktivit</w:t>
            </w:r>
          </w:p>
        </w:tc>
        <w:tc>
          <w:tcPr>
            <w:tcW w:w="2268" w:type="dxa"/>
          </w:tcPr>
          <w:p w14:paraId="202C7CC3" w14:textId="77777777" w:rsidR="00F468AC" w:rsidRDefault="00F468AC" w:rsidP="00507CDE">
            <w:pPr>
              <w:pBdr>
                <w:top w:val="nil"/>
                <w:left w:val="nil"/>
                <w:bottom w:val="nil"/>
                <w:right w:val="nil"/>
                <w:between w:val="nil"/>
              </w:pBdr>
              <w:spacing w:before="40"/>
              <w:ind w:left="107" w:right="215"/>
              <w:rPr>
                <w:color w:val="000000"/>
                <w:sz w:val="20"/>
                <w:szCs w:val="20"/>
              </w:rPr>
            </w:pPr>
            <w:r>
              <w:rPr>
                <w:color w:val="000000"/>
                <w:sz w:val="20"/>
                <w:szCs w:val="20"/>
              </w:rPr>
              <w:t>Rostoucí zájem o volnočasové aktivity společně s nezajištěním jejich financování může vést k jejich nedostatečnému personálnímu zajištění</w:t>
            </w:r>
          </w:p>
        </w:tc>
        <w:tc>
          <w:tcPr>
            <w:tcW w:w="852" w:type="dxa"/>
          </w:tcPr>
          <w:p w14:paraId="65BB03ED"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292990D"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5D066E86" w14:textId="77777777" w:rsidR="00F468AC" w:rsidRDefault="00F468AC" w:rsidP="00507CDE">
            <w:pPr>
              <w:pBdr>
                <w:top w:val="nil"/>
                <w:left w:val="nil"/>
                <w:bottom w:val="nil"/>
                <w:right w:val="nil"/>
                <w:between w:val="nil"/>
              </w:pBdr>
              <w:spacing w:before="11"/>
              <w:rPr>
                <w:rFonts w:ascii="Tahoma" w:eastAsia="Tahoma" w:hAnsi="Tahoma" w:cs="Tahoma"/>
                <w:b/>
                <w:color w:val="000000"/>
                <w:sz w:val="23"/>
                <w:szCs w:val="23"/>
              </w:rPr>
            </w:pPr>
          </w:p>
          <w:p w14:paraId="5ACAEC9C" w14:textId="77777777" w:rsidR="00F468AC" w:rsidRDefault="00F468AC" w:rsidP="00507CDE">
            <w:pPr>
              <w:pBdr>
                <w:top w:val="nil"/>
                <w:left w:val="nil"/>
                <w:bottom w:val="nil"/>
                <w:right w:val="nil"/>
                <w:between w:val="nil"/>
              </w:pBdr>
              <w:ind w:left="2"/>
              <w:jc w:val="center"/>
              <w:rPr>
                <w:color w:val="000000"/>
                <w:sz w:val="20"/>
                <w:szCs w:val="20"/>
              </w:rPr>
            </w:pPr>
            <w:r>
              <w:rPr>
                <w:color w:val="000000"/>
                <w:sz w:val="20"/>
                <w:szCs w:val="20"/>
              </w:rPr>
              <w:t>4</w:t>
            </w:r>
          </w:p>
        </w:tc>
        <w:tc>
          <w:tcPr>
            <w:tcW w:w="850" w:type="dxa"/>
          </w:tcPr>
          <w:p w14:paraId="35E40606"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7C7D67F"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187C7019" w14:textId="77777777" w:rsidR="00F468AC" w:rsidRDefault="00F468AC" w:rsidP="00507CDE">
            <w:pPr>
              <w:pBdr>
                <w:top w:val="nil"/>
                <w:left w:val="nil"/>
                <w:bottom w:val="nil"/>
                <w:right w:val="nil"/>
                <w:between w:val="nil"/>
              </w:pBdr>
              <w:spacing w:before="11"/>
              <w:rPr>
                <w:rFonts w:ascii="Tahoma" w:eastAsia="Tahoma" w:hAnsi="Tahoma" w:cs="Tahoma"/>
                <w:b/>
                <w:color w:val="000000"/>
                <w:sz w:val="23"/>
                <w:szCs w:val="23"/>
              </w:rPr>
            </w:pPr>
          </w:p>
          <w:p w14:paraId="78E53E21" w14:textId="77777777" w:rsidR="00F468AC" w:rsidRDefault="00F468AC" w:rsidP="00507CDE">
            <w:pPr>
              <w:pBdr>
                <w:top w:val="nil"/>
                <w:left w:val="nil"/>
                <w:bottom w:val="nil"/>
                <w:right w:val="nil"/>
                <w:between w:val="nil"/>
              </w:pBdr>
              <w:ind w:left="4"/>
              <w:jc w:val="center"/>
              <w:rPr>
                <w:color w:val="000000"/>
                <w:sz w:val="20"/>
                <w:szCs w:val="20"/>
              </w:rPr>
            </w:pPr>
            <w:r>
              <w:rPr>
                <w:color w:val="000000"/>
                <w:sz w:val="20"/>
                <w:szCs w:val="20"/>
              </w:rPr>
              <w:t>3</w:t>
            </w:r>
          </w:p>
        </w:tc>
        <w:tc>
          <w:tcPr>
            <w:tcW w:w="708" w:type="dxa"/>
          </w:tcPr>
          <w:p w14:paraId="0D8D6A08"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5297A12"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33CAAC1" w14:textId="77777777" w:rsidR="00F468AC" w:rsidRDefault="00F468AC" w:rsidP="00507CDE">
            <w:pPr>
              <w:pBdr>
                <w:top w:val="nil"/>
                <w:left w:val="nil"/>
                <w:bottom w:val="nil"/>
                <w:right w:val="nil"/>
                <w:between w:val="nil"/>
              </w:pBdr>
              <w:spacing w:before="11"/>
              <w:rPr>
                <w:rFonts w:ascii="Tahoma" w:eastAsia="Tahoma" w:hAnsi="Tahoma" w:cs="Tahoma"/>
                <w:b/>
                <w:color w:val="000000"/>
                <w:sz w:val="23"/>
                <w:szCs w:val="23"/>
              </w:rPr>
            </w:pPr>
          </w:p>
          <w:p w14:paraId="696F7A03" w14:textId="77777777" w:rsidR="00F468AC" w:rsidRDefault="00F468AC" w:rsidP="00507CDE">
            <w:pPr>
              <w:pBdr>
                <w:top w:val="nil"/>
                <w:left w:val="nil"/>
                <w:bottom w:val="nil"/>
                <w:right w:val="nil"/>
                <w:between w:val="nil"/>
              </w:pBdr>
              <w:ind w:left="251"/>
              <w:rPr>
                <w:color w:val="000000"/>
                <w:sz w:val="20"/>
                <w:szCs w:val="20"/>
              </w:rPr>
            </w:pPr>
            <w:r>
              <w:rPr>
                <w:color w:val="000000"/>
                <w:sz w:val="20"/>
                <w:szCs w:val="20"/>
              </w:rPr>
              <w:t>12</w:t>
            </w:r>
          </w:p>
        </w:tc>
        <w:tc>
          <w:tcPr>
            <w:tcW w:w="852" w:type="dxa"/>
          </w:tcPr>
          <w:p w14:paraId="74A8C55D"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09A87FCB"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203B3DBA" w14:textId="77777777" w:rsidR="00F468AC" w:rsidRDefault="00F468AC" w:rsidP="00507CDE">
            <w:pPr>
              <w:pBdr>
                <w:top w:val="nil"/>
                <w:left w:val="nil"/>
                <w:bottom w:val="nil"/>
                <w:right w:val="nil"/>
                <w:between w:val="nil"/>
              </w:pBdr>
              <w:spacing w:before="2"/>
              <w:rPr>
                <w:rFonts w:ascii="Tahoma" w:eastAsia="Tahoma" w:hAnsi="Tahoma" w:cs="Tahoma"/>
                <w:b/>
                <w:color w:val="000000"/>
                <w:sz w:val="24"/>
                <w:szCs w:val="24"/>
              </w:rPr>
            </w:pPr>
          </w:p>
          <w:p w14:paraId="1BBBDE24" w14:textId="77777777" w:rsidR="00F468AC" w:rsidRDefault="00F468AC" w:rsidP="00507CDE">
            <w:pPr>
              <w:pBdr>
                <w:top w:val="nil"/>
                <w:left w:val="nil"/>
                <w:bottom w:val="nil"/>
                <w:right w:val="nil"/>
                <w:between w:val="nil"/>
              </w:pBdr>
              <w:ind w:right="160"/>
              <w:jc w:val="right"/>
              <w:rPr>
                <w:rFonts w:ascii="Arial" w:eastAsia="Arial" w:hAnsi="Arial" w:cs="Arial"/>
                <w:i/>
                <w:color w:val="000000"/>
                <w:sz w:val="20"/>
                <w:szCs w:val="20"/>
              </w:rPr>
            </w:pPr>
            <w:r>
              <w:rPr>
                <w:rFonts w:ascii="Arial" w:eastAsia="Arial" w:hAnsi="Arial" w:cs="Arial"/>
                <w:i/>
                <w:color w:val="000000"/>
                <w:sz w:val="20"/>
                <w:szCs w:val="20"/>
              </w:rPr>
              <w:t>Střední</w:t>
            </w:r>
          </w:p>
        </w:tc>
        <w:tc>
          <w:tcPr>
            <w:tcW w:w="1416" w:type="dxa"/>
          </w:tcPr>
          <w:p w14:paraId="1145CF31"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3E2A428C" w14:textId="77777777" w:rsidR="00F468AC" w:rsidRDefault="00F468AC" w:rsidP="00507CDE">
            <w:pPr>
              <w:pBdr>
                <w:top w:val="nil"/>
                <w:left w:val="nil"/>
                <w:bottom w:val="nil"/>
                <w:right w:val="nil"/>
                <w:between w:val="nil"/>
              </w:pBdr>
              <w:rPr>
                <w:rFonts w:ascii="Tahoma" w:eastAsia="Tahoma" w:hAnsi="Tahoma" w:cs="Tahoma"/>
                <w:b/>
                <w:color w:val="000000"/>
                <w:sz w:val="20"/>
                <w:szCs w:val="20"/>
              </w:rPr>
            </w:pPr>
          </w:p>
          <w:p w14:paraId="7647D417" w14:textId="77777777" w:rsidR="00F468AC" w:rsidRDefault="00F468AC" w:rsidP="00507CDE">
            <w:pPr>
              <w:pBdr>
                <w:top w:val="nil"/>
                <w:left w:val="nil"/>
                <w:bottom w:val="nil"/>
                <w:right w:val="nil"/>
                <w:between w:val="nil"/>
              </w:pBdr>
              <w:spacing w:before="11"/>
              <w:rPr>
                <w:rFonts w:ascii="Tahoma" w:eastAsia="Tahoma" w:hAnsi="Tahoma" w:cs="Tahoma"/>
                <w:b/>
                <w:color w:val="000000"/>
                <w:sz w:val="23"/>
                <w:szCs w:val="23"/>
              </w:rPr>
            </w:pPr>
          </w:p>
          <w:p w14:paraId="3CA07163"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NR</w:t>
            </w:r>
          </w:p>
        </w:tc>
      </w:tr>
    </w:tbl>
    <w:p w14:paraId="6E156B6F" w14:textId="77777777" w:rsidR="00F468AC" w:rsidRDefault="00F468AC" w:rsidP="00F468AC">
      <w:pPr>
        <w:spacing w:line="242" w:lineRule="auto"/>
        <w:ind w:left="215"/>
        <w:jc w:val="both"/>
        <w:rPr>
          <w:sz w:val="20"/>
          <w:szCs w:val="20"/>
        </w:rPr>
      </w:pPr>
      <w:r>
        <w:rPr>
          <w:sz w:val="20"/>
          <w:szCs w:val="20"/>
        </w:rPr>
        <w:t>Zdroj: vlastní zpracování</w:t>
      </w:r>
    </w:p>
    <w:p w14:paraId="46C77A55" w14:textId="1F38677D" w:rsidR="00EF351B" w:rsidRDefault="00F468AC" w:rsidP="00F468AC">
      <w:pPr>
        <w:spacing w:before="36"/>
        <w:ind w:left="215"/>
        <w:jc w:val="both"/>
        <w:rPr>
          <w:sz w:val="20"/>
          <w:szCs w:val="20"/>
        </w:rPr>
      </w:pPr>
      <w:r>
        <w:rPr>
          <w:sz w:val="20"/>
          <w:szCs w:val="20"/>
        </w:rPr>
        <w:t>Pozn.</w:t>
      </w:r>
      <w:r w:rsidR="00EF351B">
        <w:rPr>
          <w:sz w:val="20"/>
          <w:szCs w:val="20"/>
        </w:rPr>
        <w:t xml:space="preserve"> </w:t>
      </w:r>
      <w:r>
        <w:rPr>
          <w:sz w:val="20"/>
          <w:szCs w:val="20"/>
        </w:rPr>
        <w:t>NR – není relevantní, jedná se o riziko s nízkým nebo středním dopadem</w:t>
      </w:r>
    </w:p>
    <w:p w14:paraId="51E6E43A" w14:textId="77777777" w:rsidR="00EF351B" w:rsidRDefault="00EF351B">
      <w:pPr>
        <w:rPr>
          <w:sz w:val="20"/>
          <w:szCs w:val="20"/>
        </w:rPr>
      </w:pPr>
      <w:r>
        <w:rPr>
          <w:sz w:val="20"/>
          <w:szCs w:val="20"/>
        </w:rPr>
        <w:br w:type="page"/>
      </w:r>
    </w:p>
    <w:p w14:paraId="5D3191CF" w14:textId="77777777" w:rsidR="00F468AC" w:rsidRDefault="00F468AC" w:rsidP="00EF351B">
      <w:pPr>
        <w:pStyle w:val="Nadpis1"/>
        <w:numPr>
          <w:ilvl w:val="1"/>
          <w:numId w:val="72"/>
        </w:numPr>
        <w:tabs>
          <w:tab w:val="left" w:pos="923"/>
          <w:tab w:val="left" w:pos="924"/>
        </w:tabs>
        <w:spacing w:before="240" w:after="120"/>
        <w:ind w:hanging="709"/>
        <w:rPr>
          <w:rFonts w:ascii="Carlito" w:eastAsia="Carlito" w:hAnsi="Carlito" w:cs="Carlito"/>
          <w:color w:val="C00000"/>
        </w:rPr>
      </w:pPr>
      <w:bookmarkStart w:id="77" w:name="_Toc55152157"/>
      <w:r>
        <w:rPr>
          <w:color w:val="C00000"/>
        </w:rPr>
        <w:lastRenderedPageBreak/>
        <w:t>Východiska pro strategickou část</w:t>
      </w:r>
      <w:bookmarkEnd w:id="77"/>
    </w:p>
    <w:p w14:paraId="74C4971D" w14:textId="77777777" w:rsidR="00F468AC" w:rsidRDefault="00F468AC" w:rsidP="00F468AC">
      <w:pPr>
        <w:pStyle w:val="Nadpis1"/>
        <w:numPr>
          <w:ilvl w:val="2"/>
          <w:numId w:val="72"/>
        </w:numPr>
        <w:tabs>
          <w:tab w:val="left" w:pos="923"/>
          <w:tab w:val="left" w:pos="924"/>
        </w:tabs>
        <w:spacing w:before="1"/>
        <w:ind w:hanging="709"/>
        <w:rPr>
          <w:color w:val="C00000"/>
        </w:rPr>
      </w:pPr>
      <w:bookmarkStart w:id="78" w:name="_Toc55152158"/>
      <w:r>
        <w:rPr>
          <w:color w:val="C00000"/>
        </w:rPr>
        <w:t>Vymezení problémových oblastí a klíčových problémů</w:t>
      </w:r>
      <w:bookmarkEnd w:id="78"/>
    </w:p>
    <w:p w14:paraId="34E632EA" w14:textId="77777777" w:rsidR="00F468AC" w:rsidRDefault="00F468AC" w:rsidP="00F468AC">
      <w:pPr>
        <w:pBdr>
          <w:top w:val="nil"/>
          <w:left w:val="nil"/>
          <w:bottom w:val="nil"/>
          <w:right w:val="nil"/>
          <w:between w:val="nil"/>
        </w:pBdr>
        <w:spacing w:before="130"/>
        <w:ind w:left="215" w:right="253"/>
        <w:jc w:val="both"/>
        <w:rPr>
          <w:color w:val="000000"/>
        </w:rPr>
      </w:pPr>
      <w:r>
        <w:rPr>
          <w:color w:val="000000"/>
        </w:rPr>
        <w:t>Zpracovaná analýza diskutovala situaci v oblasti vzdělávání v MČ Praha 12, MČ Praha-Libuš a MČ Praha-Kunratice z mnoha úhlů pohledu. Ve specifické části analýzy byla vztažena témata MAP definovaná v Postupech zpracování MAP ke konkrétní situaci v území. Každé z těchto témat zahrnuje určité problémy, které je třeba řešit, hlavní body jsou shrnuty níže v příslušné SWOT analýze.</w:t>
      </w:r>
    </w:p>
    <w:p w14:paraId="7E3C0CC0" w14:textId="77777777" w:rsidR="00F468AC" w:rsidRDefault="00F468AC" w:rsidP="00F468AC">
      <w:pPr>
        <w:pBdr>
          <w:top w:val="nil"/>
          <w:left w:val="nil"/>
          <w:bottom w:val="nil"/>
          <w:right w:val="nil"/>
          <w:between w:val="nil"/>
        </w:pBdr>
        <w:spacing w:before="121"/>
        <w:ind w:left="214" w:right="255"/>
        <w:jc w:val="both"/>
        <w:rPr>
          <w:color w:val="000000"/>
        </w:rPr>
      </w:pPr>
      <w:r>
        <w:rPr>
          <w:color w:val="000000"/>
        </w:rPr>
        <w:t>Z provedených analýz vyplynulo, že problémovými oblastmi, resp. oblastmi, u kterých je v území pociťována potřeba dále je rozvíjet, jsou:</w:t>
      </w:r>
    </w:p>
    <w:p w14:paraId="60C22878" w14:textId="77777777" w:rsidR="00F468AC" w:rsidRDefault="00F468AC" w:rsidP="00F468AC">
      <w:pPr>
        <w:numPr>
          <w:ilvl w:val="0"/>
          <w:numId w:val="36"/>
        </w:numPr>
        <w:pBdr>
          <w:top w:val="nil"/>
          <w:left w:val="nil"/>
          <w:bottom w:val="nil"/>
          <w:right w:val="nil"/>
          <w:between w:val="nil"/>
        </w:pBdr>
        <w:tabs>
          <w:tab w:val="left" w:pos="923"/>
          <w:tab w:val="left" w:pos="924"/>
        </w:tabs>
        <w:spacing w:before="118"/>
        <w:ind w:left="923"/>
      </w:pPr>
      <w:r>
        <w:rPr>
          <w:color w:val="000000"/>
        </w:rPr>
        <w:t>čtenářská gramotnost,</w:t>
      </w:r>
    </w:p>
    <w:p w14:paraId="13977437" w14:textId="77777777" w:rsidR="00F468AC" w:rsidRDefault="00F468AC" w:rsidP="00F468AC">
      <w:pPr>
        <w:numPr>
          <w:ilvl w:val="0"/>
          <w:numId w:val="36"/>
        </w:numPr>
        <w:pBdr>
          <w:top w:val="nil"/>
          <w:left w:val="nil"/>
          <w:bottom w:val="nil"/>
          <w:right w:val="nil"/>
          <w:between w:val="nil"/>
        </w:pBdr>
        <w:tabs>
          <w:tab w:val="left" w:pos="923"/>
          <w:tab w:val="left" w:pos="924"/>
        </w:tabs>
        <w:spacing w:before="121"/>
        <w:ind w:left="923"/>
      </w:pPr>
      <w:r>
        <w:rPr>
          <w:color w:val="000000"/>
        </w:rPr>
        <w:t>matematická gramotnost,</w:t>
      </w:r>
    </w:p>
    <w:p w14:paraId="345215AF" w14:textId="77777777" w:rsidR="00F468AC" w:rsidRDefault="00F468AC" w:rsidP="00F468AC">
      <w:pPr>
        <w:numPr>
          <w:ilvl w:val="0"/>
          <w:numId w:val="36"/>
        </w:numPr>
        <w:pBdr>
          <w:top w:val="nil"/>
          <w:left w:val="nil"/>
          <w:bottom w:val="nil"/>
          <w:right w:val="nil"/>
          <w:between w:val="nil"/>
        </w:pBdr>
        <w:tabs>
          <w:tab w:val="left" w:pos="923"/>
          <w:tab w:val="left" w:pos="924"/>
        </w:tabs>
        <w:spacing w:before="120"/>
        <w:ind w:left="923"/>
      </w:pPr>
      <w:r>
        <w:rPr>
          <w:color w:val="000000"/>
        </w:rPr>
        <w:t>inkluzivní vzdělávání a podpora dětí a žáků ohrožených školním neúspěchem,</w:t>
      </w:r>
    </w:p>
    <w:p w14:paraId="4C169ACA" w14:textId="77777777" w:rsidR="00F468AC" w:rsidRDefault="00F468AC" w:rsidP="00F468AC">
      <w:pPr>
        <w:numPr>
          <w:ilvl w:val="0"/>
          <w:numId w:val="36"/>
        </w:numPr>
        <w:pBdr>
          <w:top w:val="nil"/>
          <w:left w:val="nil"/>
          <w:bottom w:val="nil"/>
          <w:right w:val="nil"/>
          <w:between w:val="nil"/>
        </w:pBdr>
        <w:tabs>
          <w:tab w:val="left" w:pos="923"/>
          <w:tab w:val="left" w:pos="924"/>
        </w:tabs>
        <w:spacing w:before="121"/>
        <w:ind w:left="923"/>
      </w:pPr>
      <w:r>
        <w:rPr>
          <w:color w:val="000000"/>
        </w:rPr>
        <w:t>podnikavost a iniciativa dětí a mládeže,</w:t>
      </w:r>
    </w:p>
    <w:p w14:paraId="1A3D0469" w14:textId="77777777" w:rsidR="00F468AC" w:rsidRDefault="00F468AC" w:rsidP="00F468AC">
      <w:pPr>
        <w:numPr>
          <w:ilvl w:val="0"/>
          <w:numId w:val="36"/>
        </w:numPr>
        <w:pBdr>
          <w:top w:val="nil"/>
          <w:left w:val="nil"/>
          <w:bottom w:val="nil"/>
          <w:right w:val="nil"/>
          <w:between w:val="nil"/>
        </w:pBdr>
        <w:tabs>
          <w:tab w:val="left" w:pos="923"/>
          <w:tab w:val="left" w:pos="924"/>
        </w:tabs>
        <w:spacing w:before="120"/>
        <w:ind w:left="923"/>
      </w:pPr>
      <w:r>
        <w:rPr>
          <w:color w:val="000000"/>
        </w:rPr>
        <w:t>kompetence dětí a žáků v polytechnickém vzdělávání,</w:t>
      </w:r>
    </w:p>
    <w:p w14:paraId="31DEFF7F" w14:textId="77777777" w:rsidR="00F468AC" w:rsidRDefault="00F468AC" w:rsidP="00F468AC">
      <w:pPr>
        <w:numPr>
          <w:ilvl w:val="0"/>
          <w:numId w:val="36"/>
        </w:numPr>
        <w:pBdr>
          <w:top w:val="nil"/>
          <w:left w:val="nil"/>
          <w:bottom w:val="nil"/>
          <w:right w:val="nil"/>
          <w:between w:val="nil"/>
        </w:pBdr>
        <w:tabs>
          <w:tab w:val="left" w:pos="923"/>
          <w:tab w:val="left" w:pos="924"/>
        </w:tabs>
        <w:spacing w:before="118"/>
        <w:ind w:left="923"/>
      </w:pPr>
      <w:r>
        <w:rPr>
          <w:color w:val="000000"/>
        </w:rPr>
        <w:t>kariérové poradenství v základních školách,</w:t>
      </w:r>
    </w:p>
    <w:p w14:paraId="52FC6C53" w14:textId="77777777" w:rsidR="00F468AC" w:rsidRDefault="00F468AC" w:rsidP="00F468AC">
      <w:pPr>
        <w:numPr>
          <w:ilvl w:val="0"/>
          <w:numId w:val="36"/>
        </w:numPr>
        <w:pBdr>
          <w:top w:val="nil"/>
          <w:left w:val="nil"/>
          <w:bottom w:val="nil"/>
          <w:right w:val="nil"/>
          <w:between w:val="nil"/>
        </w:pBdr>
        <w:tabs>
          <w:tab w:val="left" w:pos="924"/>
          <w:tab w:val="left" w:pos="925"/>
        </w:tabs>
        <w:spacing w:before="121"/>
        <w:ind w:left="924" w:hanging="350"/>
      </w:pPr>
      <w:r>
        <w:rPr>
          <w:color w:val="000000"/>
        </w:rPr>
        <w:t>digitální kompetence dětí a žáků,</w:t>
      </w:r>
    </w:p>
    <w:p w14:paraId="38D4870B" w14:textId="77777777" w:rsidR="00F468AC" w:rsidRDefault="00F468AC" w:rsidP="00F468AC">
      <w:pPr>
        <w:numPr>
          <w:ilvl w:val="0"/>
          <w:numId w:val="36"/>
        </w:numPr>
        <w:pBdr>
          <w:top w:val="nil"/>
          <w:left w:val="nil"/>
          <w:bottom w:val="nil"/>
          <w:right w:val="nil"/>
          <w:between w:val="nil"/>
        </w:pBdr>
        <w:tabs>
          <w:tab w:val="left" w:pos="924"/>
          <w:tab w:val="left" w:pos="925"/>
        </w:tabs>
        <w:spacing w:before="120"/>
        <w:ind w:left="924"/>
      </w:pPr>
      <w:r>
        <w:rPr>
          <w:color w:val="000000"/>
        </w:rPr>
        <w:t>aktivní používání cizího jazyka,</w:t>
      </w:r>
    </w:p>
    <w:p w14:paraId="4C4D7122" w14:textId="77777777" w:rsidR="00F468AC" w:rsidRDefault="00F468AC" w:rsidP="00F468AC">
      <w:pPr>
        <w:numPr>
          <w:ilvl w:val="0"/>
          <w:numId w:val="36"/>
        </w:numPr>
        <w:pBdr>
          <w:top w:val="nil"/>
          <w:left w:val="nil"/>
          <w:bottom w:val="nil"/>
          <w:right w:val="nil"/>
          <w:between w:val="nil"/>
        </w:pBdr>
        <w:tabs>
          <w:tab w:val="left" w:pos="924"/>
          <w:tab w:val="left" w:pos="925"/>
        </w:tabs>
        <w:spacing w:before="123" w:line="237" w:lineRule="auto"/>
        <w:ind w:right="253" w:hanging="361"/>
      </w:pPr>
      <w:r>
        <w:rPr>
          <w:color w:val="000000"/>
        </w:rPr>
        <w:t>sociální a občanské kompetence dětí a žáků a rozvoj kulturního povědomí a vyjádření dětí a žáků,</w:t>
      </w:r>
    </w:p>
    <w:p w14:paraId="0188AC67" w14:textId="12886746" w:rsidR="00F468AC" w:rsidRPr="00D025A6" w:rsidRDefault="00F468AC" w:rsidP="00D025A6">
      <w:pPr>
        <w:numPr>
          <w:ilvl w:val="0"/>
          <w:numId w:val="36"/>
        </w:numPr>
        <w:pBdr>
          <w:top w:val="nil"/>
          <w:left w:val="nil"/>
          <w:bottom w:val="nil"/>
          <w:right w:val="nil"/>
          <w:between w:val="nil"/>
        </w:pBdr>
        <w:tabs>
          <w:tab w:val="left" w:pos="924"/>
          <w:tab w:val="left" w:pos="925"/>
        </w:tabs>
        <w:spacing w:before="122"/>
        <w:ind w:left="924"/>
      </w:pPr>
      <w:r>
        <w:rPr>
          <w:color w:val="000000"/>
        </w:rPr>
        <w:t>infrastruktura.</w:t>
      </w:r>
    </w:p>
    <w:p w14:paraId="734AAC3A" w14:textId="77777777" w:rsidR="00F468AC" w:rsidRPr="00D025A6" w:rsidRDefault="00F468AC" w:rsidP="008B3B26">
      <w:pPr>
        <w:pStyle w:val="Zkladntext"/>
        <w:spacing w:before="120"/>
      </w:pPr>
      <w:r w:rsidRPr="00D025A6">
        <w:t>U všech těchto oblastí je vždy zohledněna situace mateřských i základních škol, proto bylo povinné téma MAP Předškolní vzdělávání a péče: dostupnost – inkluze – kvalita diskutováno průřezově.</w:t>
      </w:r>
    </w:p>
    <w:p w14:paraId="7F7F9D7F" w14:textId="77777777" w:rsidR="00F468AC" w:rsidRDefault="00F468AC" w:rsidP="00EF351B">
      <w:pPr>
        <w:pStyle w:val="Nadpis1"/>
        <w:numPr>
          <w:ilvl w:val="2"/>
          <w:numId w:val="72"/>
        </w:numPr>
        <w:tabs>
          <w:tab w:val="left" w:pos="923"/>
          <w:tab w:val="left" w:pos="924"/>
        </w:tabs>
        <w:spacing w:before="360" w:after="240"/>
        <w:ind w:hanging="709"/>
        <w:rPr>
          <w:color w:val="C00000"/>
        </w:rPr>
      </w:pPr>
      <w:bookmarkStart w:id="79" w:name="_Toc55152159"/>
      <w:r>
        <w:rPr>
          <w:color w:val="C00000"/>
        </w:rPr>
        <w:t>Vymezení prioritních oblastí rozvoje v řešeném území</w:t>
      </w:r>
      <w:bookmarkEnd w:id="79"/>
    </w:p>
    <w:p w14:paraId="5DC9FF94" w14:textId="77777777" w:rsidR="00F468AC" w:rsidRDefault="00F468AC" w:rsidP="00F468AC">
      <w:pPr>
        <w:pBdr>
          <w:top w:val="nil"/>
          <w:left w:val="nil"/>
          <w:bottom w:val="nil"/>
          <w:right w:val="nil"/>
          <w:between w:val="nil"/>
        </w:pBdr>
        <w:spacing w:before="131"/>
        <w:ind w:left="215" w:right="253"/>
        <w:jc w:val="both"/>
        <w:rPr>
          <w:color w:val="000000"/>
        </w:rPr>
      </w:pPr>
      <w:r>
        <w:rPr>
          <w:color w:val="000000"/>
        </w:rPr>
        <w:t>Z analýzy i následných diskusí s klíčovými aktéry vyplynulo, že by pro oblast vzdělávání nebylo vhodné vypustit některé z témat / prioritních oblastí MAP předdefinovaných v Postupech MAP II.  Z tohoto důvodu jsou do MAP Praha 12 pokračuje zahrnuta všechna témata. Prioritní oblasti se tak kryjí s výše popsanými problémovými oblastmi.</w:t>
      </w:r>
    </w:p>
    <w:p w14:paraId="34081CD6" w14:textId="77777777" w:rsidR="00F468AC" w:rsidRDefault="00F468AC" w:rsidP="00EF351B">
      <w:pPr>
        <w:pStyle w:val="Nadpis1"/>
        <w:numPr>
          <w:ilvl w:val="2"/>
          <w:numId w:val="72"/>
        </w:numPr>
        <w:tabs>
          <w:tab w:val="left" w:pos="923"/>
          <w:tab w:val="left" w:pos="924"/>
        </w:tabs>
        <w:spacing w:before="360" w:after="240"/>
        <w:ind w:hanging="709"/>
        <w:rPr>
          <w:rFonts w:ascii="Carlito" w:eastAsia="Carlito" w:hAnsi="Carlito" w:cs="Carlito"/>
          <w:color w:val="C00000"/>
        </w:rPr>
      </w:pPr>
      <w:bookmarkStart w:id="80" w:name="_Toc55152160"/>
      <w:r>
        <w:rPr>
          <w:rFonts w:ascii="Carlito" w:eastAsia="Carlito" w:hAnsi="Carlito" w:cs="Carlito"/>
          <w:color w:val="C00000"/>
        </w:rPr>
        <w:t>SWOT-</w:t>
      </w:r>
      <w:r>
        <w:rPr>
          <w:color w:val="C00000"/>
        </w:rPr>
        <w:t>3 analýza prioritních oblastí rozvoje v řešeném území</w:t>
      </w:r>
      <w:bookmarkEnd w:id="80"/>
    </w:p>
    <w:p w14:paraId="36471E07" w14:textId="77777777" w:rsidR="00F468AC" w:rsidRDefault="00F468AC" w:rsidP="00F468AC">
      <w:pPr>
        <w:pBdr>
          <w:top w:val="nil"/>
          <w:left w:val="nil"/>
          <w:bottom w:val="nil"/>
          <w:right w:val="nil"/>
          <w:between w:val="nil"/>
        </w:pBdr>
        <w:spacing w:before="117"/>
        <w:ind w:left="215" w:right="253"/>
        <w:jc w:val="both"/>
        <w:rPr>
          <w:color w:val="000000"/>
        </w:rPr>
      </w:pPr>
      <w:r>
        <w:rPr>
          <w:color w:val="000000"/>
        </w:rPr>
        <w:t xml:space="preserve">SWOT-3 analýzy byly zpracovány pro prioritní oblasti, které byly vymezeny na základě analytické části, a současně pro povinná opatření MAP tak, jak to ukládají Postupy MAP II. Kombinace obou přístupů byla nezbytná, neboť na povinná opatření bylo v některých oblastech nahlíženo mírně odlišně od zadání uvedeného v metodických podkladech MŠMT. Povinné opatření 1 Předškolní vzdělávání a péče: dostupnost – inkluze – </w:t>
      </w:r>
      <w:proofErr w:type="gramStart"/>
      <w:r>
        <w:rPr>
          <w:color w:val="000000"/>
        </w:rPr>
        <w:t>kvalita - tato</w:t>
      </w:r>
      <w:proofErr w:type="gramEnd"/>
      <w:r>
        <w:rPr>
          <w:color w:val="000000"/>
        </w:rPr>
        <w:t xml:space="preserve"> oblast je v případě MAP Praha 12 pokračuje obecně řešena průřezově v ostatních SWOT-3 analýzách, neboť souvisí i s jinými oblastmi, nicméně pro potřeby MŠMT byla zpracována i samostatná SWOT-3 analýza. Povinné opatření 2 Čtenářská a matematická gramotnost v základním vzdělávání bylo pro potřeby MAP Praha 12 pokračuje rozčleněno na oblast čtenářské a matematické gramotnosti a byla sem zahrnuta i </w:t>
      </w:r>
      <w:proofErr w:type="spellStart"/>
      <w:r>
        <w:rPr>
          <w:color w:val="000000"/>
        </w:rPr>
        <w:t>pregramotnost</w:t>
      </w:r>
      <w:proofErr w:type="spellEnd"/>
      <w:r>
        <w:rPr>
          <w:color w:val="000000"/>
        </w:rPr>
        <w:t xml:space="preserve"> v daném tématu pro MŠ.</w:t>
      </w:r>
    </w:p>
    <w:p w14:paraId="776F0AF2" w14:textId="77777777" w:rsidR="00F468AC" w:rsidRDefault="00F468AC" w:rsidP="00EF351B">
      <w:pPr>
        <w:pBdr>
          <w:top w:val="nil"/>
          <w:left w:val="nil"/>
          <w:bottom w:val="nil"/>
          <w:right w:val="nil"/>
          <w:between w:val="nil"/>
        </w:pBdr>
        <w:spacing w:before="120"/>
        <w:ind w:left="215"/>
        <w:jc w:val="both"/>
        <w:rPr>
          <w:color w:val="000000"/>
        </w:rPr>
      </w:pPr>
      <w:r>
        <w:rPr>
          <w:color w:val="000000"/>
        </w:rPr>
        <w:t>Celkově byly tedy zpracovány následující SWOT-3 analýzy:</w:t>
      </w:r>
    </w:p>
    <w:p w14:paraId="7A03DC39" w14:textId="7DFDB5A9" w:rsidR="00F468AC" w:rsidRPr="00FE4EA5" w:rsidRDefault="00F468AC" w:rsidP="00FE4EA5">
      <w:pPr>
        <w:pStyle w:val="Zkladntext"/>
        <w:numPr>
          <w:ilvl w:val="0"/>
          <w:numId w:val="108"/>
        </w:numPr>
        <w:spacing w:before="240"/>
        <w:ind w:left="1077"/>
        <w:rPr>
          <w:rFonts w:ascii="Arial" w:hAnsi="Arial" w:cs="Arial"/>
          <w:b/>
          <w:bCs/>
        </w:rPr>
      </w:pPr>
      <w:r w:rsidRPr="00FE4EA5">
        <w:rPr>
          <w:rFonts w:ascii="Arial" w:hAnsi="Arial" w:cs="Arial"/>
          <w:b/>
          <w:bCs/>
        </w:rPr>
        <w:t>z požadavku příslušných metodik MŠMT pro oblasti:</w:t>
      </w:r>
    </w:p>
    <w:p w14:paraId="01246FB8" w14:textId="77777777" w:rsidR="00F468AC" w:rsidRDefault="00F468AC" w:rsidP="00F468AC">
      <w:pPr>
        <w:numPr>
          <w:ilvl w:val="0"/>
          <w:numId w:val="36"/>
        </w:numPr>
        <w:pBdr>
          <w:top w:val="nil"/>
          <w:left w:val="nil"/>
          <w:bottom w:val="nil"/>
          <w:right w:val="nil"/>
          <w:between w:val="nil"/>
        </w:pBdr>
        <w:tabs>
          <w:tab w:val="left" w:pos="923"/>
          <w:tab w:val="left" w:pos="924"/>
        </w:tabs>
        <w:spacing w:before="133"/>
        <w:ind w:left="923"/>
      </w:pPr>
      <w:r>
        <w:rPr>
          <w:color w:val="000000"/>
        </w:rPr>
        <w:t>předškolní vzdělávání a péče: dostupnost – inkluze – kvalita,</w:t>
      </w:r>
    </w:p>
    <w:p w14:paraId="6DDEA6CE" w14:textId="77777777" w:rsidR="00F468AC" w:rsidRDefault="00F468AC" w:rsidP="00F468AC">
      <w:pPr>
        <w:numPr>
          <w:ilvl w:val="0"/>
          <w:numId w:val="36"/>
        </w:numPr>
        <w:pBdr>
          <w:top w:val="nil"/>
          <w:left w:val="nil"/>
          <w:bottom w:val="nil"/>
          <w:right w:val="nil"/>
          <w:between w:val="nil"/>
        </w:pBdr>
        <w:tabs>
          <w:tab w:val="left" w:pos="923"/>
          <w:tab w:val="left" w:pos="924"/>
        </w:tabs>
        <w:spacing w:before="121"/>
        <w:ind w:left="923"/>
      </w:pPr>
      <w:r>
        <w:rPr>
          <w:color w:val="000000"/>
        </w:rPr>
        <w:lastRenderedPageBreak/>
        <w:t>čtenářská a matematická gramotnost v základním vzdělávání,</w:t>
      </w:r>
    </w:p>
    <w:p w14:paraId="11B21930" w14:textId="77777777" w:rsidR="00F468AC" w:rsidRDefault="00F468AC" w:rsidP="00F468AC">
      <w:pPr>
        <w:numPr>
          <w:ilvl w:val="0"/>
          <w:numId w:val="36"/>
        </w:numPr>
        <w:pBdr>
          <w:top w:val="nil"/>
          <w:left w:val="nil"/>
          <w:bottom w:val="nil"/>
          <w:right w:val="nil"/>
          <w:between w:val="nil"/>
        </w:pBdr>
        <w:tabs>
          <w:tab w:val="left" w:pos="924"/>
          <w:tab w:val="left" w:pos="925"/>
        </w:tabs>
        <w:spacing w:before="118"/>
        <w:ind w:left="924" w:hanging="350"/>
      </w:pPr>
      <w:r>
        <w:rPr>
          <w:color w:val="000000"/>
        </w:rPr>
        <w:t>inkluzivní vzdělávání a podpora dětí a žáků ohrožených školním neúspěchem,</w:t>
      </w:r>
    </w:p>
    <w:p w14:paraId="6D475AC8" w14:textId="77777777" w:rsidR="00F468AC" w:rsidRPr="00FE4EA5" w:rsidRDefault="00F468AC" w:rsidP="00FE4EA5">
      <w:pPr>
        <w:pStyle w:val="Zkladntext"/>
        <w:numPr>
          <w:ilvl w:val="0"/>
          <w:numId w:val="108"/>
        </w:numPr>
        <w:spacing w:before="240"/>
        <w:ind w:left="1077"/>
        <w:rPr>
          <w:b/>
          <w:bCs/>
        </w:rPr>
      </w:pPr>
      <w:r w:rsidRPr="00FE4EA5">
        <w:rPr>
          <w:rFonts w:ascii="Arial" w:hAnsi="Arial" w:cs="Arial"/>
          <w:b/>
          <w:bCs/>
        </w:rPr>
        <w:t>pro potřeby MAP Praha 12 pokračuje:</w:t>
      </w:r>
    </w:p>
    <w:p w14:paraId="65729A5F" w14:textId="77777777" w:rsidR="00F468AC" w:rsidRDefault="00F468AC" w:rsidP="00F468AC">
      <w:pPr>
        <w:numPr>
          <w:ilvl w:val="0"/>
          <w:numId w:val="36"/>
        </w:numPr>
        <w:pBdr>
          <w:top w:val="nil"/>
          <w:left w:val="nil"/>
          <w:bottom w:val="nil"/>
          <w:right w:val="nil"/>
          <w:between w:val="nil"/>
        </w:pBdr>
        <w:tabs>
          <w:tab w:val="left" w:pos="924"/>
          <w:tab w:val="left" w:pos="925"/>
        </w:tabs>
        <w:spacing w:before="133"/>
        <w:ind w:left="924" w:hanging="350"/>
      </w:pPr>
      <w:r>
        <w:rPr>
          <w:color w:val="000000"/>
        </w:rPr>
        <w:t>čtenářská gramotnost,</w:t>
      </w:r>
    </w:p>
    <w:p w14:paraId="7899281E" w14:textId="77777777" w:rsidR="00F468AC" w:rsidRDefault="00F468AC" w:rsidP="00F468AC">
      <w:pPr>
        <w:numPr>
          <w:ilvl w:val="0"/>
          <w:numId w:val="36"/>
        </w:numPr>
        <w:pBdr>
          <w:top w:val="nil"/>
          <w:left w:val="nil"/>
          <w:bottom w:val="nil"/>
          <w:right w:val="nil"/>
          <w:between w:val="nil"/>
        </w:pBdr>
        <w:tabs>
          <w:tab w:val="left" w:pos="924"/>
          <w:tab w:val="left" w:pos="925"/>
        </w:tabs>
        <w:spacing w:before="121"/>
        <w:ind w:left="924"/>
      </w:pPr>
      <w:r>
        <w:rPr>
          <w:color w:val="000000"/>
        </w:rPr>
        <w:t>matematická gramotnost,</w:t>
      </w:r>
    </w:p>
    <w:p w14:paraId="26A4FF89" w14:textId="77777777" w:rsidR="00F468AC" w:rsidRDefault="00F468AC" w:rsidP="00F468AC">
      <w:pPr>
        <w:numPr>
          <w:ilvl w:val="0"/>
          <w:numId w:val="36"/>
        </w:numPr>
        <w:pBdr>
          <w:top w:val="nil"/>
          <w:left w:val="nil"/>
          <w:bottom w:val="nil"/>
          <w:right w:val="nil"/>
          <w:between w:val="nil"/>
        </w:pBdr>
        <w:tabs>
          <w:tab w:val="left" w:pos="924"/>
          <w:tab w:val="left" w:pos="925"/>
        </w:tabs>
        <w:spacing w:before="120"/>
        <w:ind w:left="924"/>
      </w:pPr>
      <w:r>
        <w:rPr>
          <w:color w:val="000000"/>
        </w:rPr>
        <w:t>inkluzivní vzdělávání a podpora dětí a žáků ohrožených školním neúspěchem,</w:t>
      </w:r>
    </w:p>
    <w:p w14:paraId="22EBEF55" w14:textId="77777777" w:rsidR="00F468AC" w:rsidRDefault="00F468AC" w:rsidP="00F468AC">
      <w:pPr>
        <w:numPr>
          <w:ilvl w:val="0"/>
          <w:numId w:val="36"/>
        </w:numPr>
        <w:pBdr>
          <w:top w:val="nil"/>
          <w:left w:val="nil"/>
          <w:bottom w:val="nil"/>
          <w:right w:val="nil"/>
          <w:between w:val="nil"/>
        </w:pBdr>
        <w:tabs>
          <w:tab w:val="left" w:pos="924"/>
          <w:tab w:val="left" w:pos="925"/>
        </w:tabs>
        <w:spacing w:before="118"/>
        <w:ind w:left="924"/>
      </w:pPr>
      <w:r>
        <w:rPr>
          <w:color w:val="000000"/>
        </w:rPr>
        <w:t>podnikavost a iniciativa dětí a mládeže,</w:t>
      </w:r>
    </w:p>
    <w:p w14:paraId="50494B12" w14:textId="77777777" w:rsidR="00F468AC" w:rsidRDefault="00F468AC" w:rsidP="00F468AC">
      <w:pPr>
        <w:numPr>
          <w:ilvl w:val="0"/>
          <w:numId w:val="36"/>
        </w:numPr>
        <w:pBdr>
          <w:top w:val="nil"/>
          <w:left w:val="nil"/>
          <w:bottom w:val="nil"/>
          <w:right w:val="nil"/>
          <w:between w:val="nil"/>
        </w:pBdr>
        <w:tabs>
          <w:tab w:val="left" w:pos="924"/>
          <w:tab w:val="left" w:pos="925"/>
        </w:tabs>
        <w:spacing w:before="121"/>
        <w:ind w:left="924"/>
      </w:pPr>
      <w:r>
        <w:rPr>
          <w:color w:val="000000"/>
        </w:rPr>
        <w:t>kompetence dětí a žáků v polytechnickém vzdělávání,</w:t>
      </w:r>
    </w:p>
    <w:p w14:paraId="26D1DE69" w14:textId="77777777" w:rsidR="00F468AC" w:rsidRDefault="00F468AC" w:rsidP="00F468AC">
      <w:pPr>
        <w:numPr>
          <w:ilvl w:val="0"/>
          <w:numId w:val="36"/>
        </w:numPr>
        <w:pBdr>
          <w:top w:val="nil"/>
          <w:left w:val="nil"/>
          <w:bottom w:val="nil"/>
          <w:right w:val="nil"/>
          <w:between w:val="nil"/>
        </w:pBdr>
        <w:tabs>
          <w:tab w:val="left" w:pos="924"/>
          <w:tab w:val="left" w:pos="925"/>
        </w:tabs>
        <w:spacing w:before="120"/>
        <w:ind w:left="924"/>
      </w:pPr>
      <w:r>
        <w:rPr>
          <w:color w:val="000000"/>
        </w:rPr>
        <w:t>kariérové poradenství v základních školách,</w:t>
      </w:r>
    </w:p>
    <w:p w14:paraId="5C4E390F" w14:textId="77777777" w:rsidR="00F468AC" w:rsidRDefault="00F468AC" w:rsidP="00F468AC">
      <w:pPr>
        <w:numPr>
          <w:ilvl w:val="0"/>
          <w:numId w:val="36"/>
        </w:numPr>
        <w:pBdr>
          <w:top w:val="nil"/>
          <w:left w:val="nil"/>
          <w:bottom w:val="nil"/>
          <w:right w:val="nil"/>
          <w:between w:val="nil"/>
        </w:pBdr>
        <w:tabs>
          <w:tab w:val="left" w:pos="924"/>
          <w:tab w:val="left" w:pos="925"/>
        </w:tabs>
        <w:spacing w:before="121"/>
        <w:ind w:left="924"/>
      </w:pPr>
      <w:r>
        <w:rPr>
          <w:color w:val="000000"/>
        </w:rPr>
        <w:t>digitální kompetence dětí a žáků,</w:t>
      </w:r>
    </w:p>
    <w:p w14:paraId="3FEFE943" w14:textId="77777777" w:rsidR="00F468AC" w:rsidRDefault="00F468AC" w:rsidP="00F468AC">
      <w:pPr>
        <w:numPr>
          <w:ilvl w:val="0"/>
          <w:numId w:val="36"/>
        </w:numPr>
        <w:pBdr>
          <w:top w:val="nil"/>
          <w:left w:val="nil"/>
          <w:bottom w:val="nil"/>
          <w:right w:val="nil"/>
          <w:between w:val="nil"/>
        </w:pBdr>
        <w:tabs>
          <w:tab w:val="left" w:pos="925"/>
          <w:tab w:val="left" w:pos="926"/>
        </w:tabs>
        <w:spacing w:before="118"/>
        <w:ind w:left="925"/>
      </w:pPr>
      <w:r>
        <w:rPr>
          <w:color w:val="000000"/>
        </w:rPr>
        <w:t>aktivní používání cizího jazyka,</w:t>
      </w:r>
    </w:p>
    <w:p w14:paraId="71D48FFF" w14:textId="77777777" w:rsidR="00F468AC" w:rsidRDefault="00F468AC" w:rsidP="00F468AC">
      <w:pPr>
        <w:numPr>
          <w:ilvl w:val="0"/>
          <w:numId w:val="36"/>
        </w:numPr>
        <w:pBdr>
          <w:top w:val="nil"/>
          <w:left w:val="nil"/>
          <w:bottom w:val="nil"/>
          <w:right w:val="nil"/>
          <w:between w:val="nil"/>
        </w:pBdr>
        <w:tabs>
          <w:tab w:val="left" w:pos="925"/>
          <w:tab w:val="left" w:pos="926"/>
        </w:tabs>
        <w:spacing w:before="120"/>
        <w:ind w:left="937" w:right="252" w:hanging="361"/>
      </w:pPr>
      <w:r>
        <w:rPr>
          <w:color w:val="000000"/>
        </w:rPr>
        <w:t>sociální a občanské kompetence dětí a žáků a rozvoj kulturního povědomí a vyjádření dětí a žáků,</w:t>
      </w:r>
    </w:p>
    <w:p w14:paraId="02A50F9E" w14:textId="77777777" w:rsidR="00F468AC" w:rsidRDefault="00F468AC" w:rsidP="00F468AC">
      <w:pPr>
        <w:numPr>
          <w:ilvl w:val="0"/>
          <w:numId w:val="36"/>
        </w:numPr>
        <w:pBdr>
          <w:top w:val="nil"/>
          <w:left w:val="nil"/>
          <w:bottom w:val="nil"/>
          <w:right w:val="nil"/>
          <w:between w:val="nil"/>
        </w:pBdr>
        <w:tabs>
          <w:tab w:val="left" w:pos="925"/>
          <w:tab w:val="left" w:pos="926"/>
        </w:tabs>
        <w:spacing w:before="121"/>
        <w:ind w:left="925"/>
      </w:pPr>
      <w:r>
        <w:rPr>
          <w:color w:val="000000"/>
        </w:rPr>
        <w:t>infrastruktura.</w:t>
      </w:r>
    </w:p>
    <w:p w14:paraId="7F8D3BD2" w14:textId="77777777" w:rsidR="00F468AC" w:rsidRDefault="00F468AC" w:rsidP="00EF351B">
      <w:pPr>
        <w:pBdr>
          <w:top w:val="nil"/>
          <w:left w:val="nil"/>
          <w:bottom w:val="nil"/>
          <w:right w:val="nil"/>
          <w:between w:val="nil"/>
        </w:pBdr>
        <w:spacing w:before="120"/>
        <w:ind w:left="215" w:right="249"/>
        <w:jc w:val="both"/>
        <w:rPr>
          <w:color w:val="000000"/>
        </w:rPr>
      </w:pPr>
      <w:r>
        <w:rPr>
          <w:color w:val="000000"/>
        </w:rPr>
        <w:t>První draft SWOT-3 analýzy vycházel ze zjištění analytické části. Takto formulovaná SWOT byla v několika úrovních diskutována (Realizační tým, porady ředitelů, příslušné pracovní skupiny, příslušný odbor na ÚMČ). Výsledné SWOT-3 analýzy jsou uvedeny níže.</w:t>
      </w:r>
    </w:p>
    <w:p w14:paraId="683CDEB9" w14:textId="77777777" w:rsidR="00F468AC" w:rsidRDefault="00F468AC" w:rsidP="00F468AC">
      <w:pPr>
        <w:jc w:val="both"/>
        <w:sectPr w:rsidR="00F468AC">
          <w:pgSz w:w="11910" w:h="16840"/>
          <w:pgMar w:top="940" w:right="1160" w:bottom="1120" w:left="1200" w:header="708" w:footer="929" w:gutter="0"/>
          <w:cols w:space="708" w:equalWidth="0">
            <w:col w:w="9360"/>
          </w:cols>
        </w:sectPr>
      </w:pPr>
    </w:p>
    <w:p w14:paraId="629532FA" w14:textId="3231A6AC" w:rsidR="00961C6F" w:rsidRPr="00961C6F" w:rsidRDefault="00F468AC" w:rsidP="00961C6F">
      <w:pPr>
        <w:pStyle w:val="Zkladntext"/>
        <w:numPr>
          <w:ilvl w:val="0"/>
          <w:numId w:val="108"/>
        </w:numPr>
        <w:spacing w:before="240" w:after="360"/>
        <w:ind w:left="1077"/>
        <w:rPr>
          <w:rFonts w:ascii="Arial" w:hAnsi="Arial" w:cs="Arial"/>
          <w:b/>
          <w:bCs/>
        </w:rPr>
      </w:pPr>
      <w:r w:rsidRPr="00FE4EA5">
        <w:rPr>
          <w:rFonts w:ascii="Arial" w:hAnsi="Arial" w:cs="Arial"/>
          <w:b/>
          <w:bCs/>
        </w:rPr>
        <w:lastRenderedPageBreak/>
        <w:t>SWOT-3 analýzy z požadavku příslušných metodik MŠMT:</w:t>
      </w:r>
    </w:p>
    <w:p w14:paraId="0B20D822" w14:textId="4C01F25F" w:rsidR="00EF351B" w:rsidRPr="00EF351B" w:rsidRDefault="00EF351B" w:rsidP="00EF351B">
      <w:pPr>
        <w:pStyle w:val="Titulek"/>
        <w:keepNext/>
        <w:spacing w:before="240" w:after="0"/>
        <w:rPr>
          <w:rFonts w:ascii="Tahoma" w:eastAsia="Tahoma" w:hAnsi="Tahoma" w:cs="Tahoma"/>
          <w:b/>
          <w:i w:val="0"/>
          <w:iCs w:val="0"/>
          <w:color w:val="auto"/>
          <w:sz w:val="20"/>
          <w:szCs w:val="20"/>
        </w:rPr>
      </w:pPr>
      <w:bookmarkStart w:id="81" w:name="_Toc55152187"/>
      <w:r w:rsidRPr="00EF351B">
        <w:rPr>
          <w:rFonts w:ascii="Tahoma" w:eastAsia="Tahoma" w:hAnsi="Tahoma" w:cs="Tahoma"/>
          <w:b/>
          <w:i w:val="0"/>
          <w:iCs w:val="0"/>
          <w:color w:val="auto"/>
          <w:sz w:val="20"/>
          <w:szCs w:val="20"/>
        </w:rPr>
        <w:t xml:space="preserve">Tabulka </w:t>
      </w:r>
      <w:r w:rsidRPr="00EF351B">
        <w:rPr>
          <w:rFonts w:ascii="Tahoma" w:eastAsia="Tahoma" w:hAnsi="Tahoma" w:cs="Tahoma"/>
          <w:b/>
          <w:i w:val="0"/>
          <w:iCs w:val="0"/>
          <w:color w:val="auto"/>
          <w:sz w:val="20"/>
          <w:szCs w:val="20"/>
        </w:rPr>
        <w:fldChar w:fldCharType="begin"/>
      </w:r>
      <w:r w:rsidRPr="00EF351B">
        <w:rPr>
          <w:rFonts w:ascii="Tahoma" w:eastAsia="Tahoma" w:hAnsi="Tahoma" w:cs="Tahoma"/>
          <w:b/>
          <w:i w:val="0"/>
          <w:iCs w:val="0"/>
          <w:color w:val="auto"/>
          <w:sz w:val="20"/>
          <w:szCs w:val="20"/>
        </w:rPr>
        <w:instrText xml:space="preserve"> SEQ Tabulka \* ARABIC </w:instrText>
      </w:r>
      <w:r w:rsidRPr="00EF351B">
        <w:rPr>
          <w:rFonts w:ascii="Tahoma" w:eastAsia="Tahoma" w:hAnsi="Tahoma" w:cs="Tahoma"/>
          <w:b/>
          <w:i w:val="0"/>
          <w:iCs w:val="0"/>
          <w:color w:val="auto"/>
          <w:sz w:val="20"/>
          <w:szCs w:val="20"/>
        </w:rPr>
        <w:fldChar w:fldCharType="separate"/>
      </w:r>
      <w:r w:rsidR="001067AC">
        <w:rPr>
          <w:rFonts w:ascii="Tahoma" w:eastAsia="Tahoma" w:hAnsi="Tahoma" w:cs="Tahoma"/>
          <w:b/>
          <w:i w:val="0"/>
          <w:iCs w:val="0"/>
          <w:noProof/>
          <w:color w:val="auto"/>
          <w:sz w:val="20"/>
          <w:szCs w:val="20"/>
        </w:rPr>
        <w:t>27</w:t>
      </w:r>
      <w:r w:rsidRPr="00EF351B">
        <w:rPr>
          <w:rFonts w:ascii="Tahoma" w:eastAsia="Tahoma" w:hAnsi="Tahoma" w:cs="Tahoma"/>
          <w:b/>
          <w:i w:val="0"/>
          <w:iCs w:val="0"/>
          <w:color w:val="auto"/>
          <w:sz w:val="20"/>
          <w:szCs w:val="20"/>
        </w:rPr>
        <w:fldChar w:fldCharType="end"/>
      </w:r>
      <w:r w:rsidRPr="00EF351B">
        <w:rPr>
          <w:rFonts w:ascii="Tahoma" w:eastAsia="Tahoma" w:hAnsi="Tahoma" w:cs="Tahoma"/>
          <w:b/>
          <w:i w:val="0"/>
          <w:iCs w:val="0"/>
          <w:color w:val="auto"/>
          <w:sz w:val="20"/>
          <w:szCs w:val="20"/>
        </w:rPr>
        <w:t xml:space="preserve"> SWOT-3 </w:t>
      </w:r>
      <w:proofErr w:type="gramStart"/>
      <w:r w:rsidRPr="00EF351B">
        <w:rPr>
          <w:rFonts w:ascii="Tahoma" w:eastAsia="Tahoma" w:hAnsi="Tahoma" w:cs="Tahoma"/>
          <w:b/>
          <w:i w:val="0"/>
          <w:iCs w:val="0"/>
          <w:color w:val="auto"/>
          <w:sz w:val="20"/>
          <w:szCs w:val="20"/>
        </w:rPr>
        <w:t>analýza - předškolní</w:t>
      </w:r>
      <w:proofErr w:type="gramEnd"/>
      <w:r w:rsidRPr="00EF351B">
        <w:rPr>
          <w:rFonts w:ascii="Tahoma" w:eastAsia="Tahoma" w:hAnsi="Tahoma" w:cs="Tahoma"/>
          <w:b/>
          <w:i w:val="0"/>
          <w:iCs w:val="0"/>
          <w:color w:val="auto"/>
          <w:sz w:val="20"/>
          <w:szCs w:val="20"/>
        </w:rPr>
        <w:t xml:space="preserve"> vzdělávání a péče: dostupnost – inkluze – kvalita</w:t>
      </w:r>
      <w:bookmarkEnd w:id="81"/>
    </w:p>
    <w:tbl>
      <w:tblPr>
        <w:tblW w:w="9026" w:type="dxa"/>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513"/>
        <w:gridCol w:w="4513"/>
      </w:tblGrid>
      <w:tr w:rsidR="00F468AC" w14:paraId="518A80D9" w14:textId="77777777" w:rsidTr="00507CDE">
        <w:trPr>
          <w:trHeight w:val="226"/>
        </w:trPr>
        <w:tc>
          <w:tcPr>
            <w:tcW w:w="4513" w:type="dxa"/>
            <w:tcBorders>
              <w:bottom w:val="single" w:sz="12" w:space="0" w:color="000000"/>
              <w:right w:val="single" w:sz="12" w:space="0" w:color="000000"/>
            </w:tcBorders>
          </w:tcPr>
          <w:p w14:paraId="7C1FC172" w14:textId="77777777" w:rsidR="00F468AC" w:rsidRDefault="00F468AC" w:rsidP="00507CDE">
            <w:pPr>
              <w:pBdr>
                <w:top w:val="nil"/>
                <w:left w:val="nil"/>
                <w:bottom w:val="nil"/>
                <w:right w:val="nil"/>
                <w:between w:val="nil"/>
              </w:pBdr>
              <w:spacing w:before="12" w:line="194" w:lineRule="auto"/>
              <w:ind w:left="28"/>
              <w:rPr>
                <w:rFonts w:ascii="Arial" w:eastAsia="Arial" w:hAnsi="Arial" w:cs="Arial"/>
                <w:b/>
                <w:color w:val="000000"/>
                <w:sz w:val="18"/>
                <w:szCs w:val="18"/>
              </w:rPr>
            </w:pPr>
            <w:r>
              <w:rPr>
                <w:rFonts w:ascii="Arial" w:eastAsia="Arial" w:hAnsi="Arial" w:cs="Arial"/>
                <w:b/>
                <w:color w:val="003366"/>
                <w:sz w:val="18"/>
                <w:szCs w:val="18"/>
              </w:rPr>
              <w:t>Silné stránky</w:t>
            </w:r>
          </w:p>
        </w:tc>
        <w:tc>
          <w:tcPr>
            <w:tcW w:w="4513" w:type="dxa"/>
            <w:tcBorders>
              <w:left w:val="single" w:sz="12" w:space="0" w:color="000000"/>
              <w:bottom w:val="single" w:sz="12" w:space="0" w:color="000000"/>
              <w:right w:val="single" w:sz="12" w:space="0" w:color="000000"/>
            </w:tcBorders>
          </w:tcPr>
          <w:p w14:paraId="694D322B" w14:textId="77777777" w:rsidR="00F468AC" w:rsidRDefault="00F468AC" w:rsidP="00507CDE">
            <w:pPr>
              <w:pBdr>
                <w:top w:val="nil"/>
                <w:left w:val="nil"/>
                <w:bottom w:val="nil"/>
                <w:right w:val="nil"/>
                <w:between w:val="nil"/>
              </w:pBdr>
              <w:spacing w:before="12" w:line="194" w:lineRule="auto"/>
              <w:ind w:left="27"/>
              <w:rPr>
                <w:rFonts w:ascii="Arial" w:eastAsia="Arial" w:hAnsi="Arial" w:cs="Arial"/>
                <w:b/>
                <w:color w:val="000000"/>
                <w:sz w:val="18"/>
                <w:szCs w:val="18"/>
              </w:rPr>
            </w:pPr>
            <w:r>
              <w:rPr>
                <w:rFonts w:ascii="Arial" w:eastAsia="Arial" w:hAnsi="Arial" w:cs="Arial"/>
                <w:b/>
                <w:color w:val="FF0000"/>
                <w:sz w:val="18"/>
                <w:szCs w:val="18"/>
              </w:rPr>
              <w:t>Slabé stránky</w:t>
            </w:r>
          </w:p>
        </w:tc>
      </w:tr>
      <w:tr w:rsidR="00F468AC" w14:paraId="50E08E1F" w14:textId="77777777" w:rsidTr="00507CDE">
        <w:trPr>
          <w:trHeight w:val="1440"/>
        </w:trPr>
        <w:tc>
          <w:tcPr>
            <w:tcW w:w="4513" w:type="dxa"/>
            <w:tcBorders>
              <w:top w:val="single" w:sz="12" w:space="0" w:color="000000"/>
              <w:left w:val="single" w:sz="12" w:space="0" w:color="000000"/>
              <w:right w:val="single" w:sz="12" w:space="0" w:color="000000"/>
            </w:tcBorders>
          </w:tcPr>
          <w:p w14:paraId="497DEDE2" w14:textId="451E7201" w:rsidR="00F468AC" w:rsidRDefault="00F468AC" w:rsidP="00507CDE">
            <w:pPr>
              <w:pBdr>
                <w:top w:val="nil"/>
                <w:left w:val="nil"/>
                <w:bottom w:val="nil"/>
                <w:right w:val="nil"/>
                <w:between w:val="nil"/>
              </w:pBdr>
              <w:spacing w:before="8" w:line="264" w:lineRule="auto"/>
              <w:ind w:left="21" w:right="76"/>
              <w:rPr>
                <w:color w:val="000000"/>
                <w:sz w:val="18"/>
                <w:szCs w:val="18"/>
              </w:rPr>
            </w:pPr>
            <w:r>
              <w:rPr>
                <w:color w:val="000000"/>
                <w:sz w:val="18"/>
                <w:szCs w:val="18"/>
              </w:rPr>
              <w:t>Dlouhodobá a systematická spolupráce zřizovatelů a škol v území a několik projektů, díky nimž bylo u části škol vyřešeno zateplení a zlepšena estetická úroveň, MČ mají přehled o investičních potřebách MŠ v oblasti ško</w:t>
            </w:r>
            <w:r w:rsidR="009E3216">
              <w:rPr>
                <w:color w:val="000000"/>
                <w:sz w:val="18"/>
                <w:szCs w:val="18"/>
              </w:rPr>
              <w:t>l</w:t>
            </w:r>
            <w:r>
              <w:rPr>
                <w:color w:val="000000"/>
                <w:sz w:val="18"/>
                <w:szCs w:val="18"/>
              </w:rPr>
              <w:t>ství a obě MČ mají aktuální demografickou studii</w:t>
            </w:r>
          </w:p>
        </w:tc>
        <w:tc>
          <w:tcPr>
            <w:tcW w:w="4513" w:type="dxa"/>
            <w:tcBorders>
              <w:top w:val="single" w:sz="12" w:space="0" w:color="000000"/>
              <w:left w:val="single" w:sz="12" w:space="0" w:color="000000"/>
              <w:right w:val="single" w:sz="12" w:space="0" w:color="000000"/>
            </w:tcBorders>
          </w:tcPr>
          <w:p w14:paraId="673755B9" w14:textId="2D5D9C21" w:rsidR="00F468AC" w:rsidRDefault="00F468AC" w:rsidP="00AD57A6">
            <w:pPr>
              <w:pBdr>
                <w:top w:val="nil"/>
                <w:left w:val="nil"/>
                <w:bottom w:val="nil"/>
                <w:right w:val="nil"/>
                <w:between w:val="nil"/>
              </w:pBdr>
              <w:spacing w:before="8" w:line="264" w:lineRule="auto"/>
              <w:ind w:left="21" w:right="76"/>
              <w:rPr>
                <w:color w:val="000000"/>
                <w:sz w:val="18"/>
                <w:szCs w:val="18"/>
              </w:rPr>
            </w:pPr>
            <w:r>
              <w:rPr>
                <w:color w:val="000000"/>
                <w:sz w:val="18"/>
                <w:szCs w:val="18"/>
              </w:rPr>
              <w:t xml:space="preserve">Nedostatečné kapacity části MŠ v návaznosti na budoucí výstavbu a na postupný nárůst poptávky, pokud se uskuteční varianta demografické prognózy zahrnující největší nárůst populace, nevyhovující </w:t>
            </w:r>
            <w:r w:rsidR="00BC1916">
              <w:rPr>
                <w:color w:val="000000"/>
                <w:sz w:val="18"/>
                <w:szCs w:val="18"/>
              </w:rPr>
              <w:t xml:space="preserve">technický </w:t>
            </w:r>
            <w:r>
              <w:rPr>
                <w:color w:val="000000"/>
                <w:sz w:val="18"/>
                <w:szCs w:val="18"/>
              </w:rPr>
              <w:t xml:space="preserve">stav u většiny MŠ, nevyhovující </w:t>
            </w:r>
            <w:r w:rsidR="00027DF0">
              <w:rPr>
                <w:color w:val="000000"/>
                <w:sz w:val="18"/>
                <w:szCs w:val="18"/>
              </w:rPr>
              <w:t>vybavenost některých MŠ</w:t>
            </w:r>
            <w:r w:rsidR="00027DF0" w:rsidDel="00BC1916">
              <w:rPr>
                <w:color w:val="000000"/>
                <w:sz w:val="18"/>
                <w:szCs w:val="18"/>
              </w:rPr>
              <w:t xml:space="preserve"> </w:t>
            </w:r>
          </w:p>
        </w:tc>
      </w:tr>
      <w:tr w:rsidR="00F468AC" w14:paraId="2068A4E8" w14:textId="77777777" w:rsidTr="00507CDE">
        <w:trPr>
          <w:trHeight w:val="956"/>
        </w:trPr>
        <w:tc>
          <w:tcPr>
            <w:tcW w:w="4513" w:type="dxa"/>
            <w:tcBorders>
              <w:left w:val="single" w:sz="12" w:space="0" w:color="000000"/>
            </w:tcBorders>
          </w:tcPr>
          <w:p w14:paraId="51B91506" w14:textId="7B3B6CF6" w:rsidR="00F468AC" w:rsidRDefault="009E3216" w:rsidP="00507CDE">
            <w:pPr>
              <w:pBdr>
                <w:top w:val="nil"/>
                <w:left w:val="nil"/>
                <w:bottom w:val="nil"/>
                <w:right w:val="nil"/>
                <w:between w:val="nil"/>
              </w:pBdr>
              <w:spacing w:before="9" w:line="264" w:lineRule="auto"/>
              <w:ind w:left="21" w:right="72"/>
              <w:rPr>
                <w:color w:val="000000"/>
                <w:sz w:val="18"/>
                <w:szCs w:val="18"/>
              </w:rPr>
            </w:pPr>
            <w:r>
              <w:rPr>
                <w:color w:val="000000"/>
                <w:sz w:val="18"/>
                <w:szCs w:val="18"/>
              </w:rPr>
              <w:t>Ú</w:t>
            </w:r>
            <w:r w:rsidR="00F468AC">
              <w:rPr>
                <w:color w:val="000000"/>
                <w:sz w:val="18"/>
                <w:szCs w:val="18"/>
              </w:rPr>
              <w:t>roveň vzdělávání v MŠ v území je kvalitní, existuje zde více vzdělávacích programů i know-how ve specifických oblastech vzdělávání (polytechnika, podnikavost,</w:t>
            </w:r>
          </w:p>
          <w:p w14:paraId="4468783F" w14:textId="77777777" w:rsidR="00F468AC" w:rsidRDefault="00F468AC" w:rsidP="00507CDE">
            <w:pPr>
              <w:pBdr>
                <w:top w:val="nil"/>
                <w:left w:val="nil"/>
                <w:bottom w:val="nil"/>
                <w:right w:val="nil"/>
                <w:between w:val="nil"/>
              </w:pBdr>
              <w:spacing w:before="3" w:line="199" w:lineRule="auto"/>
              <w:ind w:left="21"/>
              <w:rPr>
                <w:color w:val="000000"/>
                <w:sz w:val="18"/>
                <w:szCs w:val="18"/>
              </w:rPr>
            </w:pPr>
            <w:r>
              <w:rPr>
                <w:color w:val="000000"/>
                <w:sz w:val="18"/>
                <w:szCs w:val="18"/>
              </w:rPr>
              <w:t>kreativita, jazykové vzdělávání atd.)</w:t>
            </w:r>
          </w:p>
        </w:tc>
        <w:tc>
          <w:tcPr>
            <w:tcW w:w="4513" w:type="dxa"/>
            <w:tcBorders>
              <w:right w:val="single" w:sz="12" w:space="0" w:color="000000"/>
            </w:tcBorders>
          </w:tcPr>
          <w:p w14:paraId="76D9E665" w14:textId="77777777" w:rsidR="00F468AC" w:rsidRDefault="00F468AC" w:rsidP="00507CDE">
            <w:pPr>
              <w:pBdr>
                <w:top w:val="nil"/>
                <w:left w:val="nil"/>
                <w:bottom w:val="nil"/>
                <w:right w:val="nil"/>
                <w:between w:val="nil"/>
              </w:pBdr>
              <w:spacing w:before="9" w:line="264" w:lineRule="auto"/>
              <w:ind w:left="34"/>
              <w:rPr>
                <w:color w:val="000000"/>
                <w:sz w:val="18"/>
                <w:szCs w:val="18"/>
              </w:rPr>
            </w:pPr>
            <w:r>
              <w:rPr>
                <w:color w:val="000000"/>
                <w:sz w:val="18"/>
                <w:szCs w:val="18"/>
              </w:rPr>
              <w:t>Rezervy v technickém i materiálním vybavení u některých škol na podporu vzdělávání, vč. využívání moderních technologií, stavebnic a jejich implementace do výuky</w:t>
            </w:r>
          </w:p>
        </w:tc>
      </w:tr>
      <w:tr w:rsidR="00F468AC" w14:paraId="1ADE91D2" w14:textId="77777777" w:rsidTr="00507CDE">
        <w:trPr>
          <w:trHeight w:val="713"/>
        </w:trPr>
        <w:tc>
          <w:tcPr>
            <w:tcW w:w="4513" w:type="dxa"/>
            <w:tcBorders>
              <w:left w:val="single" w:sz="12" w:space="0" w:color="000000"/>
            </w:tcBorders>
          </w:tcPr>
          <w:p w14:paraId="698B27A1" w14:textId="77777777" w:rsidR="00F468AC" w:rsidRDefault="00F468AC" w:rsidP="00507CDE">
            <w:pPr>
              <w:pBdr>
                <w:top w:val="nil"/>
                <w:left w:val="nil"/>
                <w:bottom w:val="nil"/>
                <w:right w:val="nil"/>
                <w:between w:val="nil"/>
              </w:pBdr>
              <w:spacing w:before="9" w:line="264" w:lineRule="auto"/>
              <w:ind w:left="21"/>
              <w:rPr>
                <w:color w:val="000000"/>
                <w:sz w:val="18"/>
                <w:szCs w:val="18"/>
              </w:rPr>
            </w:pPr>
            <w:r>
              <w:rPr>
                <w:color w:val="000000"/>
                <w:sz w:val="18"/>
                <w:szCs w:val="18"/>
              </w:rPr>
              <w:t>Dlouhodobá realizace projektů na podporu integrace žáků s OMJ na některých MŠ, v lokalitě existují příklady dobré</w:t>
            </w:r>
          </w:p>
          <w:p w14:paraId="1A7C330B" w14:textId="2497E5D8" w:rsidR="00F468AC" w:rsidRDefault="00F468AC" w:rsidP="00507CDE">
            <w:pPr>
              <w:pBdr>
                <w:top w:val="nil"/>
                <w:left w:val="nil"/>
                <w:bottom w:val="nil"/>
                <w:right w:val="nil"/>
                <w:between w:val="nil"/>
              </w:pBdr>
              <w:spacing w:before="2" w:line="199" w:lineRule="auto"/>
              <w:ind w:left="21"/>
              <w:rPr>
                <w:color w:val="000000"/>
                <w:sz w:val="18"/>
                <w:szCs w:val="18"/>
              </w:rPr>
            </w:pPr>
            <w:r>
              <w:rPr>
                <w:color w:val="000000"/>
                <w:sz w:val="18"/>
                <w:szCs w:val="18"/>
              </w:rPr>
              <w:t>praxe, jak integrovat děti a žáky s</w:t>
            </w:r>
            <w:r w:rsidR="00EF351B">
              <w:rPr>
                <w:color w:val="000000"/>
                <w:sz w:val="18"/>
                <w:szCs w:val="18"/>
              </w:rPr>
              <w:t> </w:t>
            </w:r>
            <w:r>
              <w:rPr>
                <w:color w:val="000000"/>
                <w:sz w:val="18"/>
                <w:szCs w:val="18"/>
              </w:rPr>
              <w:t>OMJ</w:t>
            </w:r>
          </w:p>
        </w:tc>
        <w:tc>
          <w:tcPr>
            <w:tcW w:w="4513" w:type="dxa"/>
            <w:tcBorders>
              <w:right w:val="single" w:sz="12" w:space="0" w:color="000000"/>
            </w:tcBorders>
          </w:tcPr>
          <w:p w14:paraId="29BEE186" w14:textId="6EB35116" w:rsidR="00F468AC" w:rsidRDefault="00F468AC" w:rsidP="00507CDE">
            <w:pPr>
              <w:pBdr>
                <w:top w:val="nil"/>
                <w:left w:val="nil"/>
                <w:bottom w:val="nil"/>
                <w:right w:val="nil"/>
                <w:between w:val="nil"/>
              </w:pBdr>
              <w:spacing w:before="9" w:line="264" w:lineRule="auto"/>
              <w:ind w:left="34"/>
              <w:rPr>
                <w:color w:val="000000"/>
                <w:sz w:val="18"/>
                <w:szCs w:val="18"/>
              </w:rPr>
            </w:pPr>
            <w:r>
              <w:rPr>
                <w:color w:val="000000"/>
                <w:sz w:val="18"/>
                <w:szCs w:val="18"/>
              </w:rPr>
              <w:t>Nedostatečné dlouhodobé personální zajištění vybraných pracovních pozic v</w:t>
            </w:r>
            <w:r w:rsidR="00867D50">
              <w:rPr>
                <w:color w:val="000000"/>
                <w:sz w:val="18"/>
                <w:szCs w:val="18"/>
              </w:rPr>
              <w:t> </w:t>
            </w:r>
            <w:r>
              <w:rPr>
                <w:color w:val="000000"/>
                <w:sz w:val="18"/>
                <w:szCs w:val="18"/>
              </w:rPr>
              <w:t>MŠ</w:t>
            </w:r>
          </w:p>
        </w:tc>
      </w:tr>
      <w:tr w:rsidR="00F468AC" w14:paraId="01E607A7" w14:textId="77777777" w:rsidTr="00507CDE">
        <w:trPr>
          <w:trHeight w:val="227"/>
        </w:trPr>
        <w:tc>
          <w:tcPr>
            <w:tcW w:w="4513" w:type="dxa"/>
            <w:tcBorders>
              <w:left w:val="single" w:sz="12" w:space="0" w:color="000000"/>
            </w:tcBorders>
          </w:tcPr>
          <w:p w14:paraId="678CEB58" w14:textId="77777777" w:rsidR="00F468AC" w:rsidRDefault="00F468AC" w:rsidP="00507CDE">
            <w:pPr>
              <w:pBdr>
                <w:top w:val="nil"/>
                <w:left w:val="nil"/>
                <w:bottom w:val="nil"/>
                <w:right w:val="nil"/>
                <w:between w:val="nil"/>
              </w:pBdr>
              <w:spacing w:before="12" w:line="196" w:lineRule="auto"/>
              <w:ind w:left="21"/>
              <w:rPr>
                <w:rFonts w:ascii="Arial" w:eastAsia="Arial" w:hAnsi="Arial" w:cs="Arial"/>
                <w:b/>
                <w:color w:val="000000"/>
                <w:sz w:val="18"/>
                <w:szCs w:val="18"/>
              </w:rPr>
            </w:pPr>
            <w:r>
              <w:rPr>
                <w:rFonts w:ascii="Arial" w:eastAsia="Arial" w:hAnsi="Arial" w:cs="Arial"/>
                <w:b/>
                <w:color w:val="003366"/>
                <w:sz w:val="18"/>
                <w:szCs w:val="18"/>
              </w:rPr>
              <w:t>Příležitosti</w:t>
            </w:r>
          </w:p>
        </w:tc>
        <w:tc>
          <w:tcPr>
            <w:tcW w:w="4513" w:type="dxa"/>
            <w:tcBorders>
              <w:right w:val="single" w:sz="12" w:space="0" w:color="000000"/>
            </w:tcBorders>
          </w:tcPr>
          <w:p w14:paraId="242D88CE" w14:textId="77777777" w:rsidR="00F468AC" w:rsidRDefault="00F468AC" w:rsidP="00507CDE">
            <w:pPr>
              <w:pBdr>
                <w:top w:val="nil"/>
                <w:left w:val="nil"/>
                <w:bottom w:val="nil"/>
                <w:right w:val="nil"/>
                <w:between w:val="nil"/>
              </w:pBdr>
              <w:spacing w:before="12" w:line="196" w:lineRule="auto"/>
              <w:ind w:left="34"/>
              <w:rPr>
                <w:rFonts w:ascii="Arial" w:eastAsia="Arial" w:hAnsi="Arial" w:cs="Arial"/>
                <w:b/>
                <w:color w:val="000000"/>
                <w:sz w:val="18"/>
                <w:szCs w:val="18"/>
              </w:rPr>
            </w:pPr>
            <w:r>
              <w:rPr>
                <w:rFonts w:ascii="Arial" w:eastAsia="Arial" w:hAnsi="Arial" w:cs="Arial"/>
                <w:b/>
                <w:color w:val="FF0000"/>
                <w:sz w:val="18"/>
                <w:szCs w:val="18"/>
              </w:rPr>
              <w:t>Hrozby</w:t>
            </w:r>
          </w:p>
        </w:tc>
      </w:tr>
      <w:tr w:rsidR="00F468AC" w14:paraId="461411FD" w14:textId="77777777" w:rsidTr="00507CDE">
        <w:trPr>
          <w:trHeight w:val="956"/>
        </w:trPr>
        <w:tc>
          <w:tcPr>
            <w:tcW w:w="4513" w:type="dxa"/>
            <w:tcBorders>
              <w:left w:val="single" w:sz="12" w:space="0" w:color="000000"/>
            </w:tcBorders>
          </w:tcPr>
          <w:p w14:paraId="70C049B6" w14:textId="2FFE7DC3" w:rsidR="00F468AC" w:rsidRDefault="008279C4" w:rsidP="00507CDE">
            <w:pPr>
              <w:pBdr>
                <w:top w:val="nil"/>
                <w:left w:val="nil"/>
                <w:bottom w:val="nil"/>
                <w:right w:val="nil"/>
                <w:between w:val="nil"/>
              </w:pBdr>
              <w:spacing w:before="9" w:line="264" w:lineRule="auto"/>
              <w:ind w:left="21"/>
              <w:rPr>
                <w:color w:val="000000"/>
                <w:sz w:val="18"/>
                <w:szCs w:val="18"/>
              </w:rPr>
            </w:pPr>
            <w:r>
              <w:rPr>
                <w:color w:val="000000"/>
                <w:sz w:val="18"/>
                <w:szCs w:val="18"/>
              </w:rPr>
              <w:t>D</w:t>
            </w:r>
            <w:r w:rsidR="00F468AC">
              <w:rPr>
                <w:color w:val="000000"/>
                <w:sz w:val="18"/>
                <w:szCs w:val="18"/>
              </w:rPr>
              <w:t>otační příležitosti v oblasti vzdělávání v</w:t>
            </w:r>
            <w:r>
              <w:rPr>
                <w:color w:val="000000"/>
                <w:sz w:val="18"/>
                <w:szCs w:val="18"/>
              </w:rPr>
              <w:t xml:space="preserve"> novém </w:t>
            </w:r>
            <w:r w:rsidR="00F468AC">
              <w:rPr>
                <w:color w:val="000000"/>
                <w:sz w:val="18"/>
                <w:szCs w:val="18"/>
              </w:rPr>
              <w:t>programovém období 20</w:t>
            </w:r>
            <w:r>
              <w:rPr>
                <w:color w:val="000000"/>
                <w:sz w:val="18"/>
                <w:szCs w:val="18"/>
              </w:rPr>
              <w:t>21</w:t>
            </w:r>
            <w:r w:rsidR="00F468AC">
              <w:rPr>
                <w:color w:val="000000"/>
                <w:sz w:val="18"/>
                <w:szCs w:val="18"/>
              </w:rPr>
              <w:t>-202</w:t>
            </w:r>
            <w:r>
              <w:rPr>
                <w:color w:val="000000"/>
                <w:sz w:val="18"/>
                <w:szCs w:val="18"/>
              </w:rPr>
              <w:t>7</w:t>
            </w:r>
            <w:r w:rsidR="00F468AC">
              <w:rPr>
                <w:color w:val="000000"/>
                <w:sz w:val="18"/>
                <w:szCs w:val="18"/>
              </w:rPr>
              <w:t xml:space="preserve"> i v oblasti investic do škol</w:t>
            </w:r>
          </w:p>
        </w:tc>
        <w:tc>
          <w:tcPr>
            <w:tcW w:w="4513" w:type="dxa"/>
            <w:tcBorders>
              <w:right w:val="single" w:sz="12" w:space="0" w:color="000000"/>
            </w:tcBorders>
          </w:tcPr>
          <w:p w14:paraId="1BD8C63B" w14:textId="77777777" w:rsidR="00F468AC" w:rsidRDefault="00F468AC" w:rsidP="00507CDE">
            <w:pPr>
              <w:pBdr>
                <w:top w:val="nil"/>
                <w:left w:val="nil"/>
                <w:bottom w:val="nil"/>
                <w:right w:val="nil"/>
                <w:between w:val="nil"/>
              </w:pBdr>
              <w:spacing w:before="9" w:line="264" w:lineRule="auto"/>
              <w:ind w:left="34" w:right="72"/>
              <w:rPr>
                <w:color w:val="000000"/>
                <w:sz w:val="18"/>
                <w:szCs w:val="18"/>
              </w:rPr>
            </w:pPr>
            <w:r>
              <w:rPr>
                <w:color w:val="000000"/>
                <w:sz w:val="18"/>
                <w:szCs w:val="18"/>
              </w:rPr>
              <w:t>Celkově komplikovaná příprava žádostí o dotaci EU na investiční projekty při nejistotě získání dotace a velká finanční a personální náročnost administrace, obtíže zajistit</w:t>
            </w:r>
          </w:p>
          <w:p w14:paraId="66397A42" w14:textId="512B7084" w:rsidR="00F468AC" w:rsidRDefault="00B4572A" w:rsidP="00507CDE">
            <w:pPr>
              <w:pBdr>
                <w:top w:val="nil"/>
                <w:left w:val="nil"/>
                <w:bottom w:val="nil"/>
                <w:right w:val="nil"/>
                <w:between w:val="nil"/>
              </w:pBdr>
              <w:spacing w:before="3" w:line="199" w:lineRule="auto"/>
              <w:ind w:left="34"/>
              <w:rPr>
                <w:color w:val="000000"/>
                <w:sz w:val="18"/>
                <w:szCs w:val="18"/>
              </w:rPr>
            </w:pPr>
            <w:r>
              <w:rPr>
                <w:color w:val="000000"/>
                <w:sz w:val="18"/>
                <w:szCs w:val="18"/>
              </w:rPr>
              <w:t>k</w:t>
            </w:r>
            <w:r w:rsidR="00F468AC">
              <w:rPr>
                <w:color w:val="000000"/>
                <w:sz w:val="18"/>
                <w:szCs w:val="18"/>
              </w:rPr>
              <w:t>ofinancování</w:t>
            </w:r>
          </w:p>
        </w:tc>
      </w:tr>
      <w:tr w:rsidR="00F468AC" w14:paraId="15D4E891" w14:textId="77777777" w:rsidTr="00507CDE">
        <w:trPr>
          <w:trHeight w:val="713"/>
        </w:trPr>
        <w:tc>
          <w:tcPr>
            <w:tcW w:w="4513" w:type="dxa"/>
            <w:tcBorders>
              <w:left w:val="single" w:sz="12" w:space="0" w:color="000000"/>
            </w:tcBorders>
          </w:tcPr>
          <w:p w14:paraId="0B02F2DA" w14:textId="77777777" w:rsidR="00F468AC" w:rsidRDefault="00F468AC" w:rsidP="00507CDE">
            <w:pPr>
              <w:pBdr>
                <w:top w:val="nil"/>
                <w:left w:val="nil"/>
                <w:bottom w:val="nil"/>
                <w:right w:val="nil"/>
                <w:between w:val="nil"/>
              </w:pBdr>
              <w:spacing w:before="9" w:line="264" w:lineRule="auto"/>
              <w:ind w:left="21"/>
              <w:rPr>
                <w:color w:val="000000"/>
                <w:sz w:val="18"/>
                <w:szCs w:val="18"/>
              </w:rPr>
            </w:pPr>
            <w:r>
              <w:rPr>
                <w:color w:val="000000"/>
                <w:sz w:val="18"/>
                <w:szCs w:val="18"/>
              </w:rPr>
              <w:t>Pozitivní vliv získaných dotací na stav rekonstruovaných budov MŠ</w:t>
            </w:r>
          </w:p>
        </w:tc>
        <w:tc>
          <w:tcPr>
            <w:tcW w:w="4513" w:type="dxa"/>
            <w:tcBorders>
              <w:right w:val="single" w:sz="12" w:space="0" w:color="000000"/>
            </w:tcBorders>
          </w:tcPr>
          <w:p w14:paraId="0B2B43CE" w14:textId="77777777" w:rsidR="00F468AC" w:rsidRDefault="00F468AC" w:rsidP="00507CDE">
            <w:pPr>
              <w:pBdr>
                <w:top w:val="nil"/>
                <w:left w:val="nil"/>
                <w:bottom w:val="nil"/>
                <w:right w:val="nil"/>
                <w:between w:val="nil"/>
              </w:pBdr>
              <w:spacing w:before="9" w:line="264" w:lineRule="auto"/>
              <w:ind w:left="34"/>
              <w:rPr>
                <w:color w:val="000000"/>
                <w:sz w:val="18"/>
                <w:szCs w:val="18"/>
              </w:rPr>
            </w:pPr>
            <w:r>
              <w:rPr>
                <w:color w:val="000000"/>
                <w:sz w:val="18"/>
                <w:szCs w:val="18"/>
              </w:rPr>
              <w:t>U několika škol technická nemožnost bezbariérových úprav, projektová nepřipravenost vhodných investičních záměrů</w:t>
            </w:r>
          </w:p>
        </w:tc>
      </w:tr>
      <w:tr w:rsidR="00F468AC" w14:paraId="2CBD8F79" w14:textId="77777777" w:rsidTr="00507CDE">
        <w:trPr>
          <w:trHeight w:val="1197"/>
        </w:trPr>
        <w:tc>
          <w:tcPr>
            <w:tcW w:w="4513" w:type="dxa"/>
            <w:tcBorders>
              <w:left w:val="single" w:sz="12" w:space="0" w:color="000000"/>
              <w:bottom w:val="single" w:sz="12" w:space="0" w:color="000000"/>
            </w:tcBorders>
          </w:tcPr>
          <w:p w14:paraId="23EAB508" w14:textId="0C304C09" w:rsidR="00F468AC" w:rsidRDefault="00F468AC" w:rsidP="00507CDE">
            <w:pPr>
              <w:pBdr>
                <w:top w:val="nil"/>
                <w:left w:val="nil"/>
                <w:bottom w:val="nil"/>
                <w:right w:val="nil"/>
                <w:between w:val="nil"/>
              </w:pBdr>
              <w:spacing w:before="9" w:line="264" w:lineRule="auto"/>
              <w:ind w:left="21"/>
              <w:rPr>
                <w:color w:val="000000"/>
                <w:sz w:val="18"/>
                <w:szCs w:val="18"/>
              </w:rPr>
            </w:pPr>
            <w:r>
              <w:rPr>
                <w:color w:val="000000"/>
                <w:sz w:val="18"/>
                <w:szCs w:val="18"/>
              </w:rPr>
              <w:t>Intenzivně</w:t>
            </w:r>
            <w:r w:rsidR="009D6B11">
              <w:rPr>
                <w:color w:val="000000"/>
                <w:sz w:val="18"/>
                <w:szCs w:val="18"/>
              </w:rPr>
              <w:t>j</w:t>
            </w:r>
            <w:r>
              <w:rPr>
                <w:color w:val="000000"/>
                <w:sz w:val="18"/>
                <w:szCs w:val="18"/>
              </w:rPr>
              <w:t xml:space="preserve">ší </w:t>
            </w:r>
            <w:r w:rsidR="009D6B11">
              <w:rPr>
                <w:color w:val="000000"/>
                <w:sz w:val="18"/>
                <w:szCs w:val="18"/>
              </w:rPr>
              <w:t>v</w:t>
            </w:r>
            <w:r>
              <w:rPr>
                <w:color w:val="000000"/>
                <w:sz w:val="18"/>
                <w:szCs w:val="18"/>
              </w:rPr>
              <w:t>yužití konceptu místě zakotveného učení a příležitost</w:t>
            </w:r>
            <w:r w:rsidR="009D6B11">
              <w:rPr>
                <w:color w:val="000000"/>
                <w:sz w:val="18"/>
                <w:szCs w:val="18"/>
              </w:rPr>
              <w:t>í</w:t>
            </w:r>
            <w:r>
              <w:rPr>
                <w:color w:val="000000"/>
                <w:sz w:val="18"/>
                <w:szCs w:val="18"/>
              </w:rPr>
              <w:t xml:space="preserve"> vtáhnout děti do rozličných projektů/aktivit, které při škole vznikají, sdílení nápadů, specializovaného vybavení i materiálně-technického zabezpečení s ostatními</w:t>
            </w:r>
          </w:p>
          <w:p w14:paraId="7E2FA9C7" w14:textId="33E1A53A" w:rsidR="00F468AC" w:rsidRDefault="00F468AC" w:rsidP="00507CDE">
            <w:pPr>
              <w:pBdr>
                <w:top w:val="nil"/>
                <w:left w:val="nil"/>
                <w:bottom w:val="nil"/>
                <w:right w:val="nil"/>
                <w:between w:val="nil"/>
              </w:pBdr>
              <w:spacing w:before="4" w:line="197" w:lineRule="auto"/>
              <w:ind w:left="21"/>
              <w:rPr>
                <w:color w:val="000000"/>
                <w:sz w:val="18"/>
                <w:szCs w:val="18"/>
              </w:rPr>
            </w:pPr>
            <w:r>
              <w:rPr>
                <w:color w:val="000000"/>
                <w:sz w:val="18"/>
                <w:szCs w:val="18"/>
              </w:rPr>
              <w:t xml:space="preserve">MŠ a ZŠ, ÚMČ i ostatními aktéry </w:t>
            </w:r>
            <w:r w:rsidR="009D6B11">
              <w:rPr>
                <w:color w:val="000000"/>
                <w:sz w:val="18"/>
                <w:szCs w:val="18"/>
              </w:rPr>
              <w:t>v</w:t>
            </w:r>
            <w:r>
              <w:rPr>
                <w:color w:val="000000"/>
                <w:sz w:val="18"/>
                <w:szCs w:val="18"/>
              </w:rPr>
              <w:t xml:space="preserve"> MČ</w:t>
            </w:r>
          </w:p>
        </w:tc>
        <w:tc>
          <w:tcPr>
            <w:tcW w:w="4513" w:type="dxa"/>
            <w:tcBorders>
              <w:bottom w:val="single" w:sz="12" w:space="0" w:color="000000"/>
              <w:right w:val="single" w:sz="12" w:space="0" w:color="000000"/>
            </w:tcBorders>
          </w:tcPr>
          <w:p w14:paraId="05912824" w14:textId="77777777" w:rsidR="00F468AC" w:rsidRDefault="00F468AC" w:rsidP="00507CDE">
            <w:pPr>
              <w:pBdr>
                <w:top w:val="nil"/>
                <w:left w:val="nil"/>
                <w:bottom w:val="nil"/>
                <w:right w:val="nil"/>
                <w:between w:val="nil"/>
              </w:pBdr>
              <w:spacing w:before="9" w:line="264" w:lineRule="auto"/>
              <w:ind w:left="34"/>
              <w:rPr>
                <w:color w:val="000000"/>
                <w:sz w:val="18"/>
                <w:szCs w:val="18"/>
              </w:rPr>
            </w:pPr>
            <w:r>
              <w:rPr>
                <w:color w:val="000000"/>
                <w:sz w:val="18"/>
                <w:szCs w:val="18"/>
              </w:rPr>
              <w:t>Odchody dobrých, ale nemotivovaných pedagogických i nepedagogických pracovníků, nedostatečný přehled o kvalitních příležitostech ke vzdělávání</w:t>
            </w:r>
          </w:p>
        </w:tc>
      </w:tr>
    </w:tbl>
    <w:p w14:paraId="7F35D6BE" w14:textId="77777777" w:rsidR="00F468AC" w:rsidRDefault="00F468AC" w:rsidP="00F468AC">
      <w:pPr>
        <w:spacing w:line="264" w:lineRule="auto"/>
        <w:rPr>
          <w:sz w:val="18"/>
          <w:szCs w:val="18"/>
        </w:rPr>
        <w:sectPr w:rsidR="00F468AC">
          <w:pgSz w:w="11910" w:h="16840"/>
          <w:pgMar w:top="940" w:right="1160" w:bottom="1120" w:left="1200" w:header="708" w:footer="929" w:gutter="0"/>
          <w:cols w:space="708" w:equalWidth="0">
            <w:col w:w="9360"/>
          </w:cols>
        </w:sectPr>
      </w:pPr>
    </w:p>
    <w:p w14:paraId="6B35CE31" w14:textId="64C9A605" w:rsidR="00EF351B" w:rsidRPr="00EF351B" w:rsidRDefault="00EF351B" w:rsidP="00D12DB7">
      <w:pPr>
        <w:pStyle w:val="Titulek"/>
        <w:keepNext/>
        <w:spacing w:after="0"/>
        <w:rPr>
          <w:rFonts w:ascii="Tahoma" w:eastAsia="Tahoma" w:hAnsi="Tahoma" w:cs="Tahoma"/>
          <w:b/>
          <w:i w:val="0"/>
          <w:iCs w:val="0"/>
          <w:color w:val="auto"/>
          <w:sz w:val="20"/>
          <w:szCs w:val="20"/>
        </w:rPr>
      </w:pPr>
      <w:bookmarkStart w:id="82" w:name="_Toc55152188"/>
      <w:r w:rsidRPr="00EF351B">
        <w:rPr>
          <w:rFonts w:ascii="Tahoma" w:eastAsia="Tahoma" w:hAnsi="Tahoma" w:cs="Tahoma"/>
          <w:b/>
          <w:i w:val="0"/>
          <w:iCs w:val="0"/>
          <w:color w:val="auto"/>
          <w:sz w:val="20"/>
          <w:szCs w:val="20"/>
        </w:rPr>
        <w:lastRenderedPageBreak/>
        <w:t xml:space="preserve">Tabulka </w:t>
      </w:r>
      <w:r w:rsidRPr="00EF351B">
        <w:rPr>
          <w:rFonts w:ascii="Tahoma" w:eastAsia="Tahoma" w:hAnsi="Tahoma" w:cs="Tahoma"/>
          <w:b/>
          <w:i w:val="0"/>
          <w:iCs w:val="0"/>
          <w:color w:val="auto"/>
          <w:sz w:val="20"/>
          <w:szCs w:val="20"/>
        </w:rPr>
        <w:fldChar w:fldCharType="begin"/>
      </w:r>
      <w:r w:rsidRPr="00EF351B">
        <w:rPr>
          <w:rFonts w:ascii="Tahoma" w:eastAsia="Tahoma" w:hAnsi="Tahoma" w:cs="Tahoma"/>
          <w:b/>
          <w:i w:val="0"/>
          <w:iCs w:val="0"/>
          <w:color w:val="auto"/>
          <w:sz w:val="20"/>
          <w:szCs w:val="20"/>
        </w:rPr>
        <w:instrText xml:space="preserve"> SEQ Tabulka \* ARABIC </w:instrText>
      </w:r>
      <w:r w:rsidRPr="00EF351B">
        <w:rPr>
          <w:rFonts w:ascii="Tahoma" w:eastAsia="Tahoma" w:hAnsi="Tahoma" w:cs="Tahoma"/>
          <w:b/>
          <w:i w:val="0"/>
          <w:iCs w:val="0"/>
          <w:color w:val="auto"/>
          <w:sz w:val="20"/>
          <w:szCs w:val="20"/>
        </w:rPr>
        <w:fldChar w:fldCharType="separate"/>
      </w:r>
      <w:r w:rsidR="001067AC">
        <w:rPr>
          <w:rFonts w:ascii="Tahoma" w:eastAsia="Tahoma" w:hAnsi="Tahoma" w:cs="Tahoma"/>
          <w:b/>
          <w:i w:val="0"/>
          <w:iCs w:val="0"/>
          <w:noProof/>
          <w:color w:val="auto"/>
          <w:sz w:val="20"/>
          <w:szCs w:val="20"/>
        </w:rPr>
        <w:t>28</w:t>
      </w:r>
      <w:r w:rsidRPr="00EF351B">
        <w:rPr>
          <w:rFonts w:ascii="Tahoma" w:eastAsia="Tahoma" w:hAnsi="Tahoma" w:cs="Tahoma"/>
          <w:b/>
          <w:i w:val="0"/>
          <w:iCs w:val="0"/>
          <w:color w:val="auto"/>
          <w:sz w:val="20"/>
          <w:szCs w:val="20"/>
        </w:rPr>
        <w:fldChar w:fldCharType="end"/>
      </w:r>
      <w:r w:rsidRPr="00EF351B">
        <w:rPr>
          <w:rFonts w:ascii="Tahoma" w:eastAsia="Tahoma" w:hAnsi="Tahoma" w:cs="Tahoma"/>
          <w:b/>
          <w:i w:val="0"/>
          <w:iCs w:val="0"/>
          <w:color w:val="auto"/>
          <w:sz w:val="20"/>
          <w:szCs w:val="20"/>
        </w:rPr>
        <w:t xml:space="preserve"> SWOT-3 </w:t>
      </w:r>
      <w:proofErr w:type="gramStart"/>
      <w:r w:rsidRPr="00EF351B">
        <w:rPr>
          <w:rFonts w:ascii="Tahoma" w:eastAsia="Tahoma" w:hAnsi="Tahoma" w:cs="Tahoma"/>
          <w:b/>
          <w:i w:val="0"/>
          <w:iCs w:val="0"/>
          <w:color w:val="auto"/>
          <w:sz w:val="20"/>
          <w:szCs w:val="20"/>
        </w:rPr>
        <w:t>analýza - čtenářská</w:t>
      </w:r>
      <w:proofErr w:type="gramEnd"/>
      <w:r w:rsidRPr="00EF351B">
        <w:rPr>
          <w:rFonts w:ascii="Tahoma" w:eastAsia="Tahoma" w:hAnsi="Tahoma" w:cs="Tahoma"/>
          <w:b/>
          <w:i w:val="0"/>
          <w:iCs w:val="0"/>
          <w:color w:val="auto"/>
          <w:sz w:val="20"/>
          <w:szCs w:val="20"/>
        </w:rPr>
        <w:t xml:space="preserve"> a matematická gramotnost v základním vzdělávání</w:t>
      </w:r>
      <w:bookmarkEnd w:id="82"/>
    </w:p>
    <w:tbl>
      <w:tblPr>
        <w:tblW w:w="9026" w:type="dxa"/>
        <w:tblInd w:w="2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4513"/>
        <w:gridCol w:w="4513"/>
      </w:tblGrid>
      <w:tr w:rsidR="00F468AC" w14:paraId="29CC26BB" w14:textId="77777777" w:rsidTr="00507CDE">
        <w:trPr>
          <w:trHeight w:val="226"/>
        </w:trPr>
        <w:tc>
          <w:tcPr>
            <w:tcW w:w="4513" w:type="dxa"/>
            <w:tcBorders>
              <w:bottom w:val="single" w:sz="6" w:space="0" w:color="000000"/>
              <w:right w:val="single" w:sz="6" w:space="0" w:color="000000"/>
            </w:tcBorders>
          </w:tcPr>
          <w:p w14:paraId="1362431A" w14:textId="77777777" w:rsidR="00F468AC" w:rsidRDefault="00F468AC" w:rsidP="00D12DB7">
            <w:pPr>
              <w:pBdr>
                <w:top w:val="nil"/>
                <w:left w:val="nil"/>
                <w:bottom w:val="nil"/>
                <w:right w:val="nil"/>
                <w:between w:val="nil"/>
              </w:pBdr>
              <w:spacing w:line="205" w:lineRule="auto"/>
              <w:ind w:left="21"/>
              <w:rPr>
                <w:rFonts w:ascii="Arial" w:eastAsia="Arial" w:hAnsi="Arial" w:cs="Arial"/>
                <w:b/>
                <w:color w:val="000000"/>
                <w:sz w:val="18"/>
                <w:szCs w:val="18"/>
              </w:rPr>
            </w:pPr>
            <w:r>
              <w:rPr>
                <w:rFonts w:ascii="Arial" w:eastAsia="Arial" w:hAnsi="Arial" w:cs="Arial"/>
                <w:b/>
                <w:color w:val="1F497D"/>
                <w:sz w:val="18"/>
                <w:szCs w:val="18"/>
              </w:rPr>
              <w:t>Silné stránky</w:t>
            </w:r>
          </w:p>
        </w:tc>
        <w:tc>
          <w:tcPr>
            <w:tcW w:w="4513" w:type="dxa"/>
            <w:tcBorders>
              <w:left w:val="single" w:sz="6" w:space="0" w:color="000000"/>
              <w:bottom w:val="single" w:sz="6" w:space="0" w:color="000000"/>
            </w:tcBorders>
          </w:tcPr>
          <w:p w14:paraId="3BB4FFF5" w14:textId="77777777" w:rsidR="00F468AC" w:rsidRDefault="00F468AC" w:rsidP="002D16D1">
            <w:pPr>
              <w:pBdr>
                <w:top w:val="nil"/>
                <w:left w:val="nil"/>
                <w:bottom w:val="nil"/>
                <w:right w:val="nil"/>
                <w:between w:val="nil"/>
              </w:pBdr>
              <w:spacing w:line="205" w:lineRule="auto"/>
              <w:ind w:left="34"/>
              <w:rPr>
                <w:rFonts w:ascii="Arial" w:eastAsia="Arial" w:hAnsi="Arial" w:cs="Arial"/>
                <w:b/>
                <w:color w:val="000000"/>
                <w:sz w:val="18"/>
                <w:szCs w:val="18"/>
              </w:rPr>
            </w:pPr>
            <w:r>
              <w:rPr>
                <w:rFonts w:ascii="Arial" w:eastAsia="Arial" w:hAnsi="Arial" w:cs="Arial"/>
                <w:b/>
                <w:color w:val="FF0000"/>
                <w:sz w:val="18"/>
                <w:szCs w:val="18"/>
              </w:rPr>
              <w:t>Slabé stránky</w:t>
            </w:r>
          </w:p>
        </w:tc>
      </w:tr>
      <w:tr w:rsidR="00F468AC" w14:paraId="07F3508C" w14:textId="77777777" w:rsidTr="00507CDE">
        <w:trPr>
          <w:trHeight w:val="1685"/>
        </w:trPr>
        <w:tc>
          <w:tcPr>
            <w:tcW w:w="4513" w:type="dxa"/>
            <w:tcBorders>
              <w:top w:val="single" w:sz="6" w:space="0" w:color="000000"/>
              <w:bottom w:val="single" w:sz="6" w:space="0" w:color="000000"/>
              <w:right w:val="single" w:sz="6" w:space="0" w:color="000000"/>
            </w:tcBorders>
          </w:tcPr>
          <w:p w14:paraId="6D755699" w14:textId="6D993E6F" w:rsidR="00F468AC" w:rsidRDefault="005847B5" w:rsidP="002D16D1">
            <w:pPr>
              <w:pBdr>
                <w:top w:val="nil"/>
                <w:left w:val="nil"/>
                <w:bottom w:val="nil"/>
                <w:right w:val="nil"/>
                <w:between w:val="nil"/>
              </w:pBdr>
              <w:spacing w:line="218" w:lineRule="auto"/>
              <w:ind w:left="21"/>
              <w:rPr>
                <w:color w:val="000000"/>
                <w:sz w:val="18"/>
                <w:szCs w:val="18"/>
              </w:rPr>
            </w:pPr>
            <w:r>
              <w:rPr>
                <w:color w:val="000000"/>
                <w:sz w:val="18"/>
                <w:szCs w:val="18"/>
              </w:rPr>
              <w:t>Na území MČ se využívají různé přístupy k výuce matematiky (např. matematika dle prof. Hejného)</w:t>
            </w:r>
          </w:p>
        </w:tc>
        <w:tc>
          <w:tcPr>
            <w:tcW w:w="4513" w:type="dxa"/>
            <w:tcBorders>
              <w:top w:val="single" w:sz="6" w:space="0" w:color="000000"/>
              <w:left w:val="single" w:sz="6" w:space="0" w:color="000000"/>
              <w:bottom w:val="single" w:sz="6" w:space="0" w:color="000000"/>
            </w:tcBorders>
          </w:tcPr>
          <w:p w14:paraId="49882B56" w14:textId="2AFD2694" w:rsidR="00F468AC" w:rsidRDefault="00F468AC" w:rsidP="002D16D1">
            <w:pPr>
              <w:pBdr>
                <w:top w:val="nil"/>
                <w:left w:val="nil"/>
                <w:bottom w:val="nil"/>
                <w:right w:val="nil"/>
                <w:between w:val="nil"/>
              </w:pBdr>
              <w:spacing w:before="9" w:line="266" w:lineRule="auto"/>
              <w:ind w:left="34"/>
              <w:rPr>
                <w:color w:val="000000"/>
                <w:sz w:val="18"/>
                <w:szCs w:val="18"/>
              </w:rPr>
            </w:pPr>
            <w:r>
              <w:rPr>
                <w:color w:val="000000"/>
                <w:sz w:val="18"/>
                <w:szCs w:val="18"/>
              </w:rPr>
              <w:t xml:space="preserve">Rezervy ve využívání poznatků, interaktivních metod a pomůcek pro rozvoj čtenářské </w:t>
            </w:r>
            <w:proofErr w:type="spellStart"/>
            <w:r>
              <w:rPr>
                <w:color w:val="000000"/>
                <w:sz w:val="18"/>
                <w:szCs w:val="18"/>
              </w:rPr>
              <w:t>pregramotnosti</w:t>
            </w:r>
            <w:proofErr w:type="spellEnd"/>
            <w:r>
              <w:rPr>
                <w:color w:val="000000"/>
                <w:sz w:val="18"/>
                <w:szCs w:val="18"/>
              </w:rPr>
              <w:t>, převládající teoretická výuka matematiky a abstraktní práce s pojmy a s tím souvis</w:t>
            </w:r>
            <w:r w:rsidR="001B1C28">
              <w:rPr>
                <w:color w:val="000000"/>
                <w:sz w:val="18"/>
                <w:szCs w:val="18"/>
              </w:rPr>
              <w:t>ející</w:t>
            </w:r>
            <w:r>
              <w:rPr>
                <w:color w:val="000000"/>
                <w:sz w:val="18"/>
                <w:szCs w:val="18"/>
              </w:rPr>
              <w:t xml:space="preserve"> nízká motivace a slabá úspěšnost žáků při osvojování si matematických dovedností a v konečném důsledku i nízká atraktivita matematiky</w:t>
            </w:r>
          </w:p>
        </w:tc>
      </w:tr>
      <w:tr w:rsidR="00F468AC" w14:paraId="106D6005" w14:textId="77777777" w:rsidTr="00507CDE">
        <w:trPr>
          <w:trHeight w:val="2414"/>
        </w:trPr>
        <w:tc>
          <w:tcPr>
            <w:tcW w:w="4513" w:type="dxa"/>
            <w:tcBorders>
              <w:top w:val="single" w:sz="6" w:space="0" w:color="000000"/>
              <w:bottom w:val="single" w:sz="6" w:space="0" w:color="000000"/>
              <w:right w:val="single" w:sz="6" w:space="0" w:color="000000"/>
            </w:tcBorders>
          </w:tcPr>
          <w:p w14:paraId="1C65B738" w14:textId="30565ED8" w:rsidR="00F468AC" w:rsidRDefault="00F468AC" w:rsidP="00D12DB7">
            <w:pPr>
              <w:pBdr>
                <w:top w:val="nil"/>
                <w:left w:val="nil"/>
                <w:bottom w:val="nil"/>
                <w:right w:val="nil"/>
                <w:between w:val="nil"/>
              </w:pBdr>
              <w:spacing w:before="9" w:line="266" w:lineRule="auto"/>
              <w:ind w:left="21" w:right="72"/>
              <w:rPr>
                <w:color w:val="000000"/>
                <w:sz w:val="18"/>
                <w:szCs w:val="18"/>
              </w:rPr>
            </w:pPr>
            <w:r>
              <w:rPr>
                <w:color w:val="000000"/>
                <w:sz w:val="18"/>
                <w:szCs w:val="18"/>
              </w:rPr>
              <w:t>Některé ZŠ jsou již částečně vybaveny pro podporu čtenářské gramotnosti (čtenářské koutky, knihovny)</w:t>
            </w:r>
          </w:p>
        </w:tc>
        <w:tc>
          <w:tcPr>
            <w:tcW w:w="4513" w:type="dxa"/>
            <w:tcBorders>
              <w:top w:val="single" w:sz="6" w:space="0" w:color="000000"/>
              <w:left w:val="single" w:sz="6" w:space="0" w:color="000000"/>
              <w:bottom w:val="single" w:sz="6" w:space="0" w:color="000000"/>
            </w:tcBorders>
          </w:tcPr>
          <w:p w14:paraId="034530CA" w14:textId="127DA9CA" w:rsidR="00F468AC" w:rsidRDefault="00F468AC" w:rsidP="00560845">
            <w:pPr>
              <w:pBdr>
                <w:top w:val="nil"/>
                <w:left w:val="nil"/>
                <w:bottom w:val="nil"/>
                <w:right w:val="nil"/>
                <w:between w:val="nil"/>
              </w:pBdr>
              <w:spacing w:line="190" w:lineRule="auto"/>
              <w:rPr>
                <w:color w:val="000000"/>
                <w:sz w:val="18"/>
                <w:szCs w:val="18"/>
              </w:rPr>
            </w:pPr>
            <w:r>
              <w:rPr>
                <w:color w:val="000000"/>
                <w:sz w:val="18"/>
                <w:szCs w:val="18"/>
              </w:rPr>
              <w:t>Rezervy v technickém i materiálním vybavení škol na podporu matematické gramotnosti, vč. využívání moderních technologií, stavebnic a jejich implementace do výuky</w:t>
            </w:r>
            <w:r w:rsidR="005110BB">
              <w:rPr>
                <w:color w:val="000000"/>
                <w:sz w:val="18"/>
                <w:szCs w:val="18"/>
              </w:rPr>
              <w:t xml:space="preserve"> (chybějící proškolení pedagogů v těchto kompetencích)</w:t>
            </w:r>
            <w:r>
              <w:rPr>
                <w:color w:val="000000"/>
                <w:sz w:val="18"/>
                <w:szCs w:val="18"/>
              </w:rPr>
              <w:t xml:space="preserve">, nevyhovující vybavenost některých knihoven a čtenářských koutků, na některých MŠ, resp. ZŠ chybějící knihovny nebo čtenářské koutky, v některých případech chybějící prostory pro knihovny (mj. rezervy v dostatečném technickém i materiálním vybavení škol na podporu čtenářské gramotnosti, vč. pravidelného nákupu </w:t>
            </w:r>
            <w:r w:rsidR="005A382C">
              <w:rPr>
                <w:color w:val="000000"/>
                <w:sz w:val="18"/>
                <w:szCs w:val="18"/>
              </w:rPr>
              <w:t xml:space="preserve">současných </w:t>
            </w:r>
            <w:r>
              <w:rPr>
                <w:color w:val="000000"/>
                <w:sz w:val="18"/>
                <w:szCs w:val="18"/>
              </w:rPr>
              <w:t>knih či využívá</w:t>
            </w:r>
            <w:r w:rsidR="002D16D1">
              <w:rPr>
                <w:color w:val="000000"/>
                <w:sz w:val="18"/>
                <w:szCs w:val="18"/>
              </w:rPr>
              <w:t>ní moderních technologií)</w:t>
            </w:r>
          </w:p>
        </w:tc>
      </w:tr>
      <w:tr w:rsidR="00F468AC" w14:paraId="68A52532" w14:textId="77777777" w:rsidTr="00507CDE">
        <w:trPr>
          <w:trHeight w:val="2414"/>
        </w:trPr>
        <w:tc>
          <w:tcPr>
            <w:tcW w:w="4513" w:type="dxa"/>
            <w:tcBorders>
              <w:top w:val="single" w:sz="6" w:space="0" w:color="000000"/>
              <w:bottom w:val="single" w:sz="6" w:space="0" w:color="000000"/>
              <w:right w:val="single" w:sz="6" w:space="0" w:color="000000"/>
            </w:tcBorders>
          </w:tcPr>
          <w:p w14:paraId="4F0960DB" w14:textId="79E76C51" w:rsidR="00F468AC" w:rsidRDefault="00F468AC" w:rsidP="00507CDE">
            <w:pPr>
              <w:pBdr>
                <w:top w:val="nil"/>
                <w:left w:val="nil"/>
                <w:bottom w:val="nil"/>
                <w:right w:val="nil"/>
                <w:between w:val="nil"/>
              </w:pBdr>
              <w:spacing w:before="9" w:line="266" w:lineRule="auto"/>
              <w:ind w:left="21" w:right="127"/>
              <w:rPr>
                <w:color w:val="000000"/>
                <w:sz w:val="18"/>
                <w:szCs w:val="18"/>
              </w:rPr>
            </w:pPr>
            <w:r>
              <w:rPr>
                <w:color w:val="000000"/>
                <w:sz w:val="18"/>
                <w:szCs w:val="18"/>
              </w:rPr>
              <w:t xml:space="preserve">Zavedené akce na podporu čtenářské gramotnosti a </w:t>
            </w:r>
            <w:proofErr w:type="spellStart"/>
            <w:r>
              <w:rPr>
                <w:color w:val="000000"/>
                <w:sz w:val="18"/>
                <w:szCs w:val="18"/>
              </w:rPr>
              <w:t>pregramotnosti</w:t>
            </w:r>
            <w:proofErr w:type="spellEnd"/>
            <w:r>
              <w:rPr>
                <w:color w:val="000000"/>
                <w:sz w:val="18"/>
                <w:szCs w:val="18"/>
              </w:rPr>
              <w:t xml:space="preserve"> při některých</w:t>
            </w:r>
            <w:r w:rsidR="00376413">
              <w:rPr>
                <w:color w:val="000000"/>
                <w:sz w:val="18"/>
                <w:szCs w:val="18"/>
              </w:rPr>
              <w:t xml:space="preserve"> MŠ, </w:t>
            </w:r>
            <w:r>
              <w:rPr>
                <w:color w:val="000000"/>
                <w:sz w:val="18"/>
                <w:szCs w:val="18"/>
              </w:rPr>
              <w:t>ZŠ (např. čtení členů rodin v MŠ, noc s Andersenem), zavedená spolupráce některých MŠ a ZŠ</w:t>
            </w:r>
            <w:r w:rsidR="008E7C71">
              <w:rPr>
                <w:color w:val="000000"/>
                <w:sz w:val="18"/>
                <w:szCs w:val="18"/>
              </w:rPr>
              <w:t xml:space="preserve">, </w:t>
            </w:r>
            <w:r w:rsidR="006D499D">
              <w:rPr>
                <w:color w:val="000000"/>
                <w:sz w:val="18"/>
                <w:szCs w:val="18"/>
              </w:rPr>
              <w:t xml:space="preserve">rozvoj </w:t>
            </w:r>
            <w:r w:rsidR="008E7C71">
              <w:rPr>
                <w:color w:val="000000"/>
                <w:sz w:val="18"/>
                <w:szCs w:val="18"/>
              </w:rPr>
              <w:t>sdílení</w:t>
            </w:r>
            <w:r w:rsidR="006D499D">
              <w:rPr>
                <w:color w:val="000000"/>
                <w:sz w:val="18"/>
                <w:szCs w:val="18"/>
              </w:rPr>
              <w:t xml:space="preserve"> v oblasti čtenářství</w:t>
            </w:r>
          </w:p>
        </w:tc>
        <w:tc>
          <w:tcPr>
            <w:tcW w:w="4513" w:type="dxa"/>
            <w:tcBorders>
              <w:top w:val="single" w:sz="6" w:space="0" w:color="000000"/>
              <w:left w:val="single" w:sz="6" w:space="0" w:color="000000"/>
              <w:bottom w:val="single" w:sz="6" w:space="0" w:color="000000"/>
            </w:tcBorders>
          </w:tcPr>
          <w:p w14:paraId="35D59584" w14:textId="3E3359A2" w:rsidR="00F468AC" w:rsidRDefault="00F468AC" w:rsidP="00507CDE">
            <w:pPr>
              <w:pBdr>
                <w:top w:val="nil"/>
                <w:left w:val="nil"/>
                <w:bottom w:val="nil"/>
                <w:right w:val="nil"/>
                <w:between w:val="nil"/>
              </w:pBdr>
              <w:spacing w:before="9" w:line="266" w:lineRule="auto"/>
              <w:ind w:left="34" w:right="75"/>
              <w:rPr>
                <w:color w:val="000000"/>
                <w:sz w:val="18"/>
                <w:szCs w:val="18"/>
              </w:rPr>
            </w:pPr>
            <w:r>
              <w:rPr>
                <w:color w:val="000000"/>
                <w:sz w:val="18"/>
                <w:szCs w:val="18"/>
              </w:rPr>
              <w:t>Projevující se nedostatky čtenářské gramotnosti (nevyřešené logopedické problémy dětí při vstupu na ZŠ jako bariéra výuky čtení v první třídě ZŠ</w:t>
            </w:r>
            <w:r w:rsidR="00A33678">
              <w:rPr>
                <w:color w:val="000000"/>
                <w:sz w:val="18"/>
                <w:szCs w:val="18"/>
              </w:rPr>
              <w:t xml:space="preserve"> mj. jako důsledek chybějících přípravných tříd na většině škol</w:t>
            </w:r>
            <w:r>
              <w:rPr>
                <w:color w:val="000000"/>
                <w:sz w:val="18"/>
                <w:szCs w:val="18"/>
              </w:rPr>
              <w:t>, neschopnost číst s porozuměním) i u starších dětí a v jiných předmětech, omezené fungování pravidelných kroužků a mimoškolních aktivit v oblasti matematické gramotnosti, rezervy ve využívání poznatků v praxi a sdílení dobré praxe v oblastech rozvoje matematické gramotnosti, v dostatečné míře nejsou využívány různorodé metod</w:t>
            </w:r>
            <w:r w:rsidR="0027396B">
              <w:rPr>
                <w:color w:val="000000"/>
                <w:sz w:val="18"/>
                <w:szCs w:val="18"/>
              </w:rPr>
              <w:t>y</w:t>
            </w:r>
            <w:r>
              <w:rPr>
                <w:color w:val="000000"/>
                <w:sz w:val="18"/>
                <w:szCs w:val="18"/>
              </w:rPr>
              <w:t xml:space="preserve"> přizpůsobené</w:t>
            </w:r>
          </w:p>
          <w:p w14:paraId="5DD5A844" w14:textId="77777777" w:rsidR="00F468AC" w:rsidRDefault="00F468AC" w:rsidP="00507CDE">
            <w:pPr>
              <w:pBdr>
                <w:top w:val="nil"/>
                <w:left w:val="nil"/>
                <w:bottom w:val="nil"/>
                <w:right w:val="nil"/>
                <w:between w:val="nil"/>
              </w:pBdr>
              <w:spacing w:line="190" w:lineRule="auto"/>
              <w:ind w:left="34"/>
              <w:rPr>
                <w:color w:val="000000"/>
                <w:sz w:val="18"/>
                <w:szCs w:val="18"/>
              </w:rPr>
            </w:pPr>
            <w:r>
              <w:rPr>
                <w:color w:val="000000"/>
                <w:sz w:val="18"/>
                <w:szCs w:val="18"/>
              </w:rPr>
              <w:t>potřebám jednotlivých žáků</w:t>
            </w:r>
          </w:p>
        </w:tc>
      </w:tr>
      <w:tr w:rsidR="00B34B63" w14:paraId="01973407" w14:textId="77777777" w:rsidTr="00B34B63">
        <w:trPr>
          <w:trHeight w:val="402"/>
        </w:trPr>
        <w:tc>
          <w:tcPr>
            <w:tcW w:w="4513" w:type="dxa"/>
            <w:tcBorders>
              <w:top w:val="single" w:sz="6" w:space="0" w:color="000000"/>
              <w:bottom w:val="single" w:sz="6" w:space="0" w:color="000000"/>
              <w:right w:val="single" w:sz="6" w:space="0" w:color="000000"/>
            </w:tcBorders>
          </w:tcPr>
          <w:p w14:paraId="32BA8D55" w14:textId="6723F648" w:rsidR="00B34B63" w:rsidRDefault="00CD7B22" w:rsidP="00507CDE">
            <w:pPr>
              <w:pBdr>
                <w:top w:val="nil"/>
                <w:left w:val="nil"/>
                <w:bottom w:val="nil"/>
                <w:right w:val="nil"/>
                <w:between w:val="nil"/>
              </w:pBdr>
              <w:spacing w:before="9" w:line="266" w:lineRule="auto"/>
              <w:ind w:left="21" w:right="127"/>
              <w:rPr>
                <w:color w:val="000000"/>
                <w:sz w:val="18"/>
                <w:szCs w:val="18"/>
              </w:rPr>
            </w:pPr>
            <w:r>
              <w:rPr>
                <w:color w:val="000000"/>
                <w:sz w:val="18"/>
                <w:szCs w:val="18"/>
              </w:rPr>
              <w:t xml:space="preserve">Na území MČ se využívají techniky, metody, </w:t>
            </w:r>
            <w:proofErr w:type="spellStart"/>
            <w:r>
              <w:rPr>
                <w:color w:val="000000"/>
                <w:sz w:val="18"/>
                <w:szCs w:val="18"/>
              </w:rPr>
              <w:t>manipulativa</w:t>
            </w:r>
            <w:proofErr w:type="spellEnd"/>
            <w:r>
              <w:rPr>
                <w:color w:val="000000"/>
                <w:sz w:val="18"/>
                <w:szCs w:val="18"/>
              </w:rPr>
              <w:t xml:space="preserve"> a pomůcky z jiných vzděláv</w:t>
            </w:r>
            <w:r w:rsidR="00031368">
              <w:rPr>
                <w:color w:val="000000"/>
                <w:sz w:val="18"/>
                <w:szCs w:val="18"/>
              </w:rPr>
              <w:t>a</w:t>
            </w:r>
            <w:r>
              <w:rPr>
                <w:color w:val="000000"/>
                <w:sz w:val="18"/>
                <w:szCs w:val="18"/>
              </w:rPr>
              <w:t>cích programů (např. Montessori)</w:t>
            </w:r>
          </w:p>
        </w:tc>
        <w:tc>
          <w:tcPr>
            <w:tcW w:w="4513" w:type="dxa"/>
            <w:tcBorders>
              <w:top w:val="single" w:sz="6" w:space="0" w:color="000000"/>
              <w:left w:val="single" w:sz="6" w:space="0" w:color="000000"/>
              <w:bottom w:val="single" w:sz="6" w:space="0" w:color="000000"/>
            </w:tcBorders>
          </w:tcPr>
          <w:p w14:paraId="7C11DDDF" w14:textId="77777777" w:rsidR="001C0B82" w:rsidRDefault="001C0B82" w:rsidP="001C0B82">
            <w:pPr>
              <w:pBdr>
                <w:top w:val="nil"/>
                <w:left w:val="nil"/>
                <w:bottom w:val="nil"/>
                <w:right w:val="nil"/>
                <w:between w:val="nil"/>
              </w:pBdr>
              <w:spacing w:before="9" w:line="264" w:lineRule="auto"/>
              <w:ind w:left="28"/>
              <w:rPr>
                <w:color w:val="000000"/>
                <w:sz w:val="18"/>
                <w:szCs w:val="18"/>
              </w:rPr>
            </w:pPr>
            <w:r>
              <w:rPr>
                <w:color w:val="000000"/>
                <w:sz w:val="18"/>
                <w:szCs w:val="18"/>
              </w:rPr>
              <w:t>Omezené fungování pravidelných kroužků a mimoškolních aktivit v oblasti matematické gramotnosti, rezervy ve využívání poznatků v praxi a sdílení dobré praxe v oblastech</w:t>
            </w:r>
          </w:p>
          <w:p w14:paraId="39CCD1BE" w14:textId="5479A693" w:rsidR="00B34B63" w:rsidRDefault="001C0B82" w:rsidP="001C0B82">
            <w:pPr>
              <w:pBdr>
                <w:top w:val="nil"/>
                <w:left w:val="nil"/>
                <w:bottom w:val="nil"/>
                <w:right w:val="nil"/>
                <w:between w:val="nil"/>
              </w:pBdr>
              <w:spacing w:before="9" w:line="266" w:lineRule="auto"/>
              <w:ind w:left="34" w:right="75"/>
              <w:rPr>
                <w:color w:val="000000"/>
                <w:sz w:val="18"/>
                <w:szCs w:val="18"/>
              </w:rPr>
            </w:pPr>
            <w:r>
              <w:rPr>
                <w:color w:val="000000"/>
                <w:sz w:val="18"/>
                <w:szCs w:val="18"/>
              </w:rPr>
              <w:t xml:space="preserve">rozvoje matematické </w:t>
            </w:r>
            <w:proofErr w:type="spellStart"/>
            <w:r>
              <w:rPr>
                <w:color w:val="000000"/>
                <w:sz w:val="18"/>
                <w:szCs w:val="18"/>
              </w:rPr>
              <w:t>pregramotnosti</w:t>
            </w:r>
            <w:proofErr w:type="spellEnd"/>
          </w:p>
        </w:tc>
      </w:tr>
      <w:tr w:rsidR="003F531B" w14:paraId="1ACD09B6" w14:textId="77777777" w:rsidTr="00031368">
        <w:trPr>
          <w:trHeight w:val="402"/>
        </w:trPr>
        <w:tc>
          <w:tcPr>
            <w:tcW w:w="4513" w:type="dxa"/>
            <w:tcBorders>
              <w:top w:val="single" w:sz="6" w:space="0" w:color="000000"/>
              <w:bottom w:val="single" w:sz="6" w:space="0" w:color="000000"/>
              <w:right w:val="single" w:sz="6" w:space="0" w:color="000000"/>
            </w:tcBorders>
          </w:tcPr>
          <w:p w14:paraId="7F1A3CD6" w14:textId="7DBE2620" w:rsidR="003F531B" w:rsidRDefault="00CE1F10" w:rsidP="00507CDE">
            <w:pPr>
              <w:pBdr>
                <w:top w:val="nil"/>
                <w:left w:val="nil"/>
                <w:bottom w:val="nil"/>
                <w:right w:val="nil"/>
                <w:between w:val="nil"/>
              </w:pBdr>
              <w:spacing w:before="9" w:line="266" w:lineRule="auto"/>
              <w:ind w:left="21" w:right="127"/>
              <w:rPr>
                <w:color w:val="000000"/>
                <w:sz w:val="18"/>
                <w:szCs w:val="18"/>
              </w:rPr>
            </w:pPr>
            <w:r>
              <w:rPr>
                <w:color w:val="000000"/>
                <w:sz w:val="18"/>
                <w:szCs w:val="18"/>
              </w:rPr>
              <w:t>Existující spolupráce některých MŠ a ZŠ s knihovnami</w:t>
            </w:r>
          </w:p>
        </w:tc>
        <w:tc>
          <w:tcPr>
            <w:tcW w:w="4513" w:type="dxa"/>
            <w:tcBorders>
              <w:top w:val="single" w:sz="6" w:space="0" w:color="000000"/>
              <w:left w:val="single" w:sz="6" w:space="0" w:color="000000"/>
              <w:bottom w:val="single" w:sz="6" w:space="0" w:color="000000"/>
            </w:tcBorders>
          </w:tcPr>
          <w:p w14:paraId="2C9CEA16" w14:textId="77777777" w:rsidR="003F531B" w:rsidRDefault="003F531B" w:rsidP="00507CDE">
            <w:pPr>
              <w:pBdr>
                <w:top w:val="nil"/>
                <w:left w:val="nil"/>
                <w:bottom w:val="nil"/>
                <w:right w:val="nil"/>
                <w:between w:val="nil"/>
              </w:pBdr>
              <w:spacing w:before="9" w:line="266" w:lineRule="auto"/>
              <w:ind w:left="34" w:right="75"/>
              <w:rPr>
                <w:color w:val="000000"/>
                <w:sz w:val="18"/>
                <w:szCs w:val="18"/>
              </w:rPr>
            </w:pPr>
          </w:p>
        </w:tc>
      </w:tr>
      <w:tr w:rsidR="00CD7B22" w14:paraId="05834516" w14:textId="77777777" w:rsidTr="00B34B63">
        <w:trPr>
          <w:trHeight w:val="402"/>
        </w:trPr>
        <w:tc>
          <w:tcPr>
            <w:tcW w:w="4513" w:type="dxa"/>
            <w:tcBorders>
              <w:top w:val="single" w:sz="6" w:space="0" w:color="000000"/>
              <w:bottom w:val="single" w:sz="6" w:space="0" w:color="000000"/>
              <w:right w:val="single" w:sz="6" w:space="0" w:color="000000"/>
            </w:tcBorders>
          </w:tcPr>
          <w:p w14:paraId="368E485D" w14:textId="1C526E1C" w:rsidR="00CD7B22" w:rsidRDefault="00564001" w:rsidP="00507CDE">
            <w:pPr>
              <w:pBdr>
                <w:top w:val="nil"/>
                <w:left w:val="nil"/>
                <w:bottom w:val="nil"/>
                <w:right w:val="nil"/>
                <w:between w:val="nil"/>
              </w:pBdr>
              <w:spacing w:before="9" w:line="266" w:lineRule="auto"/>
              <w:ind w:left="21" w:right="127"/>
              <w:rPr>
                <w:color w:val="000000"/>
                <w:sz w:val="18"/>
                <w:szCs w:val="18"/>
              </w:rPr>
            </w:pPr>
            <w:r>
              <w:rPr>
                <w:color w:val="000000"/>
                <w:sz w:val="18"/>
                <w:szCs w:val="18"/>
              </w:rPr>
              <w:t>Silná motivace u části pedagogů posílit společenskou prestiž matematiky</w:t>
            </w:r>
          </w:p>
        </w:tc>
        <w:tc>
          <w:tcPr>
            <w:tcW w:w="4513" w:type="dxa"/>
            <w:tcBorders>
              <w:top w:val="single" w:sz="6" w:space="0" w:color="000000"/>
              <w:left w:val="single" w:sz="6" w:space="0" w:color="000000"/>
              <w:bottom w:val="single" w:sz="6" w:space="0" w:color="000000"/>
            </w:tcBorders>
          </w:tcPr>
          <w:p w14:paraId="0B7AEA82" w14:textId="77777777" w:rsidR="00CD7B22" w:rsidRDefault="00CD7B22" w:rsidP="00507CDE">
            <w:pPr>
              <w:pBdr>
                <w:top w:val="nil"/>
                <w:left w:val="nil"/>
                <w:bottom w:val="nil"/>
                <w:right w:val="nil"/>
                <w:between w:val="nil"/>
              </w:pBdr>
              <w:spacing w:before="9" w:line="266" w:lineRule="auto"/>
              <w:ind w:left="34" w:right="75"/>
              <w:rPr>
                <w:color w:val="000000"/>
                <w:sz w:val="18"/>
                <w:szCs w:val="18"/>
              </w:rPr>
            </w:pPr>
          </w:p>
        </w:tc>
      </w:tr>
      <w:tr w:rsidR="00F468AC" w14:paraId="59AE32CD" w14:textId="77777777" w:rsidTr="00507CDE">
        <w:trPr>
          <w:trHeight w:val="227"/>
        </w:trPr>
        <w:tc>
          <w:tcPr>
            <w:tcW w:w="4513" w:type="dxa"/>
            <w:tcBorders>
              <w:top w:val="single" w:sz="6" w:space="0" w:color="000000"/>
              <w:bottom w:val="single" w:sz="6" w:space="0" w:color="000000"/>
              <w:right w:val="single" w:sz="6" w:space="0" w:color="000000"/>
            </w:tcBorders>
          </w:tcPr>
          <w:p w14:paraId="2290EFF8" w14:textId="77777777" w:rsidR="00F468AC" w:rsidRDefault="00F468AC" w:rsidP="00507CDE">
            <w:pPr>
              <w:pBdr>
                <w:top w:val="nil"/>
                <w:left w:val="nil"/>
                <w:bottom w:val="nil"/>
                <w:right w:val="nil"/>
                <w:between w:val="nil"/>
              </w:pBdr>
              <w:spacing w:before="12" w:line="196" w:lineRule="auto"/>
              <w:ind w:left="21"/>
              <w:rPr>
                <w:rFonts w:ascii="Arial" w:eastAsia="Arial" w:hAnsi="Arial" w:cs="Arial"/>
                <w:b/>
                <w:color w:val="000000"/>
                <w:sz w:val="18"/>
                <w:szCs w:val="18"/>
              </w:rPr>
            </w:pPr>
            <w:r>
              <w:rPr>
                <w:rFonts w:ascii="Arial" w:eastAsia="Arial" w:hAnsi="Arial" w:cs="Arial"/>
                <w:b/>
                <w:color w:val="1F497D"/>
                <w:sz w:val="18"/>
                <w:szCs w:val="18"/>
              </w:rPr>
              <w:t>Příležitosti</w:t>
            </w:r>
          </w:p>
        </w:tc>
        <w:tc>
          <w:tcPr>
            <w:tcW w:w="4513" w:type="dxa"/>
            <w:tcBorders>
              <w:top w:val="single" w:sz="6" w:space="0" w:color="000000"/>
              <w:left w:val="single" w:sz="6" w:space="0" w:color="000000"/>
              <w:bottom w:val="single" w:sz="6" w:space="0" w:color="000000"/>
            </w:tcBorders>
          </w:tcPr>
          <w:p w14:paraId="2D52B9CA" w14:textId="77777777" w:rsidR="00F468AC" w:rsidRDefault="00F468AC" w:rsidP="00507CDE">
            <w:pPr>
              <w:pBdr>
                <w:top w:val="nil"/>
                <w:left w:val="nil"/>
                <w:bottom w:val="nil"/>
                <w:right w:val="nil"/>
                <w:between w:val="nil"/>
              </w:pBdr>
              <w:spacing w:before="12" w:line="196" w:lineRule="auto"/>
              <w:ind w:left="34"/>
              <w:rPr>
                <w:rFonts w:ascii="Arial" w:eastAsia="Arial" w:hAnsi="Arial" w:cs="Arial"/>
                <w:b/>
                <w:color w:val="000000"/>
                <w:sz w:val="18"/>
                <w:szCs w:val="18"/>
              </w:rPr>
            </w:pPr>
            <w:r>
              <w:rPr>
                <w:rFonts w:ascii="Arial" w:eastAsia="Arial" w:hAnsi="Arial" w:cs="Arial"/>
                <w:b/>
                <w:color w:val="FF0000"/>
                <w:sz w:val="18"/>
                <w:szCs w:val="18"/>
              </w:rPr>
              <w:t>Hrozby</w:t>
            </w:r>
          </w:p>
        </w:tc>
      </w:tr>
      <w:tr w:rsidR="00F468AC" w14:paraId="6AF2C9A9" w14:textId="77777777" w:rsidTr="00507CDE">
        <w:trPr>
          <w:trHeight w:val="956"/>
        </w:trPr>
        <w:tc>
          <w:tcPr>
            <w:tcW w:w="4513" w:type="dxa"/>
            <w:tcBorders>
              <w:top w:val="single" w:sz="6" w:space="0" w:color="000000"/>
              <w:bottom w:val="single" w:sz="6" w:space="0" w:color="000000"/>
              <w:right w:val="single" w:sz="6" w:space="0" w:color="000000"/>
            </w:tcBorders>
          </w:tcPr>
          <w:p w14:paraId="0ADFDA10" w14:textId="77777777" w:rsidR="00F468AC" w:rsidRDefault="00F468AC" w:rsidP="00507CDE">
            <w:pPr>
              <w:pBdr>
                <w:top w:val="nil"/>
                <w:left w:val="nil"/>
                <w:bottom w:val="nil"/>
                <w:right w:val="nil"/>
                <w:between w:val="nil"/>
              </w:pBdr>
              <w:spacing w:before="9" w:line="266" w:lineRule="auto"/>
              <w:ind w:left="21"/>
              <w:rPr>
                <w:color w:val="000000"/>
                <w:sz w:val="18"/>
                <w:szCs w:val="18"/>
              </w:rPr>
            </w:pPr>
            <w:r>
              <w:rPr>
                <w:color w:val="000000"/>
                <w:sz w:val="18"/>
                <w:szCs w:val="18"/>
              </w:rPr>
              <w:t xml:space="preserve">Rozmanitost metod, technik, </w:t>
            </w:r>
            <w:proofErr w:type="spellStart"/>
            <w:r>
              <w:rPr>
                <w:color w:val="000000"/>
                <w:sz w:val="18"/>
                <w:szCs w:val="18"/>
              </w:rPr>
              <w:t>manipulativ</w:t>
            </w:r>
            <w:proofErr w:type="spellEnd"/>
            <w:r>
              <w:rPr>
                <w:color w:val="000000"/>
                <w:sz w:val="18"/>
                <w:szCs w:val="18"/>
              </w:rPr>
              <w:t xml:space="preserve"> a pomůcek pro výuku a jejich využitelnost dle individuálních potřeb žáků a možnost jejich sdílení pro přímou práci žáků na všech</w:t>
            </w:r>
          </w:p>
          <w:p w14:paraId="48BD4764" w14:textId="77777777" w:rsidR="00F468AC" w:rsidRDefault="00F468AC" w:rsidP="00507CDE">
            <w:pPr>
              <w:pBdr>
                <w:top w:val="nil"/>
                <w:left w:val="nil"/>
                <w:bottom w:val="nil"/>
                <w:right w:val="nil"/>
                <w:between w:val="nil"/>
              </w:pBdr>
              <w:spacing w:line="196" w:lineRule="auto"/>
              <w:ind w:left="21"/>
              <w:rPr>
                <w:color w:val="000000"/>
                <w:sz w:val="18"/>
                <w:szCs w:val="18"/>
              </w:rPr>
            </w:pPr>
            <w:r>
              <w:rPr>
                <w:color w:val="000000"/>
                <w:sz w:val="18"/>
                <w:szCs w:val="18"/>
              </w:rPr>
              <w:t>stupních a typech škol</w:t>
            </w:r>
          </w:p>
        </w:tc>
        <w:tc>
          <w:tcPr>
            <w:tcW w:w="4513" w:type="dxa"/>
            <w:tcBorders>
              <w:top w:val="single" w:sz="6" w:space="0" w:color="000000"/>
              <w:left w:val="single" w:sz="6" w:space="0" w:color="000000"/>
              <w:bottom w:val="single" w:sz="6" w:space="0" w:color="000000"/>
            </w:tcBorders>
          </w:tcPr>
          <w:p w14:paraId="2068AE48" w14:textId="77777777" w:rsidR="00F468AC" w:rsidRDefault="00F468AC" w:rsidP="00507CDE">
            <w:pPr>
              <w:pBdr>
                <w:top w:val="nil"/>
                <w:left w:val="nil"/>
                <w:bottom w:val="nil"/>
                <w:right w:val="nil"/>
                <w:between w:val="nil"/>
              </w:pBdr>
              <w:spacing w:before="9" w:line="266" w:lineRule="auto"/>
              <w:ind w:left="34"/>
              <w:rPr>
                <w:color w:val="000000"/>
                <w:sz w:val="18"/>
                <w:szCs w:val="18"/>
              </w:rPr>
            </w:pPr>
            <w:r>
              <w:rPr>
                <w:color w:val="000000"/>
                <w:sz w:val="18"/>
                <w:szCs w:val="18"/>
              </w:rPr>
              <w:t>Obtížná orientace ve vzdělávacích příležitostech (které jsou kvalitní a skutečně využitelné)</w:t>
            </w:r>
          </w:p>
        </w:tc>
      </w:tr>
      <w:tr w:rsidR="00F468AC" w14:paraId="28B95A50" w14:textId="77777777" w:rsidTr="00507CDE">
        <w:trPr>
          <w:trHeight w:val="956"/>
        </w:trPr>
        <w:tc>
          <w:tcPr>
            <w:tcW w:w="4513" w:type="dxa"/>
            <w:tcBorders>
              <w:top w:val="single" w:sz="6" w:space="0" w:color="000000"/>
              <w:bottom w:val="single" w:sz="6" w:space="0" w:color="000000"/>
              <w:right w:val="single" w:sz="6" w:space="0" w:color="000000"/>
            </w:tcBorders>
          </w:tcPr>
          <w:p w14:paraId="7F2F3980" w14:textId="77777777" w:rsidR="00F468AC" w:rsidRDefault="00F468AC" w:rsidP="00507CDE">
            <w:pPr>
              <w:pBdr>
                <w:top w:val="nil"/>
                <w:left w:val="nil"/>
                <w:bottom w:val="nil"/>
                <w:right w:val="nil"/>
                <w:between w:val="nil"/>
              </w:pBdr>
              <w:spacing w:before="9" w:line="266" w:lineRule="auto"/>
              <w:ind w:left="21"/>
              <w:rPr>
                <w:color w:val="000000"/>
                <w:sz w:val="18"/>
                <w:szCs w:val="18"/>
              </w:rPr>
            </w:pPr>
            <w:r>
              <w:rPr>
                <w:color w:val="000000"/>
                <w:sz w:val="18"/>
                <w:szCs w:val="18"/>
              </w:rPr>
              <w:t>Integrace prvků ČG i MG do všech činností, velký prostor pro mezipředmětové vztahy</w:t>
            </w:r>
          </w:p>
        </w:tc>
        <w:tc>
          <w:tcPr>
            <w:tcW w:w="4513" w:type="dxa"/>
            <w:tcBorders>
              <w:top w:val="single" w:sz="6" w:space="0" w:color="000000"/>
              <w:left w:val="single" w:sz="6" w:space="0" w:color="000000"/>
              <w:bottom w:val="single" w:sz="6" w:space="0" w:color="000000"/>
            </w:tcBorders>
          </w:tcPr>
          <w:p w14:paraId="51BDCCEC" w14:textId="77777777" w:rsidR="00F468AC" w:rsidRDefault="00F468AC" w:rsidP="00507CDE">
            <w:pPr>
              <w:pBdr>
                <w:top w:val="nil"/>
                <w:left w:val="nil"/>
                <w:bottom w:val="nil"/>
                <w:right w:val="nil"/>
                <w:between w:val="nil"/>
              </w:pBdr>
              <w:spacing w:before="9" w:line="266" w:lineRule="auto"/>
              <w:ind w:left="34" w:right="191"/>
              <w:rPr>
                <w:color w:val="000000"/>
                <w:sz w:val="18"/>
                <w:szCs w:val="18"/>
              </w:rPr>
            </w:pPr>
            <w:r>
              <w:rPr>
                <w:color w:val="000000"/>
                <w:sz w:val="18"/>
                <w:szCs w:val="18"/>
              </w:rPr>
              <w:t>Slabá motivace některých pedagogů ke změně zaběhnutých postupů a výukových metod k výuce, obavy pedagogů z aplikace více metod v jedné třídě podle</w:t>
            </w:r>
          </w:p>
          <w:p w14:paraId="796B6973" w14:textId="77777777" w:rsidR="00F468AC" w:rsidRDefault="00F468AC" w:rsidP="00507CDE">
            <w:pPr>
              <w:pBdr>
                <w:top w:val="nil"/>
                <w:left w:val="nil"/>
                <w:bottom w:val="nil"/>
                <w:right w:val="nil"/>
                <w:between w:val="nil"/>
              </w:pBdr>
              <w:spacing w:line="196" w:lineRule="auto"/>
              <w:ind w:left="34"/>
              <w:rPr>
                <w:color w:val="000000"/>
                <w:sz w:val="18"/>
                <w:szCs w:val="18"/>
              </w:rPr>
            </w:pPr>
            <w:r>
              <w:rPr>
                <w:color w:val="000000"/>
                <w:sz w:val="18"/>
                <w:szCs w:val="18"/>
              </w:rPr>
              <w:t>konkrétních potřeb dětí</w:t>
            </w:r>
          </w:p>
        </w:tc>
      </w:tr>
      <w:tr w:rsidR="00F468AC" w14:paraId="533F392E" w14:textId="77777777" w:rsidTr="00031368">
        <w:trPr>
          <w:trHeight w:val="712"/>
        </w:trPr>
        <w:tc>
          <w:tcPr>
            <w:tcW w:w="4513" w:type="dxa"/>
            <w:tcBorders>
              <w:top w:val="single" w:sz="6" w:space="0" w:color="000000"/>
              <w:bottom w:val="single" w:sz="6" w:space="0" w:color="000000"/>
              <w:right w:val="single" w:sz="6" w:space="0" w:color="000000"/>
            </w:tcBorders>
          </w:tcPr>
          <w:p w14:paraId="384A1420" w14:textId="68F34918" w:rsidR="0030728F" w:rsidRDefault="00F468AC" w:rsidP="0030728F">
            <w:pPr>
              <w:pBdr>
                <w:top w:val="nil"/>
                <w:left w:val="nil"/>
                <w:bottom w:val="nil"/>
                <w:right w:val="nil"/>
                <w:between w:val="nil"/>
              </w:pBdr>
              <w:spacing w:before="9"/>
              <w:ind w:left="28"/>
              <w:rPr>
                <w:color w:val="000000"/>
                <w:sz w:val="18"/>
                <w:szCs w:val="18"/>
              </w:rPr>
            </w:pPr>
            <w:r>
              <w:rPr>
                <w:color w:val="000000"/>
                <w:sz w:val="18"/>
                <w:szCs w:val="18"/>
              </w:rPr>
              <w:t>Příležitosti pro další vzdělávání</w:t>
            </w:r>
            <w:r w:rsidR="0030728F">
              <w:rPr>
                <w:color w:val="000000"/>
                <w:sz w:val="18"/>
                <w:szCs w:val="18"/>
              </w:rPr>
              <w:t xml:space="preserve"> mj. </w:t>
            </w:r>
            <w:r w:rsidR="00261FF9">
              <w:rPr>
                <w:color w:val="000000"/>
                <w:sz w:val="18"/>
                <w:szCs w:val="18"/>
              </w:rPr>
              <w:t xml:space="preserve">i </w:t>
            </w:r>
            <w:r w:rsidR="0030728F">
              <w:rPr>
                <w:color w:val="000000"/>
                <w:sz w:val="18"/>
                <w:szCs w:val="18"/>
              </w:rPr>
              <w:t>v oblasti různých</w:t>
            </w:r>
          </w:p>
          <w:p w14:paraId="69CA7A83" w14:textId="0CF2E4BF" w:rsidR="00F468AC" w:rsidRDefault="0030728F" w:rsidP="0030728F">
            <w:pPr>
              <w:pBdr>
                <w:top w:val="nil"/>
                <w:left w:val="nil"/>
                <w:bottom w:val="nil"/>
                <w:right w:val="nil"/>
                <w:between w:val="nil"/>
              </w:pBdr>
              <w:spacing w:before="9"/>
              <w:ind w:left="21"/>
              <w:rPr>
                <w:color w:val="000000"/>
                <w:sz w:val="18"/>
                <w:szCs w:val="18"/>
              </w:rPr>
            </w:pPr>
            <w:r>
              <w:rPr>
                <w:color w:val="000000"/>
                <w:sz w:val="18"/>
                <w:szCs w:val="18"/>
              </w:rPr>
              <w:t>metod pro výuku čtení, včetně interních možností (mentoring)</w:t>
            </w:r>
          </w:p>
        </w:tc>
        <w:tc>
          <w:tcPr>
            <w:tcW w:w="4513" w:type="dxa"/>
            <w:tcBorders>
              <w:top w:val="single" w:sz="6" w:space="0" w:color="000000"/>
              <w:left w:val="single" w:sz="6" w:space="0" w:color="000000"/>
              <w:bottom w:val="single" w:sz="6" w:space="0" w:color="000000"/>
            </w:tcBorders>
          </w:tcPr>
          <w:p w14:paraId="17CAF06C" w14:textId="77777777" w:rsidR="00F468AC" w:rsidRDefault="00F468AC" w:rsidP="00507CDE">
            <w:pPr>
              <w:pBdr>
                <w:top w:val="nil"/>
                <w:left w:val="nil"/>
                <w:bottom w:val="nil"/>
                <w:right w:val="nil"/>
                <w:between w:val="nil"/>
              </w:pBdr>
              <w:spacing w:before="9" w:line="266" w:lineRule="auto"/>
              <w:ind w:left="34"/>
              <w:rPr>
                <w:color w:val="000000"/>
                <w:sz w:val="18"/>
                <w:szCs w:val="18"/>
              </w:rPr>
            </w:pPr>
            <w:r>
              <w:rPr>
                <w:color w:val="000000"/>
                <w:sz w:val="18"/>
                <w:szCs w:val="18"/>
              </w:rPr>
              <w:t>Pokračující pokles zájmu o čtení, pokračující slabý zájem rodičů a dětí a motivace dětí k učení se matematiky, a to i</w:t>
            </w:r>
          </w:p>
          <w:p w14:paraId="5F762A3C" w14:textId="77777777" w:rsidR="00F468AC" w:rsidRDefault="00F468AC" w:rsidP="00507CDE">
            <w:pPr>
              <w:pBdr>
                <w:top w:val="nil"/>
                <w:left w:val="nil"/>
                <w:bottom w:val="nil"/>
                <w:right w:val="nil"/>
                <w:between w:val="nil"/>
              </w:pBdr>
              <w:spacing w:line="195" w:lineRule="auto"/>
              <w:ind w:left="34"/>
              <w:rPr>
                <w:color w:val="000000"/>
                <w:sz w:val="18"/>
                <w:szCs w:val="18"/>
              </w:rPr>
            </w:pPr>
            <w:r>
              <w:rPr>
                <w:color w:val="000000"/>
                <w:sz w:val="18"/>
                <w:szCs w:val="18"/>
              </w:rPr>
              <w:t>formou volnočasových aktivit</w:t>
            </w:r>
          </w:p>
        </w:tc>
      </w:tr>
      <w:tr w:rsidR="006B45A2" w14:paraId="1D8FE73D" w14:textId="77777777" w:rsidTr="00031368">
        <w:trPr>
          <w:trHeight w:val="712"/>
        </w:trPr>
        <w:tc>
          <w:tcPr>
            <w:tcW w:w="4513" w:type="dxa"/>
            <w:tcBorders>
              <w:top w:val="single" w:sz="6" w:space="0" w:color="000000"/>
              <w:bottom w:val="single" w:sz="6" w:space="0" w:color="000000"/>
              <w:right w:val="single" w:sz="6" w:space="0" w:color="000000"/>
            </w:tcBorders>
          </w:tcPr>
          <w:p w14:paraId="284DED23" w14:textId="09F5CE01" w:rsidR="006B45A2" w:rsidRDefault="00032664" w:rsidP="00507CDE">
            <w:pPr>
              <w:pBdr>
                <w:top w:val="nil"/>
                <w:left w:val="nil"/>
                <w:bottom w:val="nil"/>
                <w:right w:val="nil"/>
                <w:between w:val="nil"/>
              </w:pBdr>
              <w:spacing w:before="9"/>
              <w:ind w:left="21"/>
              <w:rPr>
                <w:color w:val="000000"/>
                <w:sz w:val="18"/>
                <w:szCs w:val="18"/>
              </w:rPr>
            </w:pPr>
            <w:r>
              <w:rPr>
                <w:color w:val="000000"/>
                <w:sz w:val="18"/>
                <w:szCs w:val="18"/>
              </w:rPr>
              <w:t xml:space="preserve">Povýšit </w:t>
            </w:r>
            <w:r w:rsidR="00CC566E">
              <w:rPr>
                <w:color w:val="000000"/>
                <w:sz w:val="18"/>
                <w:szCs w:val="18"/>
              </w:rPr>
              <w:t xml:space="preserve">koncept čtenářské gramotnosti a školních knihoven na součást kultury školy </w:t>
            </w:r>
          </w:p>
        </w:tc>
        <w:tc>
          <w:tcPr>
            <w:tcW w:w="4513" w:type="dxa"/>
            <w:tcBorders>
              <w:top w:val="single" w:sz="6" w:space="0" w:color="000000"/>
              <w:left w:val="single" w:sz="6" w:space="0" w:color="000000"/>
              <w:bottom w:val="single" w:sz="6" w:space="0" w:color="000000"/>
            </w:tcBorders>
          </w:tcPr>
          <w:p w14:paraId="508F1E72" w14:textId="3C9490C2" w:rsidR="006B45A2" w:rsidRDefault="006A1AD3" w:rsidP="00507CDE">
            <w:pPr>
              <w:pBdr>
                <w:top w:val="nil"/>
                <w:left w:val="nil"/>
                <w:bottom w:val="nil"/>
                <w:right w:val="nil"/>
                <w:between w:val="nil"/>
              </w:pBdr>
              <w:spacing w:before="9" w:line="266" w:lineRule="auto"/>
              <w:ind w:left="34"/>
              <w:rPr>
                <w:color w:val="000000"/>
                <w:sz w:val="18"/>
                <w:szCs w:val="18"/>
              </w:rPr>
            </w:pPr>
            <w:r>
              <w:rPr>
                <w:color w:val="000000"/>
                <w:sz w:val="18"/>
                <w:szCs w:val="18"/>
              </w:rPr>
              <w:t>Nedostatek logopedů</w:t>
            </w:r>
          </w:p>
        </w:tc>
      </w:tr>
      <w:tr w:rsidR="00946BAD" w14:paraId="497403B5" w14:textId="77777777" w:rsidTr="00507CDE">
        <w:trPr>
          <w:trHeight w:val="712"/>
        </w:trPr>
        <w:tc>
          <w:tcPr>
            <w:tcW w:w="4513" w:type="dxa"/>
            <w:tcBorders>
              <w:top w:val="single" w:sz="6" w:space="0" w:color="000000"/>
              <w:right w:val="single" w:sz="6" w:space="0" w:color="000000"/>
            </w:tcBorders>
          </w:tcPr>
          <w:p w14:paraId="5BD37B56" w14:textId="4AF0313C" w:rsidR="00946BAD" w:rsidRDefault="00F24643" w:rsidP="00507CDE">
            <w:pPr>
              <w:pBdr>
                <w:top w:val="nil"/>
                <w:left w:val="nil"/>
                <w:bottom w:val="nil"/>
                <w:right w:val="nil"/>
                <w:between w:val="nil"/>
              </w:pBdr>
              <w:spacing w:before="9"/>
              <w:ind w:left="21"/>
              <w:rPr>
                <w:color w:val="000000"/>
                <w:sz w:val="18"/>
                <w:szCs w:val="18"/>
              </w:rPr>
            </w:pPr>
            <w:r>
              <w:rPr>
                <w:color w:val="000000"/>
                <w:sz w:val="18"/>
                <w:szCs w:val="18"/>
              </w:rPr>
              <w:t>Zapojování rodič</w:t>
            </w:r>
            <w:r w:rsidR="00D75764">
              <w:rPr>
                <w:color w:val="000000"/>
                <w:sz w:val="18"/>
                <w:szCs w:val="18"/>
              </w:rPr>
              <w:t>ovské veřejnosti</w:t>
            </w:r>
            <w:r w:rsidR="00CE541A">
              <w:rPr>
                <w:color w:val="000000"/>
                <w:sz w:val="18"/>
                <w:szCs w:val="18"/>
              </w:rPr>
              <w:t xml:space="preserve"> do konceptu čtenářské gramotnosti a </w:t>
            </w:r>
            <w:proofErr w:type="spellStart"/>
            <w:r w:rsidR="00CE541A">
              <w:rPr>
                <w:color w:val="000000"/>
                <w:sz w:val="18"/>
                <w:szCs w:val="18"/>
              </w:rPr>
              <w:t>pregramotnosti</w:t>
            </w:r>
            <w:proofErr w:type="spellEnd"/>
            <w:r w:rsidR="005F7A19">
              <w:rPr>
                <w:color w:val="000000"/>
                <w:sz w:val="18"/>
                <w:szCs w:val="18"/>
              </w:rPr>
              <w:t>, využívání naučné literatury ve školních knihovnách a studijních centrech</w:t>
            </w:r>
          </w:p>
        </w:tc>
        <w:tc>
          <w:tcPr>
            <w:tcW w:w="4513" w:type="dxa"/>
            <w:tcBorders>
              <w:top w:val="single" w:sz="6" w:space="0" w:color="000000"/>
              <w:left w:val="single" w:sz="6" w:space="0" w:color="000000"/>
            </w:tcBorders>
          </w:tcPr>
          <w:p w14:paraId="5B2F87A7" w14:textId="362526EC" w:rsidR="00946BAD" w:rsidRDefault="00C24CF2" w:rsidP="00507CDE">
            <w:pPr>
              <w:pBdr>
                <w:top w:val="nil"/>
                <w:left w:val="nil"/>
                <w:bottom w:val="nil"/>
                <w:right w:val="nil"/>
                <w:between w:val="nil"/>
              </w:pBdr>
              <w:spacing w:before="9" w:line="266" w:lineRule="auto"/>
              <w:ind w:left="34"/>
              <w:rPr>
                <w:color w:val="000000"/>
                <w:sz w:val="18"/>
                <w:szCs w:val="18"/>
              </w:rPr>
            </w:pPr>
            <w:r>
              <w:rPr>
                <w:color w:val="000000"/>
                <w:sz w:val="18"/>
                <w:szCs w:val="18"/>
              </w:rPr>
              <w:t>Významný vliv přijímacího řízení na kvalitu výuky výukového oboru matematika v osmých a devátých ročnících</w:t>
            </w:r>
          </w:p>
        </w:tc>
      </w:tr>
    </w:tbl>
    <w:p w14:paraId="3B817D71" w14:textId="77777777" w:rsidR="00F468AC" w:rsidRDefault="00F468AC" w:rsidP="00F468AC">
      <w:pPr>
        <w:spacing w:line="195" w:lineRule="auto"/>
        <w:rPr>
          <w:sz w:val="18"/>
          <w:szCs w:val="18"/>
        </w:rPr>
        <w:sectPr w:rsidR="00F468AC">
          <w:pgSz w:w="11910" w:h="16840"/>
          <w:pgMar w:top="940" w:right="1160" w:bottom="1120" w:left="1200" w:header="708" w:footer="929" w:gutter="0"/>
          <w:cols w:space="708" w:equalWidth="0">
            <w:col w:w="9360"/>
          </w:cols>
        </w:sectPr>
      </w:pPr>
    </w:p>
    <w:p w14:paraId="3AC80631" w14:textId="3884624E" w:rsidR="00EF351B" w:rsidRPr="00EF351B" w:rsidRDefault="00EF351B" w:rsidP="00D12DB7">
      <w:pPr>
        <w:pStyle w:val="Titulek"/>
        <w:keepNext/>
        <w:spacing w:after="0"/>
        <w:rPr>
          <w:rFonts w:ascii="Tahoma" w:eastAsia="Tahoma" w:hAnsi="Tahoma" w:cs="Tahoma"/>
          <w:b/>
          <w:i w:val="0"/>
          <w:iCs w:val="0"/>
          <w:color w:val="auto"/>
          <w:sz w:val="20"/>
          <w:szCs w:val="20"/>
        </w:rPr>
      </w:pPr>
      <w:bookmarkStart w:id="83" w:name="_Toc55152189"/>
      <w:r w:rsidRPr="00EF351B">
        <w:rPr>
          <w:rFonts w:ascii="Tahoma" w:eastAsia="Tahoma" w:hAnsi="Tahoma" w:cs="Tahoma"/>
          <w:b/>
          <w:i w:val="0"/>
          <w:iCs w:val="0"/>
          <w:color w:val="auto"/>
          <w:sz w:val="20"/>
          <w:szCs w:val="20"/>
        </w:rPr>
        <w:lastRenderedPageBreak/>
        <w:t xml:space="preserve">Tabulka </w:t>
      </w:r>
      <w:r w:rsidRPr="00EF351B">
        <w:rPr>
          <w:rFonts w:ascii="Tahoma" w:eastAsia="Tahoma" w:hAnsi="Tahoma" w:cs="Tahoma"/>
          <w:b/>
          <w:i w:val="0"/>
          <w:iCs w:val="0"/>
          <w:color w:val="auto"/>
          <w:sz w:val="20"/>
          <w:szCs w:val="20"/>
        </w:rPr>
        <w:fldChar w:fldCharType="begin"/>
      </w:r>
      <w:r w:rsidRPr="00EF351B">
        <w:rPr>
          <w:rFonts w:ascii="Tahoma" w:eastAsia="Tahoma" w:hAnsi="Tahoma" w:cs="Tahoma"/>
          <w:b/>
          <w:i w:val="0"/>
          <w:iCs w:val="0"/>
          <w:color w:val="auto"/>
          <w:sz w:val="20"/>
          <w:szCs w:val="20"/>
        </w:rPr>
        <w:instrText xml:space="preserve"> SEQ Tabulka \* ARABIC </w:instrText>
      </w:r>
      <w:r w:rsidRPr="00EF351B">
        <w:rPr>
          <w:rFonts w:ascii="Tahoma" w:eastAsia="Tahoma" w:hAnsi="Tahoma" w:cs="Tahoma"/>
          <w:b/>
          <w:i w:val="0"/>
          <w:iCs w:val="0"/>
          <w:color w:val="auto"/>
          <w:sz w:val="20"/>
          <w:szCs w:val="20"/>
        </w:rPr>
        <w:fldChar w:fldCharType="separate"/>
      </w:r>
      <w:r w:rsidR="001067AC">
        <w:rPr>
          <w:rFonts w:ascii="Tahoma" w:eastAsia="Tahoma" w:hAnsi="Tahoma" w:cs="Tahoma"/>
          <w:b/>
          <w:i w:val="0"/>
          <w:iCs w:val="0"/>
          <w:noProof/>
          <w:color w:val="auto"/>
          <w:sz w:val="20"/>
          <w:szCs w:val="20"/>
        </w:rPr>
        <w:t>29</w:t>
      </w:r>
      <w:r w:rsidRPr="00EF351B">
        <w:rPr>
          <w:rFonts w:ascii="Tahoma" w:eastAsia="Tahoma" w:hAnsi="Tahoma" w:cs="Tahoma"/>
          <w:b/>
          <w:i w:val="0"/>
          <w:iCs w:val="0"/>
          <w:color w:val="auto"/>
          <w:sz w:val="20"/>
          <w:szCs w:val="20"/>
        </w:rPr>
        <w:fldChar w:fldCharType="end"/>
      </w:r>
      <w:r w:rsidRPr="00EF351B">
        <w:rPr>
          <w:rFonts w:ascii="Tahoma" w:eastAsia="Tahoma" w:hAnsi="Tahoma" w:cs="Tahoma"/>
          <w:b/>
          <w:i w:val="0"/>
          <w:iCs w:val="0"/>
          <w:color w:val="auto"/>
          <w:sz w:val="20"/>
          <w:szCs w:val="20"/>
        </w:rPr>
        <w:t xml:space="preserve"> SWOT-3 </w:t>
      </w:r>
      <w:proofErr w:type="gramStart"/>
      <w:r w:rsidRPr="00EF351B">
        <w:rPr>
          <w:rFonts w:ascii="Tahoma" w:eastAsia="Tahoma" w:hAnsi="Tahoma" w:cs="Tahoma"/>
          <w:b/>
          <w:i w:val="0"/>
          <w:iCs w:val="0"/>
          <w:color w:val="auto"/>
          <w:sz w:val="20"/>
          <w:szCs w:val="20"/>
        </w:rPr>
        <w:t>analýza - inkluzivní</w:t>
      </w:r>
      <w:proofErr w:type="gramEnd"/>
      <w:r w:rsidRPr="00EF351B">
        <w:rPr>
          <w:rFonts w:ascii="Tahoma" w:eastAsia="Tahoma" w:hAnsi="Tahoma" w:cs="Tahoma"/>
          <w:b/>
          <w:i w:val="0"/>
          <w:iCs w:val="0"/>
          <w:color w:val="auto"/>
          <w:sz w:val="20"/>
          <w:szCs w:val="20"/>
        </w:rPr>
        <w:t xml:space="preserve"> vzdělávání a podpora dětí a žáků ohrožených školním neúspěchem</w:t>
      </w:r>
      <w:bookmarkEnd w:id="83"/>
    </w:p>
    <w:tbl>
      <w:tblPr>
        <w:tblW w:w="9032" w:type="dxa"/>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519"/>
        <w:gridCol w:w="4513"/>
      </w:tblGrid>
      <w:tr w:rsidR="009718B2" w14:paraId="47B97C65" w14:textId="77777777" w:rsidTr="00507CDE">
        <w:trPr>
          <w:trHeight w:val="227"/>
        </w:trPr>
        <w:tc>
          <w:tcPr>
            <w:tcW w:w="4519" w:type="dxa"/>
          </w:tcPr>
          <w:p w14:paraId="1EE943F4" w14:textId="53027F95" w:rsidR="009718B2" w:rsidRDefault="009718B2" w:rsidP="00D12DB7">
            <w:pPr>
              <w:pBdr>
                <w:top w:val="nil"/>
                <w:left w:val="nil"/>
                <w:bottom w:val="nil"/>
                <w:right w:val="nil"/>
                <w:between w:val="nil"/>
              </w:pBdr>
              <w:spacing w:line="196" w:lineRule="auto"/>
              <w:rPr>
                <w:rFonts w:ascii="Arial" w:eastAsia="Arial" w:hAnsi="Arial" w:cs="Arial"/>
                <w:b/>
                <w:color w:val="000000"/>
                <w:sz w:val="18"/>
                <w:szCs w:val="18"/>
              </w:rPr>
            </w:pPr>
            <w:r>
              <w:rPr>
                <w:rFonts w:ascii="Arial" w:eastAsia="Arial" w:hAnsi="Arial" w:cs="Arial"/>
                <w:b/>
                <w:color w:val="003366"/>
                <w:sz w:val="18"/>
                <w:szCs w:val="18"/>
              </w:rPr>
              <w:t>Silné stránky</w:t>
            </w:r>
          </w:p>
        </w:tc>
        <w:tc>
          <w:tcPr>
            <w:tcW w:w="4513" w:type="dxa"/>
            <w:tcBorders>
              <w:right w:val="single" w:sz="12" w:space="0" w:color="000000"/>
            </w:tcBorders>
          </w:tcPr>
          <w:p w14:paraId="75E0AF7E" w14:textId="21E547E7" w:rsidR="009718B2" w:rsidRDefault="009718B2" w:rsidP="00D12DB7">
            <w:pPr>
              <w:pBdr>
                <w:top w:val="nil"/>
                <w:left w:val="nil"/>
                <w:bottom w:val="nil"/>
                <w:right w:val="nil"/>
                <w:between w:val="nil"/>
              </w:pBdr>
              <w:spacing w:line="196" w:lineRule="auto"/>
              <w:rPr>
                <w:rFonts w:ascii="Arial" w:eastAsia="Arial" w:hAnsi="Arial" w:cs="Arial"/>
                <w:b/>
                <w:color w:val="000000"/>
                <w:sz w:val="18"/>
                <w:szCs w:val="18"/>
              </w:rPr>
            </w:pPr>
            <w:r>
              <w:rPr>
                <w:rFonts w:ascii="Arial" w:eastAsia="Arial" w:hAnsi="Arial" w:cs="Arial"/>
                <w:b/>
                <w:color w:val="FF0000"/>
                <w:sz w:val="18"/>
                <w:szCs w:val="18"/>
              </w:rPr>
              <w:t>Slabé stránky</w:t>
            </w:r>
          </w:p>
        </w:tc>
      </w:tr>
      <w:tr w:rsidR="009718B2" w14:paraId="7EAE66EC" w14:textId="77777777" w:rsidTr="00507CDE">
        <w:trPr>
          <w:trHeight w:val="713"/>
        </w:trPr>
        <w:tc>
          <w:tcPr>
            <w:tcW w:w="4519" w:type="dxa"/>
          </w:tcPr>
          <w:p w14:paraId="652A9F47" w14:textId="77777777" w:rsidR="009718B2" w:rsidRDefault="009718B2" w:rsidP="00D12DB7">
            <w:pPr>
              <w:pBdr>
                <w:top w:val="nil"/>
                <w:left w:val="nil"/>
                <w:bottom w:val="nil"/>
                <w:right w:val="nil"/>
                <w:between w:val="nil"/>
              </w:pBdr>
              <w:spacing w:line="264" w:lineRule="auto"/>
              <w:rPr>
                <w:color w:val="000000"/>
                <w:sz w:val="18"/>
                <w:szCs w:val="18"/>
              </w:rPr>
            </w:pPr>
            <w:r>
              <w:rPr>
                <w:color w:val="000000"/>
                <w:sz w:val="18"/>
                <w:szCs w:val="18"/>
              </w:rPr>
              <w:t>Existující programy na předcházení / diagnostiku / řešení některých projevů rizikového chování, programy jsou</w:t>
            </w:r>
          </w:p>
          <w:p w14:paraId="5F94AA14" w14:textId="6E586B11" w:rsidR="009718B2" w:rsidRDefault="009718B2" w:rsidP="00D12DB7">
            <w:pPr>
              <w:pBdr>
                <w:top w:val="nil"/>
                <w:left w:val="nil"/>
                <w:bottom w:val="nil"/>
                <w:right w:val="nil"/>
                <w:between w:val="nil"/>
              </w:pBdr>
              <w:spacing w:line="198" w:lineRule="auto"/>
              <w:rPr>
                <w:color w:val="000000"/>
                <w:sz w:val="18"/>
                <w:szCs w:val="18"/>
              </w:rPr>
            </w:pPr>
            <w:r>
              <w:rPr>
                <w:color w:val="000000"/>
                <w:sz w:val="18"/>
                <w:szCs w:val="18"/>
              </w:rPr>
              <w:t>dlouhodobě realizovány a mají své pevné místo v lokalitě</w:t>
            </w:r>
          </w:p>
        </w:tc>
        <w:tc>
          <w:tcPr>
            <w:tcW w:w="4513" w:type="dxa"/>
            <w:tcBorders>
              <w:right w:val="single" w:sz="12" w:space="0" w:color="000000"/>
            </w:tcBorders>
          </w:tcPr>
          <w:p w14:paraId="5FCD2E85" w14:textId="77777777" w:rsidR="009718B2" w:rsidRDefault="009718B2" w:rsidP="00D12DB7">
            <w:pPr>
              <w:pBdr>
                <w:top w:val="nil"/>
                <w:left w:val="nil"/>
                <w:bottom w:val="nil"/>
                <w:right w:val="nil"/>
                <w:between w:val="nil"/>
              </w:pBdr>
              <w:spacing w:line="264" w:lineRule="auto"/>
              <w:rPr>
                <w:color w:val="000000"/>
                <w:sz w:val="18"/>
                <w:szCs w:val="18"/>
              </w:rPr>
            </w:pPr>
            <w:r>
              <w:rPr>
                <w:color w:val="000000"/>
                <w:sz w:val="18"/>
                <w:szCs w:val="18"/>
              </w:rPr>
              <w:t>Nedostatečné dlouhodobé personální zajištění vybraných pracovních pozic v některých MŠ a ZŠ (školní psycholog,</w:t>
            </w:r>
          </w:p>
          <w:p w14:paraId="6FD94EBC" w14:textId="2D43A281" w:rsidR="009718B2" w:rsidRDefault="009718B2" w:rsidP="00D12DB7">
            <w:pPr>
              <w:pBdr>
                <w:top w:val="nil"/>
                <w:left w:val="nil"/>
                <w:bottom w:val="nil"/>
                <w:right w:val="nil"/>
                <w:between w:val="nil"/>
              </w:pBdr>
              <w:spacing w:line="198" w:lineRule="auto"/>
              <w:rPr>
                <w:color w:val="000000"/>
                <w:sz w:val="18"/>
                <w:szCs w:val="18"/>
              </w:rPr>
            </w:pPr>
            <w:r>
              <w:rPr>
                <w:color w:val="000000"/>
                <w:sz w:val="18"/>
                <w:szCs w:val="18"/>
              </w:rPr>
              <w:t>sociální pracovník, školní metodik apod.)</w:t>
            </w:r>
          </w:p>
        </w:tc>
      </w:tr>
      <w:tr w:rsidR="009718B2" w14:paraId="3DAB7BA7" w14:textId="77777777" w:rsidTr="00507CDE">
        <w:trPr>
          <w:trHeight w:val="713"/>
        </w:trPr>
        <w:tc>
          <w:tcPr>
            <w:tcW w:w="4519" w:type="dxa"/>
          </w:tcPr>
          <w:p w14:paraId="03AF69D8" w14:textId="16BE0841" w:rsidR="009718B2" w:rsidRDefault="009718B2" w:rsidP="00D12DB7">
            <w:pPr>
              <w:pBdr>
                <w:top w:val="nil"/>
                <w:left w:val="nil"/>
                <w:bottom w:val="nil"/>
                <w:right w:val="nil"/>
                <w:between w:val="nil"/>
              </w:pBdr>
              <w:spacing w:line="264" w:lineRule="auto"/>
              <w:ind w:right="152"/>
              <w:rPr>
                <w:color w:val="000000"/>
                <w:sz w:val="18"/>
                <w:szCs w:val="18"/>
              </w:rPr>
            </w:pPr>
            <w:r>
              <w:rPr>
                <w:color w:val="000000"/>
                <w:sz w:val="18"/>
                <w:szCs w:val="18"/>
              </w:rPr>
              <w:t>Několikaletá realizace projektů na podporu integrace žáků s OMJ na některých MŠ a ZŠ</w:t>
            </w:r>
          </w:p>
        </w:tc>
        <w:tc>
          <w:tcPr>
            <w:tcW w:w="4513" w:type="dxa"/>
            <w:tcBorders>
              <w:right w:val="single" w:sz="12" w:space="0" w:color="000000"/>
            </w:tcBorders>
          </w:tcPr>
          <w:p w14:paraId="431023B0" w14:textId="77777777" w:rsidR="009718B2" w:rsidRDefault="009718B2" w:rsidP="00D12DB7">
            <w:pPr>
              <w:pBdr>
                <w:top w:val="nil"/>
                <w:left w:val="nil"/>
                <w:bottom w:val="nil"/>
                <w:right w:val="nil"/>
                <w:between w:val="nil"/>
              </w:pBdr>
              <w:rPr>
                <w:color w:val="000000"/>
                <w:sz w:val="18"/>
                <w:szCs w:val="18"/>
              </w:rPr>
            </w:pPr>
            <w:r>
              <w:rPr>
                <w:color w:val="000000"/>
                <w:sz w:val="18"/>
                <w:szCs w:val="18"/>
              </w:rPr>
              <w:t>Nevhodné a neustále se měnící legislativní prostředí v ČR</w:t>
            </w:r>
          </w:p>
          <w:p w14:paraId="659FC73E" w14:textId="65A0A234" w:rsidR="009718B2" w:rsidRDefault="009718B2" w:rsidP="00D12DB7">
            <w:pPr>
              <w:pBdr>
                <w:top w:val="nil"/>
                <w:left w:val="nil"/>
                <w:bottom w:val="nil"/>
                <w:right w:val="nil"/>
                <w:between w:val="nil"/>
              </w:pBdr>
              <w:ind w:right="127"/>
              <w:rPr>
                <w:color w:val="000000"/>
                <w:sz w:val="18"/>
                <w:szCs w:val="18"/>
              </w:rPr>
            </w:pPr>
            <w:r>
              <w:rPr>
                <w:color w:val="000000"/>
                <w:sz w:val="18"/>
                <w:szCs w:val="18"/>
              </w:rPr>
              <w:t>včetně nevhodného a nesystematického způsob financování pedagogických a nepedagogických pracovníků</w:t>
            </w:r>
          </w:p>
        </w:tc>
      </w:tr>
      <w:tr w:rsidR="009718B2" w14:paraId="78D9A0A5" w14:textId="77777777" w:rsidTr="00507CDE">
        <w:trPr>
          <w:trHeight w:val="470"/>
        </w:trPr>
        <w:tc>
          <w:tcPr>
            <w:tcW w:w="4519" w:type="dxa"/>
          </w:tcPr>
          <w:p w14:paraId="0681488E" w14:textId="77777777" w:rsidR="009718B2" w:rsidRDefault="009718B2" w:rsidP="009718B2">
            <w:pPr>
              <w:pBdr>
                <w:top w:val="nil"/>
                <w:left w:val="nil"/>
                <w:bottom w:val="nil"/>
                <w:right w:val="nil"/>
                <w:between w:val="nil"/>
              </w:pBdr>
              <w:spacing w:before="9"/>
              <w:ind w:left="28"/>
              <w:rPr>
                <w:color w:val="000000"/>
                <w:sz w:val="18"/>
                <w:szCs w:val="18"/>
              </w:rPr>
            </w:pPr>
            <w:r>
              <w:rPr>
                <w:color w:val="000000"/>
                <w:sz w:val="18"/>
                <w:szCs w:val="18"/>
              </w:rPr>
              <w:t>V lokalitě existují příklady dobré praxe, jak integrovat děti a</w:t>
            </w:r>
          </w:p>
          <w:p w14:paraId="5F257BF6" w14:textId="7E83A2A0" w:rsidR="009718B2" w:rsidRDefault="009718B2" w:rsidP="009718B2">
            <w:pPr>
              <w:pBdr>
                <w:top w:val="nil"/>
                <w:left w:val="nil"/>
                <w:bottom w:val="nil"/>
                <w:right w:val="nil"/>
                <w:between w:val="nil"/>
              </w:pBdr>
              <w:spacing w:before="23" w:line="198" w:lineRule="auto"/>
              <w:ind w:left="28"/>
              <w:rPr>
                <w:color w:val="000000"/>
                <w:sz w:val="18"/>
                <w:szCs w:val="18"/>
              </w:rPr>
            </w:pPr>
            <w:r>
              <w:rPr>
                <w:color w:val="000000"/>
                <w:sz w:val="18"/>
                <w:szCs w:val="18"/>
              </w:rPr>
              <w:t>žáky s OMJ</w:t>
            </w:r>
          </w:p>
        </w:tc>
        <w:tc>
          <w:tcPr>
            <w:tcW w:w="4513" w:type="dxa"/>
            <w:tcBorders>
              <w:right w:val="single" w:sz="12" w:space="0" w:color="000000"/>
            </w:tcBorders>
          </w:tcPr>
          <w:p w14:paraId="3033A40E" w14:textId="77777777" w:rsidR="009718B2" w:rsidRDefault="009718B2" w:rsidP="009718B2">
            <w:pPr>
              <w:pBdr>
                <w:top w:val="nil"/>
                <w:left w:val="nil"/>
                <w:bottom w:val="nil"/>
                <w:right w:val="nil"/>
                <w:between w:val="nil"/>
              </w:pBdr>
              <w:spacing w:before="9"/>
              <w:ind w:left="28"/>
              <w:rPr>
                <w:color w:val="000000"/>
                <w:sz w:val="18"/>
                <w:szCs w:val="18"/>
              </w:rPr>
            </w:pPr>
            <w:r>
              <w:rPr>
                <w:color w:val="000000"/>
                <w:sz w:val="18"/>
                <w:szCs w:val="18"/>
              </w:rPr>
              <w:t xml:space="preserve">Nedostatečné </w:t>
            </w:r>
            <w:proofErr w:type="gramStart"/>
            <w:r>
              <w:rPr>
                <w:color w:val="000000"/>
                <w:sz w:val="18"/>
                <w:szCs w:val="18"/>
              </w:rPr>
              <w:t>kapacity</w:t>
            </w:r>
            <w:proofErr w:type="gramEnd"/>
            <w:r>
              <w:rPr>
                <w:color w:val="000000"/>
                <w:sz w:val="18"/>
                <w:szCs w:val="18"/>
              </w:rPr>
              <w:t xml:space="preserve"> a ne zcela vyhovující způsob práce</w:t>
            </w:r>
          </w:p>
          <w:p w14:paraId="04457D03" w14:textId="13E83CCC" w:rsidR="009718B2" w:rsidRDefault="009718B2" w:rsidP="009718B2">
            <w:pPr>
              <w:pBdr>
                <w:top w:val="nil"/>
                <w:left w:val="nil"/>
                <w:bottom w:val="nil"/>
                <w:right w:val="nil"/>
                <w:between w:val="nil"/>
              </w:pBdr>
              <w:spacing w:before="23" w:line="198" w:lineRule="auto"/>
              <w:ind w:left="28"/>
              <w:rPr>
                <w:color w:val="000000"/>
                <w:sz w:val="18"/>
                <w:szCs w:val="18"/>
              </w:rPr>
            </w:pPr>
            <w:r>
              <w:rPr>
                <w:color w:val="000000"/>
                <w:sz w:val="18"/>
                <w:szCs w:val="18"/>
              </w:rPr>
              <w:t>některých škol při výuce mimořádně nadaných žáků</w:t>
            </w:r>
          </w:p>
        </w:tc>
      </w:tr>
      <w:tr w:rsidR="009718B2" w14:paraId="3B167F68" w14:textId="77777777" w:rsidTr="00507CDE">
        <w:trPr>
          <w:trHeight w:val="227"/>
        </w:trPr>
        <w:tc>
          <w:tcPr>
            <w:tcW w:w="4519" w:type="dxa"/>
          </w:tcPr>
          <w:p w14:paraId="4FF4E1DC" w14:textId="49D15618" w:rsidR="009718B2" w:rsidRDefault="009718B2" w:rsidP="009718B2">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FF0000"/>
                <w:sz w:val="18"/>
                <w:szCs w:val="18"/>
              </w:rPr>
              <w:t>Příležitosti</w:t>
            </w:r>
          </w:p>
        </w:tc>
        <w:tc>
          <w:tcPr>
            <w:tcW w:w="4513" w:type="dxa"/>
            <w:tcBorders>
              <w:right w:val="single" w:sz="12" w:space="0" w:color="000000"/>
            </w:tcBorders>
          </w:tcPr>
          <w:p w14:paraId="0089A1F2" w14:textId="7EE0B6A0" w:rsidR="009718B2" w:rsidRDefault="009718B2" w:rsidP="009718B2">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FF0000"/>
                <w:sz w:val="18"/>
                <w:szCs w:val="18"/>
              </w:rPr>
              <w:t>Hrozby</w:t>
            </w:r>
          </w:p>
        </w:tc>
      </w:tr>
      <w:tr w:rsidR="009718B2" w14:paraId="3B6E84DA" w14:textId="77777777" w:rsidTr="00507CDE">
        <w:trPr>
          <w:trHeight w:val="470"/>
        </w:trPr>
        <w:tc>
          <w:tcPr>
            <w:tcW w:w="4519" w:type="dxa"/>
          </w:tcPr>
          <w:p w14:paraId="19D9E13C" w14:textId="77777777" w:rsidR="009718B2" w:rsidRDefault="009718B2" w:rsidP="009718B2">
            <w:pPr>
              <w:pBdr>
                <w:top w:val="nil"/>
                <w:left w:val="nil"/>
                <w:bottom w:val="nil"/>
                <w:right w:val="nil"/>
                <w:between w:val="nil"/>
              </w:pBdr>
              <w:spacing w:before="9"/>
              <w:ind w:left="28"/>
              <w:rPr>
                <w:color w:val="000000"/>
                <w:sz w:val="18"/>
                <w:szCs w:val="18"/>
              </w:rPr>
            </w:pPr>
            <w:r>
              <w:rPr>
                <w:color w:val="000000"/>
                <w:sz w:val="18"/>
                <w:szCs w:val="18"/>
              </w:rPr>
              <w:t>Vytvoření systémového kurzu češtiny pro cizince před</w:t>
            </w:r>
          </w:p>
          <w:p w14:paraId="6B6E9CC7" w14:textId="10E1E905" w:rsidR="009718B2" w:rsidRDefault="009718B2" w:rsidP="00704290">
            <w:pPr>
              <w:pBdr>
                <w:top w:val="nil"/>
                <w:left w:val="nil"/>
                <w:bottom w:val="nil"/>
                <w:right w:val="nil"/>
                <w:between w:val="nil"/>
              </w:pBdr>
              <w:spacing w:before="9"/>
              <w:ind w:left="28"/>
              <w:rPr>
                <w:color w:val="000000"/>
                <w:sz w:val="18"/>
                <w:szCs w:val="18"/>
              </w:rPr>
            </w:pPr>
            <w:r>
              <w:rPr>
                <w:color w:val="000000"/>
                <w:sz w:val="18"/>
                <w:szCs w:val="18"/>
              </w:rPr>
              <w:t>nástupem do ZŠ i v průběhu vzdělávání a rozvoj dalších aktivit zaměřených na integraci cizinců a žáků s OMJ spolu s koordinací společného postupu školských zařízení včetně PPP v rámci MČ i samotné MČ (zefektivnění postupu mezi školami a PPP v souvislosti s vysokým množstvím intervenovaných žáků spadajících do této kategorie)</w:t>
            </w:r>
          </w:p>
        </w:tc>
        <w:tc>
          <w:tcPr>
            <w:tcW w:w="4513" w:type="dxa"/>
            <w:tcBorders>
              <w:right w:val="single" w:sz="12" w:space="0" w:color="000000"/>
            </w:tcBorders>
          </w:tcPr>
          <w:p w14:paraId="0D817B94" w14:textId="45B51A17" w:rsidR="009718B2" w:rsidRDefault="009718B2" w:rsidP="009718B2">
            <w:pPr>
              <w:pBdr>
                <w:top w:val="nil"/>
                <w:left w:val="nil"/>
                <w:bottom w:val="nil"/>
                <w:right w:val="nil"/>
                <w:between w:val="nil"/>
              </w:pBdr>
              <w:spacing w:before="9"/>
              <w:ind w:left="28"/>
              <w:rPr>
                <w:color w:val="000000"/>
                <w:sz w:val="18"/>
                <w:szCs w:val="18"/>
              </w:rPr>
            </w:pPr>
            <w:r>
              <w:rPr>
                <w:color w:val="000000"/>
                <w:sz w:val="18"/>
                <w:szCs w:val="18"/>
              </w:rPr>
              <w:t>Technická nemožnost bezbariérových úprav některých škol</w:t>
            </w:r>
          </w:p>
        </w:tc>
      </w:tr>
      <w:tr w:rsidR="009718B2" w14:paraId="28E1233B" w14:textId="77777777" w:rsidTr="00507CDE">
        <w:trPr>
          <w:trHeight w:val="713"/>
        </w:trPr>
        <w:tc>
          <w:tcPr>
            <w:tcW w:w="4519" w:type="dxa"/>
          </w:tcPr>
          <w:p w14:paraId="19EB7FDB" w14:textId="4FB6C3D0" w:rsidR="009718B2" w:rsidRDefault="009718B2" w:rsidP="009718B2">
            <w:pPr>
              <w:pBdr>
                <w:top w:val="nil"/>
                <w:left w:val="nil"/>
                <w:bottom w:val="nil"/>
                <w:right w:val="nil"/>
                <w:between w:val="nil"/>
              </w:pBdr>
              <w:spacing w:before="9"/>
              <w:ind w:left="28"/>
              <w:rPr>
                <w:color w:val="000000"/>
                <w:sz w:val="18"/>
                <w:szCs w:val="18"/>
              </w:rPr>
            </w:pPr>
            <w:r>
              <w:rPr>
                <w:color w:val="000000"/>
                <w:sz w:val="18"/>
                <w:szCs w:val="18"/>
              </w:rPr>
              <w:t>Využití národních i evropských dotačních titulů</w:t>
            </w:r>
          </w:p>
        </w:tc>
        <w:tc>
          <w:tcPr>
            <w:tcW w:w="4513" w:type="dxa"/>
            <w:tcBorders>
              <w:right w:val="single" w:sz="12" w:space="0" w:color="000000"/>
            </w:tcBorders>
          </w:tcPr>
          <w:p w14:paraId="07716FC7" w14:textId="77777777" w:rsidR="009718B2" w:rsidRDefault="009718B2" w:rsidP="009718B2">
            <w:pPr>
              <w:pBdr>
                <w:top w:val="nil"/>
                <w:left w:val="nil"/>
                <w:bottom w:val="nil"/>
                <w:right w:val="nil"/>
                <w:between w:val="nil"/>
              </w:pBdr>
              <w:spacing w:before="9" w:line="264" w:lineRule="auto"/>
              <w:ind w:left="28" w:right="191"/>
              <w:rPr>
                <w:color w:val="000000"/>
                <w:sz w:val="18"/>
                <w:szCs w:val="18"/>
              </w:rPr>
            </w:pPr>
            <w:r>
              <w:rPr>
                <w:color w:val="000000"/>
                <w:sz w:val="18"/>
                <w:szCs w:val="18"/>
              </w:rPr>
              <w:t>Neplnění povinností pedagogicko-psychologických poraden daných zákonem vzhledem k jejich omezeným</w:t>
            </w:r>
          </w:p>
          <w:p w14:paraId="35D0DDFE" w14:textId="264286B7" w:rsidR="009718B2" w:rsidRDefault="009718B2" w:rsidP="009718B2">
            <w:pPr>
              <w:pBdr>
                <w:top w:val="nil"/>
                <w:left w:val="nil"/>
                <w:bottom w:val="nil"/>
                <w:right w:val="nil"/>
                <w:between w:val="nil"/>
              </w:pBdr>
              <w:spacing w:before="2" w:line="198" w:lineRule="auto"/>
              <w:ind w:left="28"/>
              <w:rPr>
                <w:color w:val="000000"/>
                <w:sz w:val="18"/>
                <w:szCs w:val="18"/>
              </w:rPr>
            </w:pPr>
            <w:r>
              <w:rPr>
                <w:color w:val="000000"/>
                <w:sz w:val="18"/>
                <w:szCs w:val="18"/>
              </w:rPr>
              <w:t>Kapacitám</w:t>
            </w:r>
          </w:p>
        </w:tc>
      </w:tr>
      <w:tr w:rsidR="009718B2" w14:paraId="3D682AB0" w14:textId="77777777" w:rsidTr="00507CDE">
        <w:trPr>
          <w:trHeight w:val="468"/>
        </w:trPr>
        <w:tc>
          <w:tcPr>
            <w:tcW w:w="4519" w:type="dxa"/>
            <w:tcBorders>
              <w:bottom w:val="single" w:sz="12" w:space="0" w:color="000000"/>
            </w:tcBorders>
          </w:tcPr>
          <w:p w14:paraId="12B566D3" w14:textId="08CC7960" w:rsidR="009718B2" w:rsidRDefault="009718B2" w:rsidP="00704290">
            <w:pPr>
              <w:pBdr>
                <w:top w:val="nil"/>
                <w:left w:val="nil"/>
                <w:bottom w:val="nil"/>
                <w:right w:val="nil"/>
                <w:between w:val="nil"/>
              </w:pBdr>
              <w:spacing w:before="9"/>
              <w:ind w:left="28"/>
              <w:rPr>
                <w:color w:val="000000"/>
                <w:sz w:val="18"/>
                <w:szCs w:val="18"/>
              </w:rPr>
            </w:pPr>
            <w:r>
              <w:rPr>
                <w:color w:val="000000"/>
                <w:sz w:val="18"/>
                <w:szCs w:val="18"/>
              </w:rPr>
              <w:t xml:space="preserve">Identifikace cest k systémovému financování, u aktivit s omezeným časovým rámcem a nesystémovým financováním vyhledávání řešení ve spolupráci s MČ a přenášení dobré praxe (nejenom v oblasti financování) do nezasažených školských zařízení, systematizace podpory žáků s OMJ v ŠVP jednotlivých škol </w:t>
            </w:r>
          </w:p>
        </w:tc>
        <w:tc>
          <w:tcPr>
            <w:tcW w:w="4513" w:type="dxa"/>
            <w:tcBorders>
              <w:bottom w:val="single" w:sz="12" w:space="0" w:color="000000"/>
              <w:right w:val="single" w:sz="12" w:space="0" w:color="000000"/>
            </w:tcBorders>
          </w:tcPr>
          <w:p w14:paraId="2FF1BC18" w14:textId="77777777" w:rsidR="009718B2" w:rsidRDefault="009718B2" w:rsidP="009718B2">
            <w:pPr>
              <w:pBdr>
                <w:top w:val="nil"/>
                <w:left w:val="nil"/>
                <w:bottom w:val="nil"/>
                <w:right w:val="nil"/>
                <w:between w:val="nil"/>
              </w:pBdr>
              <w:spacing w:before="9"/>
              <w:ind w:left="28"/>
              <w:rPr>
                <w:color w:val="000000"/>
                <w:sz w:val="18"/>
                <w:szCs w:val="18"/>
              </w:rPr>
            </w:pPr>
            <w:r>
              <w:rPr>
                <w:color w:val="000000"/>
                <w:sz w:val="18"/>
                <w:szCs w:val="18"/>
              </w:rPr>
              <w:t>Rostoucí počet dětí s SVP, zvyšující tlak na školy při</w:t>
            </w:r>
          </w:p>
          <w:p w14:paraId="48AD5A25" w14:textId="6EC447CB" w:rsidR="009718B2" w:rsidRDefault="009718B2" w:rsidP="009718B2">
            <w:pPr>
              <w:pBdr>
                <w:top w:val="nil"/>
                <w:left w:val="nil"/>
                <w:bottom w:val="nil"/>
                <w:right w:val="nil"/>
                <w:between w:val="nil"/>
              </w:pBdr>
              <w:spacing w:before="23" w:line="197" w:lineRule="auto"/>
              <w:ind w:left="28"/>
              <w:rPr>
                <w:color w:val="000000"/>
                <w:sz w:val="18"/>
                <w:szCs w:val="18"/>
              </w:rPr>
            </w:pPr>
            <w:r>
              <w:rPr>
                <w:color w:val="000000"/>
                <w:sz w:val="18"/>
                <w:szCs w:val="18"/>
              </w:rPr>
              <w:t>nedostatečné podpoře ze strany MŠMT</w:t>
            </w:r>
          </w:p>
        </w:tc>
      </w:tr>
    </w:tbl>
    <w:p w14:paraId="25672D0D" w14:textId="46DEED99" w:rsidR="00F468AC" w:rsidRPr="008B3B26" w:rsidRDefault="008B3B26" w:rsidP="008B3B26">
      <w:pPr>
        <w:pStyle w:val="Zkladntext"/>
        <w:spacing w:before="360" w:after="120"/>
        <w:rPr>
          <w:rFonts w:ascii="Arial" w:hAnsi="Arial" w:cs="Arial"/>
          <w:b/>
          <w:bCs/>
        </w:rPr>
      </w:pPr>
      <w:r w:rsidRPr="008B3B26">
        <w:rPr>
          <w:rFonts w:ascii="Arial" w:hAnsi="Arial" w:cs="Arial"/>
          <w:b/>
          <w:bCs/>
        </w:rPr>
        <w:t xml:space="preserve">II. </w:t>
      </w:r>
      <w:r w:rsidR="00F468AC" w:rsidRPr="008B3B26">
        <w:rPr>
          <w:rFonts w:ascii="Arial" w:hAnsi="Arial" w:cs="Arial"/>
          <w:b/>
          <w:bCs/>
        </w:rPr>
        <w:t>SWOT-3 analýzy pro potřeby MAP Praha 12 pokračuje:</w:t>
      </w:r>
    </w:p>
    <w:p w14:paraId="0238136F" w14:textId="77777777" w:rsidR="00F468AC" w:rsidRDefault="00F468AC" w:rsidP="00F468AC">
      <w:pPr>
        <w:numPr>
          <w:ilvl w:val="1"/>
          <w:numId w:val="34"/>
        </w:numPr>
        <w:pBdr>
          <w:top w:val="nil"/>
          <w:left w:val="nil"/>
          <w:bottom w:val="nil"/>
          <w:right w:val="nil"/>
          <w:between w:val="nil"/>
        </w:pBdr>
        <w:tabs>
          <w:tab w:val="left" w:pos="924"/>
        </w:tabs>
        <w:spacing w:before="123"/>
        <w:ind w:hanging="349"/>
        <w:rPr>
          <w:color w:val="000000"/>
        </w:rPr>
      </w:pPr>
      <w:r>
        <w:rPr>
          <w:rFonts w:ascii="Arial" w:eastAsia="Arial" w:hAnsi="Arial" w:cs="Arial"/>
          <w:b/>
          <w:color w:val="000000"/>
        </w:rPr>
        <w:t>Čtenářská gramotnost</w:t>
      </w:r>
    </w:p>
    <w:p w14:paraId="3C4E3648" w14:textId="77777777" w:rsidR="00F468AC" w:rsidRDefault="00F468AC" w:rsidP="00F468AC">
      <w:pPr>
        <w:pBdr>
          <w:top w:val="nil"/>
          <w:left w:val="nil"/>
          <w:bottom w:val="nil"/>
          <w:right w:val="nil"/>
          <w:between w:val="nil"/>
        </w:pBdr>
        <w:spacing w:before="133"/>
        <w:ind w:left="215"/>
        <w:rPr>
          <w:color w:val="000000"/>
        </w:rPr>
      </w:pPr>
      <w:r>
        <w:rPr>
          <w:color w:val="000000"/>
        </w:rPr>
        <w:t xml:space="preserve">Toto téma společně pro MŠ i ZŠ, součástí je i tedy i </w:t>
      </w:r>
      <w:proofErr w:type="spellStart"/>
      <w:r>
        <w:rPr>
          <w:color w:val="000000"/>
        </w:rPr>
        <w:t>pregramotnost</w:t>
      </w:r>
      <w:proofErr w:type="spellEnd"/>
      <w:r>
        <w:rPr>
          <w:color w:val="000000"/>
        </w:rPr>
        <w:t xml:space="preserve"> při MŠ.</w:t>
      </w:r>
    </w:p>
    <w:p w14:paraId="565686AF" w14:textId="7D4FBCF4" w:rsidR="00EF351B" w:rsidRPr="00EF351B" w:rsidRDefault="00EF351B" w:rsidP="00EF351B">
      <w:pPr>
        <w:pStyle w:val="Titulek"/>
        <w:keepNext/>
        <w:spacing w:before="360" w:after="0"/>
        <w:rPr>
          <w:rFonts w:ascii="Tahoma" w:eastAsia="Tahoma" w:hAnsi="Tahoma" w:cs="Tahoma"/>
          <w:b/>
          <w:i w:val="0"/>
          <w:iCs w:val="0"/>
          <w:color w:val="auto"/>
          <w:sz w:val="20"/>
          <w:szCs w:val="20"/>
        </w:rPr>
      </w:pPr>
      <w:bookmarkStart w:id="84" w:name="_Toc55152190"/>
      <w:r w:rsidRPr="00EF351B">
        <w:rPr>
          <w:rFonts w:ascii="Tahoma" w:eastAsia="Tahoma" w:hAnsi="Tahoma" w:cs="Tahoma"/>
          <w:b/>
          <w:i w:val="0"/>
          <w:iCs w:val="0"/>
          <w:color w:val="auto"/>
          <w:sz w:val="20"/>
          <w:szCs w:val="20"/>
        </w:rPr>
        <w:t xml:space="preserve">Tabulka </w:t>
      </w:r>
      <w:r w:rsidRPr="00EF351B">
        <w:rPr>
          <w:rFonts w:ascii="Tahoma" w:eastAsia="Tahoma" w:hAnsi="Tahoma" w:cs="Tahoma"/>
          <w:b/>
          <w:i w:val="0"/>
          <w:iCs w:val="0"/>
          <w:color w:val="auto"/>
          <w:sz w:val="20"/>
          <w:szCs w:val="20"/>
        </w:rPr>
        <w:fldChar w:fldCharType="begin"/>
      </w:r>
      <w:r w:rsidRPr="00EF351B">
        <w:rPr>
          <w:rFonts w:ascii="Tahoma" w:eastAsia="Tahoma" w:hAnsi="Tahoma" w:cs="Tahoma"/>
          <w:b/>
          <w:i w:val="0"/>
          <w:iCs w:val="0"/>
          <w:color w:val="auto"/>
          <w:sz w:val="20"/>
          <w:szCs w:val="20"/>
        </w:rPr>
        <w:instrText xml:space="preserve"> SEQ Tabulka \* ARABIC </w:instrText>
      </w:r>
      <w:r w:rsidRPr="00EF351B">
        <w:rPr>
          <w:rFonts w:ascii="Tahoma" w:eastAsia="Tahoma" w:hAnsi="Tahoma" w:cs="Tahoma"/>
          <w:b/>
          <w:i w:val="0"/>
          <w:iCs w:val="0"/>
          <w:color w:val="auto"/>
          <w:sz w:val="20"/>
          <w:szCs w:val="20"/>
        </w:rPr>
        <w:fldChar w:fldCharType="separate"/>
      </w:r>
      <w:r w:rsidR="001067AC">
        <w:rPr>
          <w:rFonts w:ascii="Tahoma" w:eastAsia="Tahoma" w:hAnsi="Tahoma" w:cs="Tahoma"/>
          <w:b/>
          <w:i w:val="0"/>
          <w:iCs w:val="0"/>
          <w:noProof/>
          <w:color w:val="auto"/>
          <w:sz w:val="20"/>
          <w:szCs w:val="20"/>
        </w:rPr>
        <w:t>30</w:t>
      </w:r>
      <w:r w:rsidRPr="00EF351B">
        <w:rPr>
          <w:rFonts w:ascii="Tahoma" w:eastAsia="Tahoma" w:hAnsi="Tahoma" w:cs="Tahoma"/>
          <w:b/>
          <w:i w:val="0"/>
          <w:iCs w:val="0"/>
          <w:color w:val="auto"/>
          <w:sz w:val="20"/>
          <w:szCs w:val="20"/>
        </w:rPr>
        <w:fldChar w:fldCharType="end"/>
      </w:r>
      <w:r w:rsidRPr="00EF351B">
        <w:rPr>
          <w:rFonts w:ascii="Tahoma" w:eastAsia="Tahoma" w:hAnsi="Tahoma" w:cs="Tahoma"/>
          <w:b/>
          <w:i w:val="0"/>
          <w:iCs w:val="0"/>
          <w:color w:val="auto"/>
          <w:sz w:val="20"/>
          <w:szCs w:val="20"/>
        </w:rPr>
        <w:t xml:space="preserve"> SWOT-3 </w:t>
      </w:r>
      <w:proofErr w:type="gramStart"/>
      <w:r w:rsidRPr="00EF351B">
        <w:rPr>
          <w:rFonts w:ascii="Tahoma" w:eastAsia="Tahoma" w:hAnsi="Tahoma" w:cs="Tahoma"/>
          <w:b/>
          <w:i w:val="0"/>
          <w:iCs w:val="0"/>
          <w:color w:val="auto"/>
          <w:sz w:val="20"/>
          <w:szCs w:val="20"/>
        </w:rPr>
        <w:t>analýza - čtenářská</w:t>
      </w:r>
      <w:proofErr w:type="gramEnd"/>
      <w:r w:rsidRPr="00EF351B">
        <w:rPr>
          <w:rFonts w:ascii="Tahoma" w:eastAsia="Tahoma" w:hAnsi="Tahoma" w:cs="Tahoma"/>
          <w:b/>
          <w:i w:val="0"/>
          <w:iCs w:val="0"/>
          <w:color w:val="auto"/>
          <w:sz w:val="20"/>
          <w:szCs w:val="20"/>
        </w:rPr>
        <w:t xml:space="preserve"> gramotnost</w:t>
      </w:r>
      <w:bookmarkEnd w:id="84"/>
    </w:p>
    <w:tbl>
      <w:tblPr>
        <w:tblW w:w="9032" w:type="dxa"/>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519"/>
        <w:gridCol w:w="4513"/>
      </w:tblGrid>
      <w:tr w:rsidR="00CD61A7" w14:paraId="3233811C" w14:textId="77777777" w:rsidTr="00507CDE">
        <w:trPr>
          <w:trHeight w:val="227"/>
        </w:trPr>
        <w:tc>
          <w:tcPr>
            <w:tcW w:w="4519" w:type="dxa"/>
          </w:tcPr>
          <w:p w14:paraId="0C923865" w14:textId="7B0334B3" w:rsidR="00CD61A7" w:rsidRDefault="00CD61A7" w:rsidP="00CD61A7">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1F497D"/>
                <w:sz w:val="18"/>
                <w:szCs w:val="18"/>
              </w:rPr>
              <w:t>Silné stránky</w:t>
            </w:r>
          </w:p>
        </w:tc>
        <w:tc>
          <w:tcPr>
            <w:tcW w:w="4513" w:type="dxa"/>
            <w:tcBorders>
              <w:right w:val="single" w:sz="12" w:space="0" w:color="000000"/>
            </w:tcBorders>
          </w:tcPr>
          <w:p w14:paraId="608A3C2D" w14:textId="45099DE7" w:rsidR="00CD61A7" w:rsidRDefault="00CD61A7" w:rsidP="00CD61A7">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FF0000"/>
                <w:sz w:val="18"/>
                <w:szCs w:val="18"/>
              </w:rPr>
              <w:t>Slabé stránky</w:t>
            </w:r>
          </w:p>
        </w:tc>
      </w:tr>
      <w:tr w:rsidR="00CD61A7" w14:paraId="66200630" w14:textId="77777777" w:rsidTr="00507CDE">
        <w:trPr>
          <w:trHeight w:val="1683"/>
        </w:trPr>
        <w:tc>
          <w:tcPr>
            <w:tcW w:w="4519" w:type="dxa"/>
          </w:tcPr>
          <w:p w14:paraId="7CECE530" w14:textId="79CC0A05" w:rsidR="00CD61A7" w:rsidRDefault="00CD61A7" w:rsidP="00CD61A7">
            <w:pPr>
              <w:pBdr>
                <w:top w:val="nil"/>
                <w:left w:val="nil"/>
                <w:bottom w:val="nil"/>
                <w:right w:val="nil"/>
                <w:between w:val="nil"/>
              </w:pBdr>
              <w:spacing w:before="9" w:line="264" w:lineRule="auto"/>
              <w:ind w:left="28"/>
              <w:rPr>
                <w:color w:val="000000"/>
                <w:sz w:val="18"/>
                <w:szCs w:val="18"/>
              </w:rPr>
            </w:pPr>
            <w:r>
              <w:rPr>
                <w:color w:val="000000"/>
                <w:sz w:val="18"/>
                <w:szCs w:val="18"/>
              </w:rPr>
              <w:t>Některé MŠ a ZŠ jsou již částečně vybaveny pro podporu čtenářské gramotnosti (čtenářské koutky, knihovny)</w:t>
            </w:r>
          </w:p>
        </w:tc>
        <w:tc>
          <w:tcPr>
            <w:tcW w:w="4513" w:type="dxa"/>
            <w:tcBorders>
              <w:right w:val="single" w:sz="12" w:space="0" w:color="000000"/>
            </w:tcBorders>
          </w:tcPr>
          <w:p w14:paraId="44149EE1" w14:textId="0B4CE529" w:rsidR="00CD61A7" w:rsidRDefault="00CD61A7" w:rsidP="00704290">
            <w:pPr>
              <w:pBdr>
                <w:top w:val="nil"/>
                <w:left w:val="nil"/>
                <w:bottom w:val="nil"/>
                <w:right w:val="nil"/>
                <w:between w:val="nil"/>
              </w:pBdr>
              <w:spacing w:before="9"/>
              <w:ind w:left="28"/>
              <w:rPr>
                <w:color w:val="000000"/>
                <w:sz w:val="18"/>
                <w:szCs w:val="18"/>
              </w:rPr>
            </w:pPr>
            <w:r>
              <w:rPr>
                <w:color w:val="000000"/>
                <w:sz w:val="18"/>
                <w:szCs w:val="18"/>
              </w:rPr>
              <w:t>Nevyhovující vybavenost některých knihoven a čtenářských koutků, na některých MŠ, resp. ZŠ chybějící knihovny nebo čtenářské koutky, v některých případech chybějící prostory pro knihovny (mj. rezervy v dostatečném technickém i materiálním vybavení škol na podporu čtenářské gramotnosti, vč. pravidelného nákupu knih či využívání moderních technologií)</w:t>
            </w:r>
          </w:p>
        </w:tc>
      </w:tr>
      <w:tr w:rsidR="00CD61A7" w14:paraId="060E077C" w14:textId="77777777" w:rsidTr="00507CDE">
        <w:trPr>
          <w:trHeight w:val="713"/>
        </w:trPr>
        <w:tc>
          <w:tcPr>
            <w:tcW w:w="4519" w:type="dxa"/>
          </w:tcPr>
          <w:p w14:paraId="39C4DCC2" w14:textId="4641F6DA" w:rsidR="00CD61A7" w:rsidRDefault="00CD61A7" w:rsidP="00704290">
            <w:pPr>
              <w:pBdr>
                <w:top w:val="nil"/>
                <w:left w:val="nil"/>
                <w:bottom w:val="nil"/>
                <w:right w:val="nil"/>
                <w:between w:val="nil"/>
              </w:pBdr>
              <w:spacing w:before="9"/>
              <w:ind w:left="28"/>
              <w:rPr>
                <w:color w:val="000000"/>
                <w:sz w:val="18"/>
                <w:szCs w:val="18"/>
              </w:rPr>
            </w:pPr>
            <w:r>
              <w:rPr>
                <w:color w:val="000000"/>
                <w:sz w:val="18"/>
                <w:szCs w:val="18"/>
              </w:rPr>
              <w:t xml:space="preserve">Zavedené akce na podporu čtenářské gramotnosti a </w:t>
            </w:r>
            <w:proofErr w:type="spellStart"/>
            <w:r>
              <w:rPr>
                <w:color w:val="000000"/>
                <w:sz w:val="18"/>
                <w:szCs w:val="18"/>
              </w:rPr>
              <w:t>pregramotnosti</w:t>
            </w:r>
            <w:proofErr w:type="spellEnd"/>
            <w:r>
              <w:rPr>
                <w:color w:val="000000"/>
                <w:sz w:val="18"/>
                <w:szCs w:val="18"/>
              </w:rPr>
              <w:t xml:space="preserve"> při některých MŠ, ZŠ (např. čtení členů rodin v MŠ, noc s Andersenem), zavedená spolupráce některých MŠ a ZŠ, rozvoj sdílení v oblasti čtenářství</w:t>
            </w:r>
          </w:p>
        </w:tc>
        <w:tc>
          <w:tcPr>
            <w:tcW w:w="4513" w:type="dxa"/>
            <w:tcBorders>
              <w:right w:val="single" w:sz="12" w:space="0" w:color="000000"/>
            </w:tcBorders>
          </w:tcPr>
          <w:p w14:paraId="5055C908" w14:textId="21C38D32" w:rsidR="00CD61A7" w:rsidRDefault="00CD61A7" w:rsidP="00CD61A7">
            <w:pPr>
              <w:pBdr>
                <w:top w:val="nil"/>
                <w:left w:val="nil"/>
                <w:bottom w:val="nil"/>
                <w:right w:val="nil"/>
                <w:between w:val="nil"/>
              </w:pBdr>
              <w:spacing w:before="9" w:line="264" w:lineRule="auto"/>
              <w:ind w:left="28"/>
              <w:rPr>
                <w:color w:val="000000"/>
                <w:sz w:val="18"/>
                <w:szCs w:val="18"/>
              </w:rPr>
            </w:pPr>
            <w:r>
              <w:rPr>
                <w:color w:val="000000"/>
                <w:sz w:val="18"/>
                <w:szCs w:val="18"/>
              </w:rPr>
              <w:t xml:space="preserve">Rezervy ve využívání poznatků, interaktivních metod a pomůcek pro rozvoj čtenářské </w:t>
            </w:r>
            <w:proofErr w:type="spellStart"/>
            <w:r>
              <w:rPr>
                <w:color w:val="000000"/>
                <w:sz w:val="18"/>
                <w:szCs w:val="18"/>
              </w:rPr>
              <w:t>pregramotnosti</w:t>
            </w:r>
            <w:proofErr w:type="spellEnd"/>
          </w:p>
        </w:tc>
      </w:tr>
      <w:tr w:rsidR="00CD61A7" w14:paraId="2E416328" w14:textId="77777777" w:rsidTr="00507CDE">
        <w:trPr>
          <w:trHeight w:val="955"/>
        </w:trPr>
        <w:tc>
          <w:tcPr>
            <w:tcW w:w="4519" w:type="dxa"/>
          </w:tcPr>
          <w:p w14:paraId="6341CFC6" w14:textId="660C7787" w:rsidR="00CD61A7" w:rsidRDefault="00CD61A7" w:rsidP="00CD61A7">
            <w:pPr>
              <w:pBdr>
                <w:top w:val="nil"/>
                <w:left w:val="nil"/>
                <w:bottom w:val="nil"/>
                <w:right w:val="nil"/>
                <w:between w:val="nil"/>
              </w:pBdr>
              <w:spacing w:before="9"/>
              <w:ind w:left="28"/>
              <w:rPr>
                <w:color w:val="000000"/>
                <w:sz w:val="18"/>
                <w:szCs w:val="18"/>
              </w:rPr>
            </w:pPr>
            <w:r>
              <w:rPr>
                <w:color w:val="000000"/>
                <w:sz w:val="18"/>
                <w:szCs w:val="18"/>
              </w:rPr>
              <w:t>Existující spolupráce některých MŠ a ZŠ s knihovnami</w:t>
            </w:r>
          </w:p>
        </w:tc>
        <w:tc>
          <w:tcPr>
            <w:tcW w:w="4513" w:type="dxa"/>
            <w:tcBorders>
              <w:right w:val="single" w:sz="12" w:space="0" w:color="000000"/>
            </w:tcBorders>
          </w:tcPr>
          <w:p w14:paraId="42E6E08D" w14:textId="02D3CCD5" w:rsidR="00CD61A7" w:rsidRDefault="00CD61A7" w:rsidP="00936769">
            <w:pPr>
              <w:pBdr>
                <w:top w:val="nil"/>
                <w:left w:val="nil"/>
                <w:bottom w:val="nil"/>
                <w:right w:val="nil"/>
                <w:between w:val="nil"/>
              </w:pBdr>
              <w:spacing w:before="9" w:line="264" w:lineRule="auto"/>
              <w:ind w:left="28"/>
              <w:rPr>
                <w:color w:val="000000"/>
                <w:sz w:val="18"/>
                <w:szCs w:val="18"/>
              </w:rPr>
            </w:pPr>
            <w:r>
              <w:rPr>
                <w:color w:val="000000"/>
                <w:sz w:val="18"/>
                <w:szCs w:val="18"/>
              </w:rPr>
              <w:t>Projevující se nedostatky čtenářské gramotnosti (nevyřešené logopedické problémy dětí při vstupu na ZŠ jako bariéra výuky čtení v první třídě ZŠ, neschopnost číst s porozuměním) i u starších dětí a jiných předmětech</w:t>
            </w:r>
          </w:p>
        </w:tc>
      </w:tr>
      <w:tr w:rsidR="00CD61A7" w14:paraId="7EFA58CF" w14:textId="77777777" w:rsidTr="00507CDE">
        <w:trPr>
          <w:trHeight w:val="227"/>
        </w:trPr>
        <w:tc>
          <w:tcPr>
            <w:tcW w:w="4519" w:type="dxa"/>
          </w:tcPr>
          <w:p w14:paraId="1D85B885" w14:textId="33EECBDC" w:rsidR="00CD61A7" w:rsidRDefault="00CD61A7" w:rsidP="00CD61A7">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1F497D"/>
                <w:sz w:val="18"/>
                <w:szCs w:val="18"/>
              </w:rPr>
              <w:t>Příležitosti</w:t>
            </w:r>
          </w:p>
        </w:tc>
        <w:tc>
          <w:tcPr>
            <w:tcW w:w="4513" w:type="dxa"/>
            <w:tcBorders>
              <w:right w:val="single" w:sz="12" w:space="0" w:color="000000"/>
            </w:tcBorders>
          </w:tcPr>
          <w:p w14:paraId="2E0488A1" w14:textId="6B0F8346" w:rsidR="00CD61A7" w:rsidRDefault="00CD61A7" w:rsidP="00CD61A7">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FF0000"/>
                <w:sz w:val="18"/>
                <w:szCs w:val="18"/>
              </w:rPr>
              <w:t>Hrozby</w:t>
            </w:r>
          </w:p>
        </w:tc>
      </w:tr>
      <w:tr w:rsidR="00CD61A7" w14:paraId="4645DD5C" w14:textId="77777777" w:rsidTr="00507CDE">
        <w:trPr>
          <w:trHeight w:val="227"/>
        </w:trPr>
        <w:tc>
          <w:tcPr>
            <w:tcW w:w="4519" w:type="dxa"/>
          </w:tcPr>
          <w:p w14:paraId="652DF29C" w14:textId="4D2BF1CA" w:rsidR="00CD61A7" w:rsidRDefault="00CD61A7" w:rsidP="00CD61A7">
            <w:pPr>
              <w:pBdr>
                <w:top w:val="nil"/>
                <w:left w:val="nil"/>
                <w:bottom w:val="nil"/>
                <w:right w:val="nil"/>
                <w:between w:val="nil"/>
              </w:pBdr>
              <w:spacing w:before="9" w:line="198" w:lineRule="auto"/>
              <w:ind w:left="28"/>
              <w:rPr>
                <w:color w:val="000000"/>
                <w:sz w:val="18"/>
                <w:szCs w:val="18"/>
              </w:rPr>
            </w:pPr>
            <w:r>
              <w:rPr>
                <w:color w:val="000000"/>
                <w:sz w:val="18"/>
                <w:szCs w:val="18"/>
              </w:rPr>
              <w:t>Integrace prvků ČG do všech činností, velký prostor pro mezipředmětové vztahy</w:t>
            </w:r>
          </w:p>
        </w:tc>
        <w:tc>
          <w:tcPr>
            <w:tcW w:w="4513" w:type="dxa"/>
            <w:tcBorders>
              <w:right w:val="single" w:sz="12" w:space="0" w:color="000000"/>
            </w:tcBorders>
          </w:tcPr>
          <w:p w14:paraId="2EC13CCA" w14:textId="39A9C2A7" w:rsidR="00CD61A7" w:rsidRDefault="00CD61A7" w:rsidP="00CD61A7">
            <w:pPr>
              <w:pBdr>
                <w:top w:val="nil"/>
                <w:left w:val="nil"/>
                <w:bottom w:val="nil"/>
                <w:right w:val="nil"/>
                <w:between w:val="nil"/>
              </w:pBdr>
              <w:spacing w:before="9" w:line="198" w:lineRule="auto"/>
              <w:ind w:left="28"/>
              <w:rPr>
                <w:color w:val="000000"/>
                <w:sz w:val="18"/>
                <w:szCs w:val="18"/>
              </w:rPr>
            </w:pPr>
            <w:r>
              <w:rPr>
                <w:color w:val="000000"/>
                <w:sz w:val="18"/>
                <w:szCs w:val="18"/>
              </w:rPr>
              <w:t>Pokračující pokles zájmu o čtení</w:t>
            </w:r>
          </w:p>
        </w:tc>
      </w:tr>
      <w:tr w:rsidR="00CD61A7" w14:paraId="4E657745" w14:textId="77777777" w:rsidTr="00507CDE">
        <w:trPr>
          <w:trHeight w:val="713"/>
        </w:trPr>
        <w:tc>
          <w:tcPr>
            <w:tcW w:w="4519" w:type="dxa"/>
          </w:tcPr>
          <w:p w14:paraId="0D07CBDC" w14:textId="3626CA0E" w:rsidR="00CD61A7" w:rsidRDefault="00CD61A7" w:rsidP="00CD61A7">
            <w:pPr>
              <w:pBdr>
                <w:top w:val="nil"/>
                <w:left w:val="nil"/>
                <w:bottom w:val="nil"/>
                <w:right w:val="nil"/>
                <w:between w:val="nil"/>
              </w:pBdr>
              <w:spacing w:before="3"/>
              <w:ind w:left="28"/>
              <w:rPr>
                <w:color w:val="000000"/>
                <w:sz w:val="18"/>
                <w:szCs w:val="18"/>
              </w:rPr>
            </w:pPr>
            <w:r>
              <w:rPr>
                <w:color w:val="000000"/>
                <w:sz w:val="18"/>
                <w:szCs w:val="18"/>
              </w:rPr>
              <w:t>Příležitosti pro další vzdělávání mj. i v oblasti různých metod pro výuku čtení, včetně interních možností (mentoring)</w:t>
            </w:r>
          </w:p>
        </w:tc>
        <w:tc>
          <w:tcPr>
            <w:tcW w:w="4513" w:type="dxa"/>
            <w:tcBorders>
              <w:right w:val="single" w:sz="12" w:space="0" w:color="000000"/>
            </w:tcBorders>
          </w:tcPr>
          <w:p w14:paraId="3271AF79" w14:textId="09224A83" w:rsidR="00CD61A7" w:rsidRDefault="00CD61A7" w:rsidP="00CD61A7">
            <w:pPr>
              <w:pBdr>
                <w:top w:val="nil"/>
                <w:left w:val="nil"/>
                <w:bottom w:val="nil"/>
                <w:right w:val="nil"/>
                <w:between w:val="nil"/>
              </w:pBdr>
              <w:rPr>
                <w:color w:val="000000"/>
                <w:sz w:val="18"/>
                <w:szCs w:val="18"/>
              </w:rPr>
            </w:pPr>
            <w:r>
              <w:rPr>
                <w:color w:val="000000"/>
                <w:sz w:val="18"/>
                <w:szCs w:val="18"/>
              </w:rPr>
              <w:t>Obtížná orientace ve vzdělávacích příležitostech (které jsou kvalitní a skutečně využitelné)</w:t>
            </w:r>
          </w:p>
        </w:tc>
      </w:tr>
      <w:tr w:rsidR="00CD61A7" w14:paraId="3BE9CD61" w14:textId="77777777" w:rsidTr="00507CDE">
        <w:trPr>
          <w:trHeight w:val="468"/>
        </w:trPr>
        <w:tc>
          <w:tcPr>
            <w:tcW w:w="4519" w:type="dxa"/>
            <w:tcBorders>
              <w:bottom w:val="single" w:sz="12" w:space="0" w:color="000000"/>
            </w:tcBorders>
          </w:tcPr>
          <w:p w14:paraId="259D6264" w14:textId="03914BC0" w:rsidR="00CD61A7" w:rsidRDefault="00CD61A7" w:rsidP="00CD61A7">
            <w:pPr>
              <w:pBdr>
                <w:top w:val="nil"/>
                <w:left w:val="nil"/>
                <w:bottom w:val="nil"/>
                <w:right w:val="nil"/>
                <w:between w:val="nil"/>
              </w:pBdr>
              <w:spacing w:before="9"/>
              <w:ind w:left="28"/>
              <w:rPr>
                <w:color w:val="000000"/>
                <w:sz w:val="18"/>
                <w:szCs w:val="18"/>
              </w:rPr>
            </w:pPr>
            <w:r>
              <w:rPr>
                <w:color w:val="000000"/>
                <w:sz w:val="18"/>
                <w:szCs w:val="18"/>
              </w:rPr>
              <w:t xml:space="preserve">Rozmanitost metod, technik, </w:t>
            </w:r>
            <w:proofErr w:type="spellStart"/>
            <w:r>
              <w:rPr>
                <w:color w:val="000000"/>
                <w:sz w:val="18"/>
                <w:szCs w:val="18"/>
              </w:rPr>
              <w:t>manipulativ</w:t>
            </w:r>
            <w:proofErr w:type="spellEnd"/>
            <w:r>
              <w:rPr>
                <w:color w:val="000000"/>
                <w:sz w:val="18"/>
                <w:szCs w:val="18"/>
              </w:rPr>
              <w:t xml:space="preserve"> a pomůcek pro výuku a jejich využitelnost dle individuálních potřeb žáků a možnost jejich sdílení pro přímou práci žáků na všech stupních a typech škol, možnosti rozsáhlejší spolupráce</w:t>
            </w:r>
          </w:p>
        </w:tc>
        <w:tc>
          <w:tcPr>
            <w:tcW w:w="4513" w:type="dxa"/>
            <w:tcBorders>
              <w:bottom w:val="single" w:sz="12" w:space="0" w:color="000000"/>
              <w:right w:val="single" w:sz="12" w:space="0" w:color="000000"/>
            </w:tcBorders>
          </w:tcPr>
          <w:p w14:paraId="6C4205EA" w14:textId="0A50F7D1" w:rsidR="00CD61A7" w:rsidRDefault="00CD61A7" w:rsidP="00CD61A7">
            <w:pPr>
              <w:pBdr>
                <w:top w:val="nil"/>
                <w:left w:val="nil"/>
                <w:bottom w:val="nil"/>
                <w:right w:val="nil"/>
                <w:between w:val="nil"/>
              </w:pBdr>
              <w:spacing w:before="23" w:line="197" w:lineRule="auto"/>
              <w:ind w:left="28"/>
              <w:rPr>
                <w:color w:val="000000"/>
                <w:sz w:val="18"/>
                <w:szCs w:val="18"/>
              </w:rPr>
            </w:pPr>
            <w:r>
              <w:rPr>
                <w:color w:val="000000"/>
                <w:sz w:val="18"/>
                <w:szCs w:val="18"/>
              </w:rPr>
              <w:t>Obavy pedagogů z aplikace více metod v jedné třídě podle konkrétních potřeb dětí</w:t>
            </w:r>
          </w:p>
        </w:tc>
      </w:tr>
    </w:tbl>
    <w:p w14:paraId="1378E752" w14:textId="77777777" w:rsidR="00F468AC" w:rsidRDefault="00F468AC" w:rsidP="00F468AC">
      <w:pPr>
        <w:spacing w:line="197" w:lineRule="auto"/>
        <w:rPr>
          <w:sz w:val="18"/>
          <w:szCs w:val="18"/>
        </w:rPr>
        <w:sectPr w:rsidR="00F468AC">
          <w:pgSz w:w="11910" w:h="16840"/>
          <w:pgMar w:top="940" w:right="1160" w:bottom="1120" w:left="1200" w:header="708" w:footer="929" w:gutter="0"/>
          <w:cols w:space="708" w:equalWidth="0">
            <w:col w:w="9360"/>
          </w:cols>
        </w:sectPr>
      </w:pPr>
    </w:p>
    <w:p w14:paraId="66AC2667" w14:textId="77777777" w:rsidR="00F468AC" w:rsidRPr="00FE4EA5" w:rsidRDefault="00F468AC" w:rsidP="00FE4EA5">
      <w:pPr>
        <w:numPr>
          <w:ilvl w:val="1"/>
          <w:numId w:val="34"/>
        </w:numPr>
        <w:pBdr>
          <w:top w:val="nil"/>
          <w:left w:val="nil"/>
          <w:bottom w:val="nil"/>
          <w:right w:val="nil"/>
          <w:between w:val="nil"/>
        </w:pBdr>
        <w:tabs>
          <w:tab w:val="left" w:pos="924"/>
        </w:tabs>
        <w:spacing w:before="123"/>
        <w:ind w:hanging="349"/>
        <w:rPr>
          <w:rFonts w:ascii="Arial" w:eastAsia="Arial" w:hAnsi="Arial" w:cs="Arial"/>
          <w:b/>
          <w:color w:val="000000"/>
        </w:rPr>
      </w:pPr>
      <w:r w:rsidRPr="00FE4EA5">
        <w:rPr>
          <w:rFonts w:ascii="Arial" w:eastAsia="Arial" w:hAnsi="Arial" w:cs="Arial"/>
          <w:b/>
          <w:color w:val="000000"/>
        </w:rPr>
        <w:lastRenderedPageBreak/>
        <w:t>Matematická gramotnost v základním vzdělávání</w:t>
      </w:r>
    </w:p>
    <w:p w14:paraId="754A385F" w14:textId="77777777" w:rsidR="00F468AC" w:rsidRDefault="00F468AC" w:rsidP="00F468AC">
      <w:pPr>
        <w:pBdr>
          <w:top w:val="nil"/>
          <w:left w:val="nil"/>
          <w:bottom w:val="nil"/>
          <w:right w:val="nil"/>
          <w:between w:val="nil"/>
        </w:pBdr>
        <w:spacing w:before="121"/>
        <w:ind w:left="216"/>
        <w:rPr>
          <w:color w:val="000000"/>
        </w:rPr>
      </w:pPr>
      <w:r>
        <w:rPr>
          <w:color w:val="000000"/>
        </w:rPr>
        <w:t xml:space="preserve">Toto téma společně pro MŠ i ZŠ, součástí je i tedy i </w:t>
      </w:r>
      <w:proofErr w:type="spellStart"/>
      <w:r>
        <w:rPr>
          <w:color w:val="000000"/>
        </w:rPr>
        <w:t>pregramotnost</w:t>
      </w:r>
      <w:proofErr w:type="spellEnd"/>
      <w:r>
        <w:rPr>
          <w:color w:val="000000"/>
        </w:rPr>
        <w:t xml:space="preserve"> při MŠ.</w:t>
      </w:r>
    </w:p>
    <w:p w14:paraId="77F3B982" w14:textId="77777777" w:rsidR="00F468AC" w:rsidRDefault="00F468AC" w:rsidP="00F468AC">
      <w:pPr>
        <w:pBdr>
          <w:top w:val="nil"/>
          <w:left w:val="nil"/>
          <w:bottom w:val="nil"/>
          <w:right w:val="nil"/>
          <w:between w:val="nil"/>
        </w:pBdr>
        <w:rPr>
          <w:rFonts w:ascii="Tahoma" w:eastAsia="Tahoma" w:hAnsi="Tahoma" w:cs="Tahoma"/>
          <w:b/>
          <w:color w:val="000000"/>
          <w:sz w:val="10"/>
          <w:szCs w:val="10"/>
        </w:rPr>
      </w:pPr>
    </w:p>
    <w:p w14:paraId="72159FE5" w14:textId="5C8BDA30" w:rsidR="005F479C" w:rsidRPr="009718B2" w:rsidRDefault="00EF351B" w:rsidP="005F479C">
      <w:pPr>
        <w:pStyle w:val="Titulek"/>
        <w:keepNext/>
        <w:spacing w:before="360" w:after="0"/>
        <w:rPr>
          <w:rFonts w:ascii="Tahoma" w:eastAsia="Tahoma" w:hAnsi="Tahoma" w:cs="Tahoma"/>
          <w:b/>
          <w:i w:val="0"/>
          <w:iCs w:val="0"/>
          <w:color w:val="auto"/>
          <w:sz w:val="20"/>
          <w:szCs w:val="20"/>
        </w:rPr>
      </w:pPr>
      <w:bookmarkStart w:id="85" w:name="_Toc55152191"/>
      <w:r w:rsidRPr="00EF351B">
        <w:rPr>
          <w:rFonts w:ascii="Tahoma" w:eastAsia="Tahoma" w:hAnsi="Tahoma" w:cs="Tahoma"/>
          <w:b/>
          <w:i w:val="0"/>
          <w:iCs w:val="0"/>
          <w:color w:val="auto"/>
          <w:sz w:val="20"/>
          <w:szCs w:val="20"/>
        </w:rPr>
        <w:t xml:space="preserve">Tabulka </w:t>
      </w:r>
      <w:r w:rsidRPr="00EF351B">
        <w:rPr>
          <w:rFonts w:ascii="Tahoma" w:eastAsia="Tahoma" w:hAnsi="Tahoma" w:cs="Tahoma"/>
          <w:b/>
          <w:i w:val="0"/>
          <w:iCs w:val="0"/>
          <w:color w:val="auto"/>
          <w:sz w:val="20"/>
          <w:szCs w:val="20"/>
        </w:rPr>
        <w:fldChar w:fldCharType="begin"/>
      </w:r>
      <w:r w:rsidRPr="00EF351B">
        <w:rPr>
          <w:rFonts w:ascii="Tahoma" w:eastAsia="Tahoma" w:hAnsi="Tahoma" w:cs="Tahoma"/>
          <w:b/>
          <w:i w:val="0"/>
          <w:iCs w:val="0"/>
          <w:color w:val="auto"/>
          <w:sz w:val="20"/>
          <w:szCs w:val="20"/>
        </w:rPr>
        <w:instrText xml:space="preserve"> SEQ Tabulka \* ARABIC </w:instrText>
      </w:r>
      <w:r w:rsidRPr="00EF351B">
        <w:rPr>
          <w:rFonts w:ascii="Tahoma" w:eastAsia="Tahoma" w:hAnsi="Tahoma" w:cs="Tahoma"/>
          <w:b/>
          <w:i w:val="0"/>
          <w:iCs w:val="0"/>
          <w:color w:val="auto"/>
          <w:sz w:val="20"/>
          <w:szCs w:val="20"/>
        </w:rPr>
        <w:fldChar w:fldCharType="separate"/>
      </w:r>
      <w:r w:rsidR="001067AC">
        <w:rPr>
          <w:rFonts w:ascii="Tahoma" w:eastAsia="Tahoma" w:hAnsi="Tahoma" w:cs="Tahoma"/>
          <w:b/>
          <w:i w:val="0"/>
          <w:iCs w:val="0"/>
          <w:noProof/>
          <w:color w:val="auto"/>
          <w:sz w:val="20"/>
          <w:szCs w:val="20"/>
        </w:rPr>
        <w:t>31</w:t>
      </w:r>
      <w:r w:rsidRPr="00EF351B">
        <w:rPr>
          <w:rFonts w:ascii="Tahoma" w:eastAsia="Tahoma" w:hAnsi="Tahoma" w:cs="Tahoma"/>
          <w:b/>
          <w:i w:val="0"/>
          <w:iCs w:val="0"/>
          <w:color w:val="auto"/>
          <w:sz w:val="20"/>
          <w:szCs w:val="20"/>
        </w:rPr>
        <w:fldChar w:fldCharType="end"/>
      </w:r>
      <w:r w:rsidRPr="00EF351B">
        <w:rPr>
          <w:rFonts w:ascii="Tahoma" w:eastAsia="Tahoma" w:hAnsi="Tahoma" w:cs="Tahoma"/>
          <w:b/>
          <w:i w:val="0"/>
          <w:iCs w:val="0"/>
          <w:color w:val="auto"/>
          <w:sz w:val="20"/>
          <w:szCs w:val="20"/>
        </w:rPr>
        <w:t xml:space="preserve"> SWOT-3 </w:t>
      </w:r>
      <w:proofErr w:type="gramStart"/>
      <w:r w:rsidRPr="00EF351B">
        <w:rPr>
          <w:rFonts w:ascii="Tahoma" w:eastAsia="Tahoma" w:hAnsi="Tahoma" w:cs="Tahoma"/>
          <w:b/>
          <w:i w:val="0"/>
          <w:iCs w:val="0"/>
          <w:color w:val="auto"/>
          <w:sz w:val="20"/>
          <w:szCs w:val="20"/>
        </w:rPr>
        <w:t>analýza - matematická</w:t>
      </w:r>
      <w:proofErr w:type="gramEnd"/>
      <w:r w:rsidRPr="00EF351B">
        <w:rPr>
          <w:rFonts w:ascii="Tahoma" w:eastAsia="Tahoma" w:hAnsi="Tahoma" w:cs="Tahoma"/>
          <w:b/>
          <w:i w:val="0"/>
          <w:iCs w:val="0"/>
          <w:color w:val="auto"/>
          <w:sz w:val="20"/>
          <w:szCs w:val="20"/>
        </w:rPr>
        <w:t xml:space="preserve"> gramotnost</w:t>
      </w:r>
      <w:bookmarkEnd w:id="85"/>
    </w:p>
    <w:tbl>
      <w:tblPr>
        <w:tblW w:w="9032" w:type="dxa"/>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519"/>
        <w:gridCol w:w="4513"/>
      </w:tblGrid>
      <w:tr w:rsidR="00BF5C00" w14:paraId="021591D6" w14:textId="77777777" w:rsidTr="00507CDE">
        <w:trPr>
          <w:trHeight w:val="227"/>
        </w:trPr>
        <w:tc>
          <w:tcPr>
            <w:tcW w:w="4519" w:type="dxa"/>
          </w:tcPr>
          <w:p w14:paraId="5C20B2AD" w14:textId="5F3FB3BD" w:rsidR="00BF5C00" w:rsidRDefault="00BF5C00" w:rsidP="00BF5C00">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1F497D"/>
                <w:sz w:val="18"/>
                <w:szCs w:val="18"/>
              </w:rPr>
              <w:t>Silné stránky</w:t>
            </w:r>
          </w:p>
        </w:tc>
        <w:tc>
          <w:tcPr>
            <w:tcW w:w="4513" w:type="dxa"/>
            <w:tcBorders>
              <w:right w:val="single" w:sz="12" w:space="0" w:color="000000"/>
            </w:tcBorders>
          </w:tcPr>
          <w:p w14:paraId="6D7379D3" w14:textId="29DF36F3" w:rsidR="00BF5C00" w:rsidRDefault="00BF5C00" w:rsidP="00BF5C00">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FF0000"/>
                <w:sz w:val="18"/>
                <w:szCs w:val="18"/>
              </w:rPr>
              <w:t>Slabé stránky</w:t>
            </w:r>
          </w:p>
        </w:tc>
      </w:tr>
      <w:tr w:rsidR="00BF5C00" w14:paraId="43CAE2D3" w14:textId="77777777" w:rsidTr="00507CDE">
        <w:trPr>
          <w:trHeight w:val="956"/>
        </w:trPr>
        <w:tc>
          <w:tcPr>
            <w:tcW w:w="4519" w:type="dxa"/>
          </w:tcPr>
          <w:p w14:paraId="10886DBA" w14:textId="734BC138" w:rsidR="00BF5C00" w:rsidRDefault="00BF5C00" w:rsidP="00BF5C00">
            <w:pPr>
              <w:pBdr>
                <w:top w:val="nil"/>
                <w:left w:val="nil"/>
                <w:bottom w:val="nil"/>
                <w:right w:val="nil"/>
                <w:between w:val="nil"/>
              </w:pBdr>
              <w:spacing w:before="9" w:line="264" w:lineRule="auto"/>
              <w:ind w:left="28" w:right="152"/>
              <w:rPr>
                <w:color w:val="000000"/>
                <w:sz w:val="18"/>
                <w:szCs w:val="18"/>
              </w:rPr>
            </w:pPr>
            <w:r>
              <w:rPr>
                <w:color w:val="000000"/>
                <w:sz w:val="18"/>
                <w:szCs w:val="18"/>
              </w:rPr>
              <w:t>Na území MČ se využívají různé přístupy k výuce matematiky (např. matematika dle prof. Hejného)</w:t>
            </w:r>
          </w:p>
        </w:tc>
        <w:tc>
          <w:tcPr>
            <w:tcW w:w="4513" w:type="dxa"/>
            <w:tcBorders>
              <w:right w:val="single" w:sz="12" w:space="0" w:color="000000"/>
            </w:tcBorders>
          </w:tcPr>
          <w:p w14:paraId="0490D869" w14:textId="6D98B0AE" w:rsidR="00BF5C00" w:rsidRDefault="00BF5C00" w:rsidP="00BF5C00">
            <w:pPr>
              <w:pBdr>
                <w:top w:val="nil"/>
                <w:left w:val="nil"/>
                <w:bottom w:val="nil"/>
                <w:right w:val="nil"/>
                <w:between w:val="nil"/>
              </w:pBdr>
              <w:spacing w:before="3" w:line="199" w:lineRule="auto"/>
              <w:ind w:left="28"/>
              <w:rPr>
                <w:color w:val="000000"/>
                <w:sz w:val="18"/>
                <w:szCs w:val="18"/>
              </w:rPr>
            </w:pPr>
            <w:r>
              <w:rPr>
                <w:color w:val="000000"/>
                <w:sz w:val="18"/>
                <w:szCs w:val="18"/>
              </w:rPr>
              <w:t xml:space="preserve">Omezené fungování pravidelných kroužků a mimoškolních aktivit v oblasti matematické gramotnosti, rezervy ve využívání poznatků v praxi a sdílení dobré praxe v oblastech rozvoje matematické </w:t>
            </w:r>
            <w:proofErr w:type="spellStart"/>
            <w:r>
              <w:rPr>
                <w:color w:val="000000"/>
                <w:sz w:val="18"/>
                <w:szCs w:val="18"/>
              </w:rPr>
              <w:t>pregramotnosti</w:t>
            </w:r>
            <w:proofErr w:type="spellEnd"/>
          </w:p>
        </w:tc>
      </w:tr>
      <w:tr w:rsidR="00BF5C00" w14:paraId="1F5688E5" w14:textId="77777777" w:rsidTr="00507CDE">
        <w:trPr>
          <w:trHeight w:val="713"/>
        </w:trPr>
        <w:tc>
          <w:tcPr>
            <w:tcW w:w="4519" w:type="dxa"/>
          </w:tcPr>
          <w:p w14:paraId="596C98B6" w14:textId="15BEFF5F" w:rsidR="00BF5C00" w:rsidRDefault="00BF5C00" w:rsidP="00BF5C00">
            <w:pPr>
              <w:pBdr>
                <w:top w:val="nil"/>
                <w:left w:val="nil"/>
                <w:bottom w:val="nil"/>
                <w:right w:val="nil"/>
                <w:between w:val="nil"/>
              </w:pBdr>
              <w:spacing w:before="9" w:line="264" w:lineRule="auto"/>
              <w:ind w:left="28"/>
              <w:rPr>
                <w:color w:val="000000"/>
                <w:sz w:val="18"/>
                <w:szCs w:val="18"/>
              </w:rPr>
            </w:pPr>
            <w:r>
              <w:rPr>
                <w:color w:val="000000"/>
                <w:sz w:val="18"/>
                <w:szCs w:val="18"/>
              </w:rPr>
              <w:t xml:space="preserve">Na území MČ se využívají techniky, metody, </w:t>
            </w:r>
            <w:proofErr w:type="spellStart"/>
            <w:r>
              <w:rPr>
                <w:color w:val="000000"/>
                <w:sz w:val="18"/>
                <w:szCs w:val="18"/>
              </w:rPr>
              <w:t>manipulativa</w:t>
            </w:r>
            <w:proofErr w:type="spellEnd"/>
            <w:r>
              <w:rPr>
                <w:color w:val="000000"/>
                <w:sz w:val="18"/>
                <w:szCs w:val="18"/>
              </w:rPr>
              <w:t xml:space="preserve"> a pomůcky z jiných vzdělávacích programů (např. Montessori)</w:t>
            </w:r>
          </w:p>
        </w:tc>
        <w:tc>
          <w:tcPr>
            <w:tcW w:w="4513" w:type="dxa"/>
            <w:tcBorders>
              <w:right w:val="single" w:sz="12" w:space="0" w:color="000000"/>
            </w:tcBorders>
          </w:tcPr>
          <w:p w14:paraId="3710ECBB" w14:textId="42CEB090" w:rsidR="00BF5C00" w:rsidRDefault="00BF5C00" w:rsidP="00BF5C00">
            <w:pPr>
              <w:pBdr>
                <w:top w:val="nil"/>
                <w:left w:val="nil"/>
                <w:bottom w:val="nil"/>
                <w:right w:val="nil"/>
                <w:between w:val="nil"/>
              </w:pBdr>
              <w:spacing w:before="2" w:line="199" w:lineRule="auto"/>
              <w:ind w:left="28"/>
              <w:rPr>
                <w:color w:val="000000"/>
                <w:sz w:val="18"/>
                <w:szCs w:val="18"/>
              </w:rPr>
            </w:pPr>
            <w:r>
              <w:rPr>
                <w:color w:val="000000"/>
                <w:sz w:val="18"/>
                <w:szCs w:val="18"/>
              </w:rPr>
              <w:t>Rezervy v technickém i materiálním vybavení škol na podporu MG, vč. využívání moderních technologií, stavebnic a jejich implementace do výuky</w:t>
            </w:r>
            <w:r w:rsidR="001F65F2">
              <w:rPr>
                <w:color w:val="000000"/>
                <w:sz w:val="18"/>
                <w:szCs w:val="18"/>
              </w:rPr>
              <w:t xml:space="preserve"> (chybějící proškolení pedagogů v těchto kompetencích)</w:t>
            </w:r>
          </w:p>
        </w:tc>
      </w:tr>
      <w:tr w:rsidR="00BF5C00" w14:paraId="7422245B" w14:textId="77777777" w:rsidTr="00507CDE">
        <w:trPr>
          <w:trHeight w:val="1198"/>
        </w:trPr>
        <w:tc>
          <w:tcPr>
            <w:tcW w:w="4519" w:type="dxa"/>
          </w:tcPr>
          <w:p w14:paraId="55CE6D31" w14:textId="0E584F2B" w:rsidR="00BF5C00" w:rsidRDefault="00BF5C00" w:rsidP="00BF5C00">
            <w:pPr>
              <w:pBdr>
                <w:top w:val="nil"/>
                <w:left w:val="nil"/>
                <w:bottom w:val="nil"/>
                <w:right w:val="nil"/>
                <w:between w:val="nil"/>
              </w:pBdr>
              <w:spacing w:before="9" w:line="264" w:lineRule="auto"/>
              <w:ind w:left="28" w:right="152"/>
              <w:rPr>
                <w:color w:val="000000"/>
                <w:sz w:val="18"/>
                <w:szCs w:val="18"/>
              </w:rPr>
            </w:pPr>
            <w:r>
              <w:rPr>
                <w:color w:val="000000"/>
                <w:sz w:val="18"/>
                <w:szCs w:val="18"/>
              </w:rPr>
              <w:t>Silná motivace u části pedagogů posílit společenskou prestiž matematiky</w:t>
            </w:r>
          </w:p>
        </w:tc>
        <w:tc>
          <w:tcPr>
            <w:tcW w:w="4513" w:type="dxa"/>
            <w:tcBorders>
              <w:right w:val="single" w:sz="12" w:space="0" w:color="000000"/>
            </w:tcBorders>
          </w:tcPr>
          <w:p w14:paraId="09A40360" w14:textId="384D325F" w:rsidR="00BF5C00" w:rsidRDefault="00BF5C00" w:rsidP="00BF5C00">
            <w:pPr>
              <w:pBdr>
                <w:top w:val="nil"/>
                <w:left w:val="nil"/>
                <w:bottom w:val="nil"/>
                <w:right w:val="nil"/>
                <w:between w:val="nil"/>
              </w:pBdr>
              <w:spacing w:before="4" w:line="199" w:lineRule="auto"/>
              <w:ind w:left="28"/>
              <w:rPr>
                <w:color w:val="000000"/>
                <w:sz w:val="18"/>
                <w:szCs w:val="18"/>
              </w:rPr>
            </w:pPr>
            <w:r>
              <w:rPr>
                <w:color w:val="000000"/>
                <w:sz w:val="18"/>
                <w:szCs w:val="18"/>
              </w:rPr>
              <w:t>Matematika je u části pedagogů vyučována teoreticky a děti nepracují s pojmy jinak než abstraktně a s tím souvisí nízká motivace a slabá úspěšnost žáků při osvojování si matematických dovedností a v konečném důsledku i slabá společenská prestiž matematiky</w:t>
            </w:r>
          </w:p>
        </w:tc>
      </w:tr>
      <w:tr w:rsidR="00BF5C00" w14:paraId="5BB495C4" w14:textId="77777777" w:rsidTr="00507CDE">
        <w:trPr>
          <w:trHeight w:val="227"/>
        </w:trPr>
        <w:tc>
          <w:tcPr>
            <w:tcW w:w="4519" w:type="dxa"/>
          </w:tcPr>
          <w:p w14:paraId="5CD9B6E3" w14:textId="049226A7" w:rsidR="00BF5C00" w:rsidRDefault="00BF5C00" w:rsidP="00BF5C00">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1F497D"/>
                <w:sz w:val="18"/>
                <w:szCs w:val="18"/>
              </w:rPr>
              <w:t>Příležitosti</w:t>
            </w:r>
          </w:p>
        </w:tc>
        <w:tc>
          <w:tcPr>
            <w:tcW w:w="4513" w:type="dxa"/>
            <w:tcBorders>
              <w:right w:val="single" w:sz="12" w:space="0" w:color="000000"/>
            </w:tcBorders>
          </w:tcPr>
          <w:p w14:paraId="2749F7CF" w14:textId="75E19AB9" w:rsidR="00BF5C00" w:rsidRDefault="00BF5C00" w:rsidP="00BF5C00">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FF0000"/>
                <w:sz w:val="18"/>
                <w:szCs w:val="18"/>
              </w:rPr>
              <w:t>Hrozby</w:t>
            </w:r>
          </w:p>
        </w:tc>
      </w:tr>
      <w:tr w:rsidR="00BF5C00" w14:paraId="653022D4" w14:textId="77777777" w:rsidTr="00507CDE">
        <w:trPr>
          <w:trHeight w:val="956"/>
        </w:trPr>
        <w:tc>
          <w:tcPr>
            <w:tcW w:w="4519" w:type="dxa"/>
          </w:tcPr>
          <w:p w14:paraId="3E234CF5" w14:textId="790B0737" w:rsidR="00BF5C00" w:rsidRDefault="00BF5C00" w:rsidP="00BF5C00">
            <w:pPr>
              <w:pBdr>
                <w:top w:val="nil"/>
                <w:left w:val="nil"/>
                <w:bottom w:val="nil"/>
                <w:right w:val="nil"/>
                <w:between w:val="nil"/>
              </w:pBdr>
              <w:spacing w:before="3" w:line="198" w:lineRule="auto"/>
              <w:ind w:left="28"/>
              <w:jc w:val="both"/>
              <w:rPr>
                <w:color w:val="000000"/>
                <w:sz w:val="18"/>
                <w:szCs w:val="18"/>
              </w:rPr>
            </w:pPr>
            <w:r>
              <w:rPr>
                <w:color w:val="000000"/>
                <w:sz w:val="18"/>
                <w:szCs w:val="18"/>
              </w:rPr>
              <w:t xml:space="preserve">Sdílení osvědčených metod, technik, </w:t>
            </w:r>
            <w:proofErr w:type="spellStart"/>
            <w:r>
              <w:rPr>
                <w:color w:val="000000"/>
                <w:sz w:val="18"/>
                <w:szCs w:val="18"/>
              </w:rPr>
              <w:t>manipulativ</w:t>
            </w:r>
            <w:proofErr w:type="spellEnd"/>
            <w:r>
              <w:rPr>
                <w:color w:val="000000"/>
                <w:sz w:val="18"/>
                <w:szCs w:val="18"/>
              </w:rPr>
              <w:t xml:space="preserve">, pomůcek atp., a tak jejich filtrování z široké nabídky, která je pedagogům díky možnostem internetu dostupná, a to jak uvnitř školy, tak mezi školami  </w:t>
            </w:r>
          </w:p>
        </w:tc>
        <w:tc>
          <w:tcPr>
            <w:tcW w:w="4513" w:type="dxa"/>
            <w:tcBorders>
              <w:right w:val="single" w:sz="12" w:space="0" w:color="000000"/>
            </w:tcBorders>
          </w:tcPr>
          <w:p w14:paraId="6B4C323C" w14:textId="7CD9242A" w:rsidR="00BF5C00" w:rsidRDefault="00BF5C00" w:rsidP="00BF5C00">
            <w:pPr>
              <w:pBdr>
                <w:top w:val="nil"/>
                <w:left w:val="nil"/>
                <w:bottom w:val="nil"/>
                <w:right w:val="nil"/>
                <w:between w:val="nil"/>
              </w:pBdr>
              <w:spacing w:before="9" w:line="264" w:lineRule="auto"/>
              <w:ind w:left="28"/>
              <w:rPr>
                <w:color w:val="000000"/>
                <w:sz w:val="18"/>
                <w:szCs w:val="18"/>
              </w:rPr>
            </w:pPr>
            <w:r>
              <w:rPr>
                <w:color w:val="000000"/>
                <w:sz w:val="18"/>
                <w:szCs w:val="18"/>
              </w:rPr>
              <w:t>Obtížná orientace ve vzdělávacích příležitostech (které jsou kvalitní a skutečně využitelné)</w:t>
            </w:r>
          </w:p>
        </w:tc>
      </w:tr>
      <w:tr w:rsidR="00BF5C00" w14:paraId="25751B7F" w14:textId="77777777" w:rsidTr="00507CDE">
        <w:trPr>
          <w:trHeight w:val="713"/>
        </w:trPr>
        <w:tc>
          <w:tcPr>
            <w:tcW w:w="4519" w:type="dxa"/>
          </w:tcPr>
          <w:p w14:paraId="75372A28" w14:textId="48F43178" w:rsidR="00BF5C00" w:rsidRDefault="00BF5C00" w:rsidP="00BF5C00">
            <w:pPr>
              <w:pBdr>
                <w:top w:val="nil"/>
                <w:left w:val="nil"/>
                <w:bottom w:val="nil"/>
                <w:right w:val="nil"/>
                <w:between w:val="nil"/>
              </w:pBdr>
              <w:spacing w:before="2" w:line="199" w:lineRule="auto"/>
              <w:ind w:left="28"/>
              <w:rPr>
                <w:color w:val="000000"/>
                <w:sz w:val="18"/>
                <w:szCs w:val="18"/>
              </w:rPr>
            </w:pPr>
            <w:r>
              <w:rPr>
                <w:color w:val="000000"/>
                <w:sz w:val="18"/>
                <w:szCs w:val="18"/>
              </w:rPr>
              <w:t>Příležitosti pro další vzdělávání i mj. v oblasti různých metod pro výuku matematiky a jejich aplikace (např. stínování), včetně interních možností (mentoring)</w:t>
            </w:r>
          </w:p>
        </w:tc>
        <w:tc>
          <w:tcPr>
            <w:tcW w:w="4513" w:type="dxa"/>
            <w:tcBorders>
              <w:right w:val="single" w:sz="12" w:space="0" w:color="000000"/>
            </w:tcBorders>
          </w:tcPr>
          <w:p w14:paraId="59FBA1A5" w14:textId="2E799461" w:rsidR="00BF5C00" w:rsidRDefault="00BF5C00" w:rsidP="00BF5C00">
            <w:pPr>
              <w:pBdr>
                <w:top w:val="nil"/>
                <w:left w:val="nil"/>
                <w:bottom w:val="nil"/>
                <w:right w:val="nil"/>
                <w:between w:val="nil"/>
              </w:pBdr>
              <w:spacing w:before="2" w:line="199" w:lineRule="auto"/>
              <w:ind w:left="28"/>
              <w:rPr>
                <w:color w:val="000000"/>
                <w:sz w:val="18"/>
                <w:szCs w:val="18"/>
              </w:rPr>
            </w:pPr>
            <w:r>
              <w:rPr>
                <w:color w:val="000000"/>
                <w:sz w:val="18"/>
                <w:szCs w:val="18"/>
              </w:rPr>
              <w:t>Slabá motivace některých pedagogů ke změně zaběhnutých postupů a výukových metod k výuce matematiky, obavy pedagogů z aplikace více metod v jedné třídě podle konkrétních potřeb dětí</w:t>
            </w:r>
          </w:p>
        </w:tc>
      </w:tr>
      <w:tr w:rsidR="00BF5C00" w14:paraId="3F7FC7BF" w14:textId="77777777" w:rsidTr="009718B2">
        <w:trPr>
          <w:trHeight w:val="711"/>
        </w:trPr>
        <w:tc>
          <w:tcPr>
            <w:tcW w:w="4519" w:type="dxa"/>
          </w:tcPr>
          <w:p w14:paraId="32AF8845" w14:textId="65DA815F" w:rsidR="00BF5C00" w:rsidRDefault="00BF5C00" w:rsidP="00BF5C00">
            <w:pPr>
              <w:pBdr>
                <w:top w:val="nil"/>
                <w:left w:val="nil"/>
                <w:bottom w:val="nil"/>
                <w:right w:val="nil"/>
                <w:between w:val="nil"/>
              </w:pBdr>
              <w:spacing w:before="2" w:line="197" w:lineRule="auto"/>
              <w:ind w:left="28"/>
              <w:rPr>
                <w:color w:val="000000"/>
                <w:sz w:val="18"/>
                <w:szCs w:val="18"/>
              </w:rPr>
            </w:pPr>
            <w:r>
              <w:rPr>
                <w:color w:val="000000"/>
                <w:sz w:val="18"/>
                <w:szCs w:val="18"/>
              </w:rPr>
              <w:t xml:space="preserve">Příležitost posílit matematickou </w:t>
            </w:r>
            <w:proofErr w:type="spellStart"/>
            <w:r>
              <w:rPr>
                <w:color w:val="000000"/>
                <w:sz w:val="18"/>
                <w:szCs w:val="18"/>
              </w:rPr>
              <w:t>pregramotnost</w:t>
            </w:r>
            <w:proofErr w:type="spellEnd"/>
            <w:r>
              <w:rPr>
                <w:color w:val="000000"/>
                <w:sz w:val="18"/>
                <w:szCs w:val="18"/>
              </w:rPr>
              <w:t xml:space="preserve"> na MŠ a provázat to se ZŠ, velký potenciál pro mezipředmětové vztahy</w:t>
            </w:r>
          </w:p>
        </w:tc>
        <w:tc>
          <w:tcPr>
            <w:tcW w:w="4513" w:type="dxa"/>
            <w:tcBorders>
              <w:right w:val="single" w:sz="12" w:space="0" w:color="000000"/>
            </w:tcBorders>
          </w:tcPr>
          <w:p w14:paraId="130B9C81" w14:textId="47114BCD" w:rsidR="00BF5C00" w:rsidRDefault="00BF5C00" w:rsidP="00BF5C00">
            <w:pPr>
              <w:pBdr>
                <w:top w:val="nil"/>
                <w:left w:val="nil"/>
                <w:bottom w:val="nil"/>
                <w:right w:val="nil"/>
                <w:between w:val="nil"/>
              </w:pBdr>
              <w:spacing w:before="9" w:line="264" w:lineRule="auto"/>
              <w:ind w:left="28"/>
              <w:rPr>
                <w:color w:val="000000"/>
                <w:sz w:val="18"/>
                <w:szCs w:val="18"/>
              </w:rPr>
            </w:pPr>
            <w:r>
              <w:rPr>
                <w:color w:val="000000"/>
                <w:sz w:val="18"/>
                <w:szCs w:val="18"/>
              </w:rPr>
              <w:t>Pokračující slabý zájem rodičů a dětí a motivace dětí k učení se matematiky, a to i formou volnočasových aktivit</w:t>
            </w:r>
          </w:p>
        </w:tc>
      </w:tr>
      <w:tr w:rsidR="00BF5C00" w14:paraId="3240B923" w14:textId="77777777" w:rsidTr="00507CDE">
        <w:trPr>
          <w:trHeight w:val="711"/>
        </w:trPr>
        <w:tc>
          <w:tcPr>
            <w:tcW w:w="4519" w:type="dxa"/>
            <w:tcBorders>
              <w:bottom w:val="single" w:sz="12" w:space="0" w:color="000000"/>
            </w:tcBorders>
          </w:tcPr>
          <w:p w14:paraId="40588BA7" w14:textId="77777777" w:rsidR="00BF5C00" w:rsidRDefault="00BF5C00" w:rsidP="00BF5C00">
            <w:pPr>
              <w:pBdr>
                <w:top w:val="nil"/>
                <w:left w:val="nil"/>
                <w:bottom w:val="nil"/>
                <w:right w:val="nil"/>
                <w:between w:val="nil"/>
              </w:pBdr>
              <w:spacing w:before="9" w:line="264" w:lineRule="auto"/>
              <w:ind w:left="28"/>
              <w:rPr>
                <w:color w:val="000000"/>
                <w:sz w:val="18"/>
                <w:szCs w:val="18"/>
              </w:rPr>
            </w:pPr>
          </w:p>
        </w:tc>
        <w:tc>
          <w:tcPr>
            <w:tcW w:w="4513" w:type="dxa"/>
            <w:tcBorders>
              <w:bottom w:val="single" w:sz="12" w:space="0" w:color="000000"/>
              <w:right w:val="single" w:sz="12" w:space="0" w:color="000000"/>
            </w:tcBorders>
          </w:tcPr>
          <w:p w14:paraId="1FF26CB2" w14:textId="7A6175CF" w:rsidR="00BF5C00" w:rsidRDefault="00BF5C00" w:rsidP="00BF5C00">
            <w:pPr>
              <w:pBdr>
                <w:top w:val="nil"/>
                <w:left w:val="nil"/>
                <w:bottom w:val="nil"/>
                <w:right w:val="nil"/>
                <w:between w:val="nil"/>
              </w:pBdr>
              <w:spacing w:before="9" w:line="264" w:lineRule="auto"/>
              <w:ind w:left="28"/>
              <w:rPr>
                <w:color w:val="000000"/>
                <w:sz w:val="18"/>
                <w:szCs w:val="18"/>
              </w:rPr>
            </w:pPr>
            <w:r>
              <w:rPr>
                <w:color w:val="000000"/>
                <w:sz w:val="18"/>
                <w:szCs w:val="18"/>
              </w:rPr>
              <w:t>Významný vliv přijímacího řízení na kvalitu výuky výukového oboru matematika v osmých a devátých ročnících</w:t>
            </w:r>
          </w:p>
        </w:tc>
      </w:tr>
    </w:tbl>
    <w:p w14:paraId="6679DDD0" w14:textId="77777777" w:rsidR="00F468AC" w:rsidRPr="00FE4EA5" w:rsidRDefault="00F468AC" w:rsidP="00FE4EA5">
      <w:pPr>
        <w:numPr>
          <w:ilvl w:val="1"/>
          <w:numId w:val="34"/>
        </w:numPr>
        <w:pBdr>
          <w:top w:val="nil"/>
          <w:left w:val="nil"/>
          <w:bottom w:val="nil"/>
          <w:right w:val="nil"/>
          <w:between w:val="nil"/>
        </w:pBdr>
        <w:tabs>
          <w:tab w:val="left" w:pos="924"/>
        </w:tabs>
        <w:spacing w:before="360"/>
        <w:ind w:left="925" w:hanging="352"/>
        <w:rPr>
          <w:rFonts w:ascii="Arial" w:eastAsia="Arial" w:hAnsi="Arial" w:cs="Arial"/>
          <w:b/>
          <w:color w:val="000000"/>
        </w:rPr>
      </w:pPr>
      <w:r w:rsidRPr="00FE4EA5">
        <w:rPr>
          <w:rFonts w:ascii="Arial" w:eastAsia="Arial" w:hAnsi="Arial" w:cs="Arial"/>
          <w:b/>
          <w:color w:val="000000"/>
        </w:rPr>
        <w:t>Inkluzivní vzdělávání a podpora dětí a žáků ohrožených školním neúspěchem</w:t>
      </w:r>
    </w:p>
    <w:p w14:paraId="6C3F6F4B" w14:textId="77777777" w:rsidR="00F468AC" w:rsidRDefault="00F468AC" w:rsidP="00F468AC">
      <w:pPr>
        <w:pBdr>
          <w:top w:val="nil"/>
          <w:left w:val="nil"/>
          <w:bottom w:val="nil"/>
          <w:right w:val="nil"/>
          <w:between w:val="nil"/>
        </w:pBdr>
        <w:spacing w:before="132"/>
        <w:ind w:left="216"/>
        <w:rPr>
          <w:color w:val="000000"/>
        </w:rPr>
      </w:pPr>
      <w:r>
        <w:rPr>
          <w:color w:val="000000"/>
        </w:rPr>
        <w:t>SWOT-3 analýza popisuje situaci při MŠ i ZŠ.</w:t>
      </w:r>
    </w:p>
    <w:p w14:paraId="77164862" w14:textId="67AEC497" w:rsidR="00353CEB" w:rsidRPr="00353CEB" w:rsidRDefault="00353CEB" w:rsidP="00353CEB">
      <w:pPr>
        <w:pStyle w:val="Titulek"/>
        <w:keepNext/>
        <w:spacing w:before="360" w:after="0"/>
        <w:rPr>
          <w:rFonts w:ascii="Tahoma" w:eastAsia="Tahoma" w:hAnsi="Tahoma" w:cs="Tahoma"/>
          <w:b/>
          <w:i w:val="0"/>
          <w:iCs w:val="0"/>
          <w:color w:val="auto"/>
          <w:sz w:val="20"/>
          <w:szCs w:val="20"/>
        </w:rPr>
      </w:pPr>
      <w:bookmarkStart w:id="86" w:name="_Toc55152192"/>
      <w:r w:rsidRPr="00353CEB">
        <w:rPr>
          <w:rFonts w:ascii="Tahoma" w:eastAsia="Tahoma" w:hAnsi="Tahoma" w:cs="Tahoma"/>
          <w:b/>
          <w:i w:val="0"/>
          <w:iCs w:val="0"/>
          <w:color w:val="auto"/>
          <w:sz w:val="20"/>
          <w:szCs w:val="20"/>
        </w:rPr>
        <w:t xml:space="preserve">Tabulka </w:t>
      </w:r>
      <w:r w:rsidRPr="00353CEB">
        <w:rPr>
          <w:rFonts w:ascii="Tahoma" w:eastAsia="Tahoma" w:hAnsi="Tahoma" w:cs="Tahoma"/>
          <w:b/>
          <w:i w:val="0"/>
          <w:iCs w:val="0"/>
          <w:color w:val="auto"/>
          <w:sz w:val="20"/>
          <w:szCs w:val="20"/>
        </w:rPr>
        <w:fldChar w:fldCharType="begin"/>
      </w:r>
      <w:r w:rsidRPr="00353CEB">
        <w:rPr>
          <w:rFonts w:ascii="Tahoma" w:eastAsia="Tahoma" w:hAnsi="Tahoma" w:cs="Tahoma"/>
          <w:b/>
          <w:i w:val="0"/>
          <w:iCs w:val="0"/>
          <w:color w:val="auto"/>
          <w:sz w:val="20"/>
          <w:szCs w:val="20"/>
        </w:rPr>
        <w:instrText xml:space="preserve"> SEQ Tabulka \* ARABIC </w:instrText>
      </w:r>
      <w:r w:rsidRPr="00353CEB">
        <w:rPr>
          <w:rFonts w:ascii="Tahoma" w:eastAsia="Tahoma" w:hAnsi="Tahoma" w:cs="Tahoma"/>
          <w:b/>
          <w:i w:val="0"/>
          <w:iCs w:val="0"/>
          <w:color w:val="auto"/>
          <w:sz w:val="20"/>
          <w:szCs w:val="20"/>
        </w:rPr>
        <w:fldChar w:fldCharType="separate"/>
      </w:r>
      <w:r w:rsidR="001067AC">
        <w:rPr>
          <w:rFonts w:ascii="Tahoma" w:eastAsia="Tahoma" w:hAnsi="Tahoma" w:cs="Tahoma"/>
          <w:b/>
          <w:i w:val="0"/>
          <w:iCs w:val="0"/>
          <w:noProof/>
          <w:color w:val="auto"/>
          <w:sz w:val="20"/>
          <w:szCs w:val="20"/>
        </w:rPr>
        <w:t>32</w:t>
      </w:r>
      <w:r w:rsidRPr="00353CEB">
        <w:rPr>
          <w:rFonts w:ascii="Tahoma" w:eastAsia="Tahoma" w:hAnsi="Tahoma" w:cs="Tahoma"/>
          <w:b/>
          <w:i w:val="0"/>
          <w:iCs w:val="0"/>
          <w:color w:val="auto"/>
          <w:sz w:val="20"/>
          <w:szCs w:val="20"/>
        </w:rPr>
        <w:fldChar w:fldCharType="end"/>
      </w:r>
      <w:r w:rsidRPr="00353CEB">
        <w:rPr>
          <w:rFonts w:ascii="Tahoma" w:eastAsia="Tahoma" w:hAnsi="Tahoma" w:cs="Tahoma"/>
          <w:b/>
          <w:i w:val="0"/>
          <w:iCs w:val="0"/>
          <w:color w:val="auto"/>
          <w:sz w:val="20"/>
          <w:szCs w:val="20"/>
        </w:rPr>
        <w:t xml:space="preserve"> SWOT-3 </w:t>
      </w:r>
      <w:proofErr w:type="gramStart"/>
      <w:r w:rsidRPr="00353CEB">
        <w:rPr>
          <w:rFonts w:ascii="Tahoma" w:eastAsia="Tahoma" w:hAnsi="Tahoma" w:cs="Tahoma"/>
          <w:b/>
          <w:i w:val="0"/>
          <w:iCs w:val="0"/>
          <w:color w:val="auto"/>
          <w:sz w:val="20"/>
          <w:szCs w:val="20"/>
        </w:rPr>
        <w:t>analýza - inkluzivní</w:t>
      </w:r>
      <w:proofErr w:type="gramEnd"/>
      <w:r w:rsidRPr="00353CEB">
        <w:rPr>
          <w:rFonts w:ascii="Tahoma" w:eastAsia="Tahoma" w:hAnsi="Tahoma" w:cs="Tahoma"/>
          <w:b/>
          <w:i w:val="0"/>
          <w:iCs w:val="0"/>
          <w:color w:val="auto"/>
          <w:sz w:val="20"/>
          <w:szCs w:val="20"/>
        </w:rPr>
        <w:t xml:space="preserve"> vzdělávání a podpora dětí a žáků ohrožených školním neúspěchem</w:t>
      </w:r>
      <w:bookmarkEnd w:id="86"/>
    </w:p>
    <w:tbl>
      <w:tblPr>
        <w:tblW w:w="9032" w:type="dxa"/>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519"/>
        <w:gridCol w:w="4513"/>
      </w:tblGrid>
      <w:tr w:rsidR="00F468AC" w14:paraId="146EBBA2" w14:textId="77777777" w:rsidTr="00507CDE">
        <w:trPr>
          <w:trHeight w:val="227"/>
        </w:trPr>
        <w:tc>
          <w:tcPr>
            <w:tcW w:w="4519" w:type="dxa"/>
          </w:tcPr>
          <w:p w14:paraId="6D067EAA" w14:textId="77777777" w:rsidR="00F468AC" w:rsidRDefault="00F468AC" w:rsidP="00507CDE">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003366"/>
                <w:sz w:val="18"/>
                <w:szCs w:val="18"/>
              </w:rPr>
              <w:t>Silné stránky</w:t>
            </w:r>
          </w:p>
        </w:tc>
        <w:tc>
          <w:tcPr>
            <w:tcW w:w="4513" w:type="dxa"/>
            <w:tcBorders>
              <w:right w:val="single" w:sz="12" w:space="0" w:color="000000"/>
            </w:tcBorders>
          </w:tcPr>
          <w:p w14:paraId="2D363A7E" w14:textId="77777777" w:rsidR="00F468AC" w:rsidRDefault="00F468AC" w:rsidP="00507CDE">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FF0000"/>
                <w:sz w:val="18"/>
                <w:szCs w:val="18"/>
              </w:rPr>
              <w:t>Slabé stránky</w:t>
            </w:r>
          </w:p>
        </w:tc>
      </w:tr>
      <w:tr w:rsidR="00F468AC" w14:paraId="530D4BB2" w14:textId="77777777" w:rsidTr="00507CDE">
        <w:trPr>
          <w:trHeight w:val="713"/>
        </w:trPr>
        <w:tc>
          <w:tcPr>
            <w:tcW w:w="4519" w:type="dxa"/>
          </w:tcPr>
          <w:p w14:paraId="7720F0BE" w14:textId="067B5567" w:rsidR="00F468AC" w:rsidRDefault="00F468AC" w:rsidP="00507CDE">
            <w:pPr>
              <w:pBdr>
                <w:top w:val="nil"/>
                <w:left w:val="nil"/>
                <w:bottom w:val="nil"/>
                <w:right w:val="nil"/>
                <w:between w:val="nil"/>
              </w:pBdr>
              <w:spacing w:before="9" w:line="264" w:lineRule="auto"/>
              <w:ind w:left="28"/>
              <w:rPr>
                <w:color w:val="000000"/>
                <w:sz w:val="18"/>
                <w:szCs w:val="18"/>
              </w:rPr>
            </w:pPr>
            <w:r>
              <w:rPr>
                <w:color w:val="000000"/>
                <w:sz w:val="18"/>
                <w:szCs w:val="18"/>
              </w:rPr>
              <w:t>Existující programy na předcházení/diagnostiku/řešení některých projevů rizikového chování, programy jsou</w:t>
            </w:r>
          </w:p>
          <w:p w14:paraId="45C0A062" w14:textId="77777777" w:rsidR="00F468AC" w:rsidRDefault="00F468AC" w:rsidP="00507CDE">
            <w:pPr>
              <w:pBdr>
                <w:top w:val="nil"/>
                <w:left w:val="nil"/>
                <w:bottom w:val="nil"/>
                <w:right w:val="nil"/>
                <w:between w:val="nil"/>
              </w:pBdr>
              <w:spacing w:before="2" w:line="198" w:lineRule="auto"/>
              <w:ind w:left="28"/>
              <w:rPr>
                <w:color w:val="000000"/>
                <w:sz w:val="18"/>
                <w:szCs w:val="18"/>
              </w:rPr>
            </w:pPr>
            <w:r>
              <w:rPr>
                <w:color w:val="000000"/>
                <w:sz w:val="18"/>
                <w:szCs w:val="18"/>
              </w:rPr>
              <w:t>dlouhodobě realizovány a mají své pevné místo v lokalitě</w:t>
            </w:r>
          </w:p>
        </w:tc>
        <w:tc>
          <w:tcPr>
            <w:tcW w:w="4513" w:type="dxa"/>
            <w:tcBorders>
              <w:right w:val="single" w:sz="12" w:space="0" w:color="000000"/>
            </w:tcBorders>
          </w:tcPr>
          <w:p w14:paraId="09D5B715" w14:textId="77777777" w:rsidR="00F468AC" w:rsidRDefault="00F468AC" w:rsidP="00507CDE">
            <w:pPr>
              <w:pBdr>
                <w:top w:val="nil"/>
                <w:left w:val="nil"/>
                <w:bottom w:val="nil"/>
                <w:right w:val="nil"/>
                <w:between w:val="nil"/>
              </w:pBdr>
              <w:spacing w:before="9" w:line="264" w:lineRule="auto"/>
              <w:ind w:left="28"/>
              <w:rPr>
                <w:color w:val="000000"/>
                <w:sz w:val="18"/>
                <w:szCs w:val="18"/>
              </w:rPr>
            </w:pPr>
            <w:r>
              <w:rPr>
                <w:color w:val="000000"/>
                <w:sz w:val="18"/>
                <w:szCs w:val="18"/>
              </w:rPr>
              <w:t>Nedostatečné dlouhodobé personální zajištění vybraných pracovních pozic v některých MŠ a ZŠ (školní psycholog,</w:t>
            </w:r>
          </w:p>
          <w:p w14:paraId="66DD4E2F" w14:textId="77777777" w:rsidR="00F468AC" w:rsidRDefault="00F468AC" w:rsidP="00507CDE">
            <w:pPr>
              <w:pBdr>
                <w:top w:val="nil"/>
                <w:left w:val="nil"/>
                <w:bottom w:val="nil"/>
                <w:right w:val="nil"/>
                <w:between w:val="nil"/>
              </w:pBdr>
              <w:spacing w:before="2" w:line="198" w:lineRule="auto"/>
              <w:ind w:left="28"/>
              <w:rPr>
                <w:color w:val="000000"/>
                <w:sz w:val="18"/>
                <w:szCs w:val="18"/>
              </w:rPr>
            </w:pPr>
            <w:r>
              <w:rPr>
                <w:color w:val="000000"/>
                <w:sz w:val="18"/>
                <w:szCs w:val="18"/>
              </w:rPr>
              <w:t>sociální pracovník, školní metodik apod.)</w:t>
            </w:r>
          </w:p>
        </w:tc>
      </w:tr>
      <w:tr w:rsidR="00F468AC" w14:paraId="4FD20064" w14:textId="77777777" w:rsidTr="00507CDE">
        <w:trPr>
          <w:trHeight w:val="713"/>
        </w:trPr>
        <w:tc>
          <w:tcPr>
            <w:tcW w:w="4519" w:type="dxa"/>
          </w:tcPr>
          <w:p w14:paraId="401DD7B6" w14:textId="77777777" w:rsidR="00F468AC" w:rsidRDefault="00F468AC" w:rsidP="00507CDE">
            <w:pPr>
              <w:pBdr>
                <w:top w:val="nil"/>
                <w:left w:val="nil"/>
                <w:bottom w:val="nil"/>
                <w:right w:val="nil"/>
                <w:between w:val="nil"/>
              </w:pBdr>
              <w:spacing w:before="9" w:line="264" w:lineRule="auto"/>
              <w:ind w:left="28" w:right="152"/>
              <w:rPr>
                <w:color w:val="000000"/>
                <w:sz w:val="18"/>
                <w:szCs w:val="18"/>
              </w:rPr>
            </w:pPr>
            <w:r>
              <w:rPr>
                <w:color w:val="000000"/>
                <w:sz w:val="18"/>
                <w:szCs w:val="18"/>
              </w:rPr>
              <w:t>Několikaletá realizace projektů na podporu integrace žáků s OMJ na některých MŠ a ZŠ</w:t>
            </w:r>
          </w:p>
        </w:tc>
        <w:tc>
          <w:tcPr>
            <w:tcW w:w="4513" w:type="dxa"/>
            <w:tcBorders>
              <w:right w:val="single" w:sz="12" w:space="0" w:color="000000"/>
            </w:tcBorders>
          </w:tcPr>
          <w:p w14:paraId="53E9381C"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Nevhodné a neustále se měnící legislativní prostředí v ČR</w:t>
            </w:r>
          </w:p>
          <w:p w14:paraId="351A5F97" w14:textId="77777777" w:rsidR="00F468AC" w:rsidRDefault="00F468AC" w:rsidP="00507CDE">
            <w:pPr>
              <w:pBdr>
                <w:top w:val="nil"/>
                <w:left w:val="nil"/>
                <w:bottom w:val="nil"/>
                <w:right w:val="nil"/>
                <w:between w:val="nil"/>
              </w:pBdr>
              <w:spacing w:before="3"/>
              <w:ind w:left="28" w:right="127"/>
              <w:rPr>
                <w:color w:val="000000"/>
                <w:sz w:val="18"/>
                <w:szCs w:val="18"/>
              </w:rPr>
            </w:pPr>
            <w:r>
              <w:rPr>
                <w:color w:val="000000"/>
                <w:sz w:val="18"/>
                <w:szCs w:val="18"/>
              </w:rPr>
              <w:t>včetně nevhodného a nesystematického způsob financování pedagogických a nepedagogických pracovníků</w:t>
            </w:r>
          </w:p>
        </w:tc>
      </w:tr>
      <w:tr w:rsidR="00F468AC" w14:paraId="486FF36D" w14:textId="77777777" w:rsidTr="00507CDE">
        <w:trPr>
          <w:trHeight w:val="470"/>
        </w:trPr>
        <w:tc>
          <w:tcPr>
            <w:tcW w:w="4519" w:type="dxa"/>
          </w:tcPr>
          <w:p w14:paraId="4665E2AE"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V lokalitě existují příklady dobré praxe, jak integrovat děti a</w:t>
            </w:r>
          </w:p>
          <w:p w14:paraId="4DB60BB2" w14:textId="16E480BE" w:rsidR="00F468AC" w:rsidRDefault="00F468AC" w:rsidP="00507CDE">
            <w:pPr>
              <w:pBdr>
                <w:top w:val="nil"/>
                <w:left w:val="nil"/>
                <w:bottom w:val="nil"/>
                <w:right w:val="nil"/>
                <w:between w:val="nil"/>
              </w:pBdr>
              <w:spacing w:before="23" w:line="198" w:lineRule="auto"/>
              <w:ind w:left="28"/>
              <w:rPr>
                <w:color w:val="000000"/>
                <w:sz w:val="18"/>
                <w:szCs w:val="18"/>
              </w:rPr>
            </w:pPr>
            <w:r>
              <w:rPr>
                <w:color w:val="000000"/>
                <w:sz w:val="18"/>
                <w:szCs w:val="18"/>
              </w:rPr>
              <w:t>žáky s</w:t>
            </w:r>
            <w:r w:rsidR="00AB5952">
              <w:rPr>
                <w:color w:val="000000"/>
                <w:sz w:val="18"/>
                <w:szCs w:val="18"/>
              </w:rPr>
              <w:t> </w:t>
            </w:r>
            <w:r>
              <w:rPr>
                <w:color w:val="000000"/>
                <w:sz w:val="18"/>
                <w:szCs w:val="18"/>
              </w:rPr>
              <w:t>OMJ</w:t>
            </w:r>
          </w:p>
        </w:tc>
        <w:tc>
          <w:tcPr>
            <w:tcW w:w="4513" w:type="dxa"/>
            <w:tcBorders>
              <w:right w:val="single" w:sz="12" w:space="0" w:color="000000"/>
            </w:tcBorders>
          </w:tcPr>
          <w:p w14:paraId="5BEB8760"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 xml:space="preserve">Nedostatečné </w:t>
            </w:r>
            <w:proofErr w:type="gramStart"/>
            <w:r>
              <w:rPr>
                <w:color w:val="000000"/>
                <w:sz w:val="18"/>
                <w:szCs w:val="18"/>
              </w:rPr>
              <w:t>kapacity</w:t>
            </w:r>
            <w:proofErr w:type="gramEnd"/>
            <w:r>
              <w:rPr>
                <w:color w:val="000000"/>
                <w:sz w:val="18"/>
                <w:szCs w:val="18"/>
              </w:rPr>
              <w:t xml:space="preserve"> a ne zcela vyhovující způsob práce</w:t>
            </w:r>
          </w:p>
          <w:p w14:paraId="75B5544D" w14:textId="77777777" w:rsidR="00F468AC" w:rsidRDefault="00F468AC" w:rsidP="00507CDE">
            <w:pPr>
              <w:pBdr>
                <w:top w:val="nil"/>
                <w:left w:val="nil"/>
                <w:bottom w:val="nil"/>
                <w:right w:val="nil"/>
                <w:between w:val="nil"/>
              </w:pBdr>
              <w:spacing w:before="23" w:line="198" w:lineRule="auto"/>
              <w:ind w:left="28"/>
              <w:rPr>
                <w:color w:val="000000"/>
                <w:sz w:val="18"/>
                <w:szCs w:val="18"/>
              </w:rPr>
            </w:pPr>
            <w:r>
              <w:rPr>
                <w:color w:val="000000"/>
                <w:sz w:val="18"/>
                <w:szCs w:val="18"/>
              </w:rPr>
              <w:t>některých škol při výuce mimořádně nadaných žáků</w:t>
            </w:r>
          </w:p>
        </w:tc>
      </w:tr>
      <w:tr w:rsidR="00F468AC" w14:paraId="59A8A5DF" w14:textId="77777777" w:rsidTr="00507CDE">
        <w:trPr>
          <w:trHeight w:val="227"/>
        </w:trPr>
        <w:tc>
          <w:tcPr>
            <w:tcW w:w="4519" w:type="dxa"/>
          </w:tcPr>
          <w:p w14:paraId="09DA7458" w14:textId="77777777" w:rsidR="00F468AC" w:rsidRDefault="00F468AC" w:rsidP="00507CDE">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FF0000"/>
                <w:sz w:val="18"/>
                <w:szCs w:val="18"/>
              </w:rPr>
              <w:t>Příležitosti</w:t>
            </w:r>
          </w:p>
        </w:tc>
        <w:tc>
          <w:tcPr>
            <w:tcW w:w="4513" w:type="dxa"/>
            <w:tcBorders>
              <w:right w:val="single" w:sz="12" w:space="0" w:color="000000"/>
            </w:tcBorders>
          </w:tcPr>
          <w:p w14:paraId="1CADFBFC" w14:textId="77777777" w:rsidR="00F468AC" w:rsidRDefault="00F468AC" w:rsidP="00507CDE">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FF0000"/>
                <w:sz w:val="18"/>
                <w:szCs w:val="18"/>
              </w:rPr>
              <w:t>Hrozby</w:t>
            </w:r>
          </w:p>
        </w:tc>
      </w:tr>
      <w:tr w:rsidR="00F468AC" w14:paraId="744E94DB" w14:textId="77777777" w:rsidTr="00507CDE">
        <w:trPr>
          <w:trHeight w:val="470"/>
        </w:trPr>
        <w:tc>
          <w:tcPr>
            <w:tcW w:w="4519" w:type="dxa"/>
          </w:tcPr>
          <w:p w14:paraId="35F0461C"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Vytvoření systémového kurzu češtiny pro cizince před</w:t>
            </w:r>
          </w:p>
          <w:p w14:paraId="5DBE81CD" w14:textId="68BA29C2" w:rsidR="00F468AC" w:rsidRDefault="00F468AC" w:rsidP="00507CDE">
            <w:pPr>
              <w:pBdr>
                <w:top w:val="nil"/>
                <w:left w:val="nil"/>
                <w:bottom w:val="nil"/>
                <w:right w:val="nil"/>
                <w:between w:val="nil"/>
              </w:pBdr>
              <w:spacing w:before="23" w:line="198" w:lineRule="auto"/>
              <w:ind w:left="28"/>
              <w:rPr>
                <w:color w:val="000000"/>
                <w:sz w:val="18"/>
                <w:szCs w:val="18"/>
              </w:rPr>
            </w:pPr>
            <w:r>
              <w:rPr>
                <w:color w:val="000000"/>
                <w:sz w:val="18"/>
                <w:szCs w:val="18"/>
              </w:rPr>
              <w:t>nástupem do ZŠ i v průběhu vzdělávání</w:t>
            </w:r>
            <w:r w:rsidR="00611439">
              <w:rPr>
                <w:color w:val="000000"/>
                <w:sz w:val="18"/>
                <w:szCs w:val="18"/>
              </w:rPr>
              <w:t xml:space="preserve"> a rozvoj dalších aktivit </w:t>
            </w:r>
            <w:r w:rsidR="00042445">
              <w:rPr>
                <w:color w:val="000000"/>
                <w:sz w:val="18"/>
                <w:szCs w:val="18"/>
              </w:rPr>
              <w:t>zaměřených na integraci cizinců a žáků s</w:t>
            </w:r>
            <w:r w:rsidR="00120E36">
              <w:rPr>
                <w:color w:val="000000"/>
                <w:sz w:val="18"/>
                <w:szCs w:val="18"/>
              </w:rPr>
              <w:t> </w:t>
            </w:r>
            <w:r w:rsidR="00042445">
              <w:rPr>
                <w:color w:val="000000"/>
                <w:sz w:val="18"/>
                <w:szCs w:val="18"/>
              </w:rPr>
              <w:t>OMJ</w:t>
            </w:r>
            <w:r w:rsidR="00120E36">
              <w:rPr>
                <w:color w:val="000000"/>
                <w:sz w:val="18"/>
                <w:szCs w:val="18"/>
              </w:rPr>
              <w:t xml:space="preserve"> </w:t>
            </w:r>
            <w:r w:rsidR="00CB04C7">
              <w:rPr>
                <w:color w:val="000000"/>
                <w:sz w:val="18"/>
                <w:szCs w:val="18"/>
              </w:rPr>
              <w:t>spolu s</w:t>
            </w:r>
            <w:r w:rsidR="00120E36">
              <w:rPr>
                <w:color w:val="000000"/>
                <w:sz w:val="18"/>
                <w:szCs w:val="18"/>
              </w:rPr>
              <w:t xml:space="preserve"> </w:t>
            </w:r>
            <w:r w:rsidR="00F516E6">
              <w:rPr>
                <w:color w:val="000000"/>
                <w:sz w:val="18"/>
                <w:szCs w:val="18"/>
              </w:rPr>
              <w:t>koordinac</w:t>
            </w:r>
            <w:r w:rsidR="00CB04C7">
              <w:rPr>
                <w:color w:val="000000"/>
                <w:sz w:val="18"/>
                <w:szCs w:val="18"/>
              </w:rPr>
              <w:t>í</w:t>
            </w:r>
            <w:r w:rsidR="00F516E6">
              <w:rPr>
                <w:color w:val="000000"/>
                <w:sz w:val="18"/>
                <w:szCs w:val="18"/>
              </w:rPr>
              <w:t xml:space="preserve"> společného postupu školských zařízení </w:t>
            </w:r>
            <w:r w:rsidR="009F27B4">
              <w:rPr>
                <w:color w:val="000000"/>
                <w:sz w:val="18"/>
                <w:szCs w:val="18"/>
              </w:rPr>
              <w:t xml:space="preserve">včetně PPP </w:t>
            </w:r>
            <w:r w:rsidR="00F516E6">
              <w:rPr>
                <w:color w:val="000000"/>
                <w:sz w:val="18"/>
                <w:szCs w:val="18"/>
              </w:rPr>
              <w:t>v rámci MČ</w:t>
            </w:r>
            <w:r w:rsidR="00A6140F">
              <w:rPr>
                <w:color w:val="000000"/>
                <w:sz w:val="18"/>
                <w:szCs w:val="18"/>
              </w:rPr>
              <w:t xml:space="preserve"> </w:t>
            </w:r>
            <w:r w:rsidR="00A64015">
              <w:rPr>
                <w:color w:val="000000"/>
                <w:sz w:val="18"/>
                <w:szCs w:val="18"/>
              </w:rPr>
              <w:t xml:space="preserve">i samotné MČ </w:t>
            </w:r>
            <w:r w:rsidR="00A6140F">
              <w:rPr>
                <w:color w:val="000000"/>
                <w:sz w:val="18"/>
                <w:szCs w:val="18"/>
              </w:rPr>
              <w:t>(</w:t>
            </w:r>
            <w:r w:rsidR="0017393E">
              <w:rPr>
                <w:color w:val="000000"/>
                <w:sz w:val="18"/>
                <w:szCs w:val="18"/>
              </w:rPr>
              <w:t xml:space="preserve">zefektivnění postupu mezi školami a PPP v souvislosti s vysokým množstvím intervenovaných </w:t>
            </w:r>
            <w:r w:rsidR="00373A47">
              <w:rPr>
                <w:color w:val="000000"/>
                <w:sz w:val="18"/>
                <w:szCs w:val="18"/>
              </w:rPr>
              <w:t>žáků spadajících do této kategorie)</w:t>
            </w:r>
          </w:p>
        </w:tc>
        <w:tc>
          <w:tcPr>
            <w:tcW w:w="4513" w:type="dxa"/>
            <w:tcBorders>
              <w:right w:val="single" w:sz="12" w:space="0" w:color="000000"/>
            </w:tcBorders>
          </w:tcPr>
          <w:p w14:paraId="7086894F"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Technická nemožnost bezbariérových úprav některých škol</w:t>
            </w:r>
          </w:p>
        </w:tc>
      </w:tr>
      <w:tr w:rsidR="00F468AC" w14:paraId="501F2CB2" w14:textId="77777777" w:rsidTr="00507CDE">
        <w:trPr>
          <w:trHeight w:val="713"/>
        </w:trPr>
        <w:tc>
          <w:tcPr>
            <w:tcW w:w="4519" w:type="dxa"/>
          </w:tcPr>
          <w:p w14:paraId="05B18AD3"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Využití národních i evropských dotačních titulů</w:t>
            </w:r>
          </w:p>
        </w:tc>
        <w:tc>
          <w:tcPr>
            <w:tcW w:w="4513" w:type="dxa"/>
            <w:tcBorders>
              <w:right w:val="single" w:sz="12" w:space="0" w:color="000000"/>
            </w:tcBorders>
          </w:tcPr>
          <w:p w14:paraId="112B95D1" w14:textId="3B20ABCB" w:rsidR="00F468AC" w:rsidRDefault="00F468AC" w:rsidP="00507CDE">
            <w:pPr>
              <w:pBdr>
                <w:top w:val="nil"/>
                <w:left w:val="nil"/>
                <w:bottom w:val="nil"/>
                <w:right w:val="nil"/>
                <w:between w:val="nil"/>
              </w:pBdr>
              <w:spacing w:before="2" w:line="198" w:lineRule="auto"/>
              <w:ind w:left="28"/>
              <w:rPr>
                <w:color w:val="000000"/>
                <w:sz w:val="18"/>
                <w:szCs w:val="18"/>
              </w:rPr>
            </w:pPr>
            <w:r>
              <w:rPr>
                <w:color w:val="000000"/>
                <w:sz w:val="18"/>
                <w:szCs w:val="18"/>
              </w:rPr>
              <w:t>Neplnění povinností pedagogicko-psychologických poraden daných zákonem vzhledem k jejich omezeným</w:t>
            </w:r>
            <w:r w:rsidR="00B63E60">
              <w:rPr>
                <w:color w:val="000000"/>
                <w:sz w:val="18"/>
                <w:szCs w:val="18"/>
              </w:rPr>
              <w:t xml:space="preserve"> </w:t>
            </w:r>
            <w:r w:rsidR="00AF6F60">
              <w:rPr>
                <w:color w:val="000000"/>
                <w:sz w:val="18"/>
                <w:szCs w:val="18"/>
              </w:rPr>
              <w:t>k</w:t>
            </w:r>
            <w:r>
              <w:rPr>
                <w:color w:val="000000"/>
                <w:sz w:val="18"/>
                <w:szCs w:val="18"/>
              </w:rPr>
              <w:t>apacitám</w:t>
            </w:r>
          </w:p>
        </w:tc>
      </w:tr>
      <w:tr w:rsidR="00042445" w14:paraId="6CF61A80" w14:textId="77777777" w:rsidTr="009718B2">
        <w:trPr>
          <w:trHeight w:val="468"/>
        </w:trPr>
        <w:tc>
          <w:tcPr>
            <w:tcW w:w="4519" w:type="dxa"/>
          </w:tcPr>
          <w:p w14:paraId="16977D90" w14:textId="7B61A6A8" w:rsidR="00042445" w:rsidRDefault="00042445" w:rsidP="00042445">
            <w:pPr>
              <w:pBdr>
                <w:top w:val="nil"/>
                <w:left w:val="nil"/>
                <w:bottom w:val="nil"/>
                <w:right w:val="nil"/>
                <w:between w:val="nil"/>
              </w:pBdr>
              <w:spacing w:before="23" w:line="197" w:lineRule="auto"/>
              <w:ind w:left="28"/>
              <w:rPr>
                <w:color w:val="000000"/>
                <w:sz w:val="18"/>
                <w:szCs w:val="18"/>
              </w:rPr>
            </w:pPr>
            <w:r>
              <w:rPr>
                <w:color w:val="000000"/>
                <w:sz w:val="18"/>
                <w:szCs w:val="18"/>
              </w:rPr>
              <w:lastRenderedPageBreak/>
              <w:t>Identifikace cest k systémovému financování</w:t>
            </w:r>
            <w:r w:rsidR="00BA019C">
              <w:rPr>
                <w:color w:val="000000"/>
                <w:sz w:val="18"/>
                <w:szCs w:val="18"/>
              </w:rPr>
              <w:t xml:space="preserve">, u aktivit s omezeným časovým rámcem a nesystémovým financováním </w:t>
            </w:r>
            <w:r w:rsidR="00B65CCB">
              <w:rPr>
                <w:color w:val="000000"/>
                <w:sz w:val="18"/>
                <w:szCs w:val="18"/>
              </w:rPr>
              <w:t xml:space="preserve">vyhledávání řešení ve spolupráci s MČ a přenášení </w:t>
            </w:r>
            <w:r w:rsidR="00910FBD">
              <w:rPr>
                <w:color w:val="000000"/>
                <w:sz w:val="18"/>
                <w:szCs w:val="18"/>
              </w:rPr>
              <w:t xml:space="preserve">dobré praxe </w:t>
            </w:r>
            <w:r w:rsidR="00F36867">
              <w:rPr>
                <w:color w:val="000000"/>
                <w:sz w:val="18"/>
                <w:szCs w:val="18"/>
              </w:rPr>
              <w:t xml:space="preserve">(nejenom v oblasti financování) </w:t>
            </w:r>
            <w:r w:rsidR="00910FBD">
              <w:rPr>
                <w:color w:val="000000"/>
                <w:sz w:val="18"/>
                <w:szCs w:val="18"/>
              </w:rPr>
              <w:t xml:space="preserve">do </w:t>
            </w:r>
            <w:r w:rsidR="00456CDC">
              <w:rPr>
                <w:color w:val="000000"/>
                <w:sz w:val="18"/>
                <w:szCs w:val="18"/>
              </w:rPr>
              <w:t>nezasažených školských zařízení</w:t>
            </w:r>
            <w:r w:rsidR="00BF6E76">
              <w:rPr>
                <w:color w:val="000000"/>
                <w:sz w:val="18"/>
                <w:szCs w:val="18"/>
              </w:rPr>
              <w:t>, systematizace podpory žáků s OMJ v ŠVP jedn</w:t>
            </w:r>
            <w:r w:rsidR="007B16FD">
              <w:rPr>
                <w:color w:val="000000"/>
                <w:sz w:val="18"/>
                <w:szCs w:val="18"/>
              </w:rPr>
              <w:t>otlivých škol</w:t>
            </w:r>
            <w:r>
              <w:rPr>
                <w:color w:val="000000"/>
                <w:sz w:val="18"/>
                <w:szCs w:val="18"/>
              </w:rPr>
              <w:t xml:space="preserve"> </w:t>
            </w:r>
          </w:p>
        </w:tc>
        <w:tc>
          <w:tcPr>
            <w:tcW w:w="4513" w:type="dxa"/>
            <w:tcBorders>
              <w:right w:val="single" w:sz="12" w:space="0" w:color="000000"/>
            </w:tcBorders>
          </w:tcPr>
          <w:p w14:paraId="4CB8C4A5" w14:textId="77777777" w:rsidR="00042445" w:rsidRDefault="00042445" w:rsidP="00042445">
            <w:pPr>
              <w:pBdr>
                <w:top w:val="nil"/>
                <w:left w:val="nil"/>
                <w:bottom w:val="nil"/>
                <w:right w:val="nil"/>
                <w:between w:val="nil"/>
              </w:pBdr>
              <w:spacing w:before="9"/>
              <w:ind w:left="28"/>
              <w:rPr>
                <w:color w:val="000000"/>
                <w:sz w:val="18"/>
                <w:szCs w:val="18"/>
              </w:rPr>
            </w:pPr>
            <w:r>
              <w:rPr>
                <w:color w:val="000000"/>
                <w:sz w:val="18"/>
                <w:szCs w:val="18"/>
              </w:rPr>
              <w:t>Rostoucí počet dětí s SVP, zvyšující tlak na školy při</w:t>
            </w:r>
          </w:p>
          <w:p w14:paraId="675CC4C8" w14:textId="77777777" w:rsidR="00042445" w:rsidRDefault="00042445" w:rsidP="00042445">
            <w:pPr>
              <w:pBdr>
                <w:top w:val="nil"/>
                <w:left w:val="nil"/>
                <w:bottom w:val="nil"/>
                <w:right w:val="nil"/>
                <w:between w:val="nil"/>
              </w:pBdr>
              <w:spacing w:before="23" w:line="197" w:lineRule="auto"/>
              <w:ind w:left="28"/>
              <w:rPr>
                <w:color w:val="000000"/>
                <w:sz w:val="18"/>
                <w:szCs w:val="18"/>
              </w:rPr>
            </w:pPr>
            <w:r>
              <w:rPr>
                <w:color w:val="000000"/>
                <w:sz w:val="18"/>
                <w:szCs w:val="18"/>
              </w:rPr>
              <w:t>nedostatečné podpoře ze strany MŠMT</w:t>
            </w:r>
          </w:p>
        </w:tc>
      </w:tr>
      <w:tr w:rsidR="00042445" w14:paraId="539B2524" w14:textId="77777777" w:rsidTr="009718B2">
        <w:trPr>
          <w:trHeight w:val="468"/>
        </w:trPr>
        <w:tc>
          <w:tcPr>
            <w:tcW w:w="4519" w:type="dxa"/>
          </w:tcPr>
          <w:p w14:paraId="7643544D" w14:textId="05AC29EC" w:rsidR="00042445" w:rsidRDefault="003A43E7" w:rsidP="00042445">
            <w:pPr>
              <w:pBdr>
                <w:top w:val="nil"/>
                <w:left w:val="nil"/>
                <w:bottom w:val="nil"/>
                <w:right w:val="nil"/>
                <w:between w:val="nil"/>
              </w:pBdr>
              <w:spacing w:before="9"/>
              <w:ind w:left="28"/>
              <w:rPr>
                <w:color w:val="000000"/>
                <w:sz w:val="18"/>
                <w:szCs w:val="18"/>
              </w:rPr>
            </w:pPr>
            <w:r>
              <w:rPr>
                <w:color w:val="000000"/>
                <w:sz w:val="18"/>
                <w:szCs w:val="18"/>
              </w:rPr>
              <w:t xml:space="preserve">Identifikace </w:t>
            </w:r>
            <w:r w:rsidR="00A73586">
              <w:rPr>
                <w:color w:val="000000"/>
                <w:sz w:val="18"/>
                <w:szCs w:val="18"/>
              </w:rPr>
              <w:t xml:space="preserve">efektivních </w:t>
            </w:r>
            <w:r>
              <w:rPr>
                <w:color w:val="000000"/>
                <w:sz w:val="18"/>
                <w:szCs w:val="18"/>
              </w:rPr>
              <w:t>způsob</w:t>
            </w:r>
            <w:r w:rsidR="008F6712">
              <w:rPr>
                <w:color w:val="000000"/>
                <w:sz w:val="18"/>
                <w:szCs w:val="18"/>
              </w:rPr>
              <w:t>ů</w:t>
            </w:r>
            <w:r>
              <w:rPr>
                <w:color w:val="000000"/>
                <w:sz w:val="18"/>
                <w:szCs w:val="18"/>
              </w:rPr>
              <w:t xml:space="preserve"> sdílení </w:t>
            </w:r>
            <w:r w:rsidR="009A3667">
              <w:rPr>
                <w:color w:val="000000"/>
                <w:sz w:val="18"/>
                <w:szCs w:val="18"/>
              </w:rPr>
              <w:t xml:space="preserve">a přenosu </w:t>
            </w:r>
            <w:r>
              <w:rPr>
                <w:color w:val="000000"/>
                <w:sz w:val="18"/>
                <w:szCs w:val="18"/>
              </w:rPr>
              <w:t>informací</w:t>
            </w:r>
            <w:r w:rsidR="00284781">
              <w:rPr>
                <w:color w:val="000000"/>
                <w:sz w:val="18"/>
                <w:szCs w:val="18"/>
              </w:rPr>
              <w:t xml:space="preserve"> </w:t>
            </w:r>
            <w:r w:rsidR="009A3667">
              <w:rPr>
                <w:color w:val="000000"/>
                <w:sz w:val="18"/>
                <w:szCs w:val="18"/>
              </w:rPr>
              <w:t>prostřednictvím zřízení stálé pracovní skupiny</w:t>
            </w:r>
          </w:p>
        </w:tc>
        <w:tc>
          <w:tcPr>
            <w:tcW w:w="4513" w:type="dxa"/>
            <w:tcBorders>
              <w:right w:val="single" w:sz="12" w:space="0" w:color="000000"/>
            </w:tcBorders>
          </w:tcPr>
          <w:p w14:paraId="10060FDC" w14:textId="3CFDC481" w:rsidR="00042445" w:rsidRDefault="00042445" w:rsidP="00042445">
            <w:pPr>
              <w:pBdr>
                <w:top w:val="nil"/>
                <w:left w:val="nil"/>
                <w:bottom w:val="nil"/>
                <w:right w:val="nil"/>
                <w:between w:val="nil"/>
              </w:pBdr>
              <w:spacing w:before="9"/>
              <w:ind w:left="28"/>
              <w:rPr>
                <w:color w:val="000000"/>
                <w:sz w:val="18"/>
                <w:szCs w:val="18"/>
              </w:rPr>
            </w:pPr>
            <w:r>
              <w:rPr>
                <w:color w:val="000000"/>
                <w:sz w:val="18"/>
                <w:szCs w:val="18"/>
              </w:rPr>
              <w:t>Podpůrná opatření v oblasti realizovaná prostřednictvím projektů, nikoli systémově podchycená</w:t>
            </w:r>
            <w:r w:rsidR="00663036">
              <w:rPr>
                <w:color w:val="000000"/>
                <w:sz w:val="18"/>
                <w:szCs w:val="18"/>
              </w:rPr>
              <w:t>, z toho plynoucí nejistota udržitelnosti zvolených řešení a opatření</w:t>
            </w:r>
          </w:p>
        </w:tc>
      </w:tr>
      <w:tr w:rsidR="00A2031E" w14:paraId="4ADC4AC1" w14:textId="77777777" w:rsidTr="00507CDE">
        <w:trPr>
          <w:trHeight w:val="468"/>
        </w:trPr>
        <w:tc>
          <w:tcPr>
            <w:tcW w:w="4519" w:type="dxa"/>
            <w:tcBorders>
              <w:bottom w:val="single" w:sz="12" w:space="0" w:color="000000"/>
            </w:tcBorders>
          </w:tcPr>
          <w:p w14:paraId="2662713C" w14:textId="17EAFB79" w:rsidR="00A2031E" w:rsidRDefault="00A2031E" w:rsidP="00042445">
            <w:pPr>
              <w:pBdr>
                <w:top w:val="nil"/>
                <w:left w:val="nil"/>
                <w:bottom w:val="nil"/>
                <w:right w:val="nil"/>
                <w:between w:val="nil"/>
              </w:pBdr>
              <w:spacing w:before="9"/>
              <w:ind w:left="28"/>
              <w:rPr>
                <w:color w:val="000000"/>
                <w:sz w:val="18"/>
                <w:szCs w:val="18"/>
              </w:rPr>
            </w:pPr>
            <w:r>
              <w:rPr>
                <w:color w:val="000000"/>
                <w:sz w:val="18"/>
                <w:szCs w:val="18"/>
              </w:rPr>
              <w:t xml:space="preserve">Koordinace společného postupu </w:t>
            </w:r>
            <w:r w:rsidR="00B835EA">
              <w:rPr>
                <w:color w:val="000000"/>
                <w:sz w:val="18"/>
                <w:szCs w:val="18"/>
              </w:rPr>
              <w:t>M</w:t>
            </w:r>
            <w:r w:rsidR="00C5353C">
              <w:rPr>
                <w:color w:val="000000"/>
                <w:sz w:val="18"/>
                <w:szCs w:val="18"/>
              </w:rPr>
              <w:t>Č, ZŠ, MŠ a PPP</w:t>
            </w:r>
            <w:r w:rsidR="00A0586D">
              <w:rPr>
                <w:color w:val="000000"/>
                <w:sz w:val="18"/>
                <w:szCs w:val="18"/>
              </w:rPr>
              <w:t xml:space="preserve"> vůči legislativním změnám </w:t>
            </w:r>
            <w:r w:rsidR="00316EE4">
              <w:rPr>
                <w:color w:val="000000"/>
                <w:sz w:val="18"/>
                <w:szCs w:val="18"/>
              </w:rPr>
              <w:t>(</w:t>
            </w:r>
            <w:r w:rsidR="00E21EEF">
              <w:rPr>
                <w:color w:val="000000"/>
                <w:sz w:val="18"/>
                <w:szCs w:val="18"/>
              </w:rPr>
              <w:t>s iniciativou na straně MČ)</w:t>
            </w:r>
          </w:p>
        </w:tc>
        <w:tc>
          <w:tcPr>
            <w:tcW w:w="4513" w:type="dxa"/>
            <w:tcBorders>
              <w:bottom w:val="single" w:sz="12" w:space="0" w:color="000000"/>
              <w:right w:val="single" w:sz="12" w:space="0" w:color="000000"/>
            </w:tcBorders>
          </w:tcPr>
          <w:p w14:paraId="299EC445" w14:textId="53485FA6" w:rsidR="00A2031E" w:rsidRDefault="00435E68" w:rsidP="00042445">
            <w:pPr>
              <w:pBdr>
                <w:top w:val="nil"/>
                <w:left w:val="nil"/>
                <w:bottom w:val="nil"/>
                <w:right w:val="nil"/>
                <w:between w:val="nil"/>
              </w:pBdr>
              <w:spacing w:before="9"/>
              <w:ind w:left="28"/>
              <w:rPr>
                <w:color w:val="000000"/>
                <w:sz w:val="18"/>
                <w:szCs w:val="18"/>
              </w:rPr>
            </w:pPr>
            <w:r>
              <w:rPr>
                <w:color w:val="000000"/>
                <w:sz w:val="18"/>
                <w:szCs w:val="18"/>
              </w:rPr>
              <w:t xml:space="preserve">Omezení podpory žáků se SVP (vč. OMJ) ze strany MŠMT a </w:t>
            </w:r>
            <w:r w:rsidR="000631BA">
              <w:rPr>
                <w:color w:val="000000"/>
                <w:sz w:val="18"/>
                <w:szCs w:val="18"/>
              </w:rPr>
              <w:t>legislativními změnami</w:t>
            </w:r>
          </w:p>
        </w:tc>
      </w:tr>
    </w:tbl>
    <w:p w14:paraId="2E63FB21" w14:textId="77777777" w:rsidR="00F468AC" w:rsidRPr="00FE4EA5" w:rsidRDefault="00F468AC" w:rsidP="00FE4EA5">
      <w:pPr>
        <w:numPr>
          <w:ilvl w:val="1"/>
          <w:numId w:val="34"/>
        </w:numPr>
        <w:pBdr>
          <w:top w:val="nil"/>
          <w:left w:val="nil"/>
          <w:bottom w:val="nil"/>
          <w:right w:val="nil"/>
          <w:between w:val="nil"/>
        </w:pBdr>
        <w:tabs>
          <w:tab w:val="left" w:pos="924"/>
        </w:tabs>
        <w:spacing w:before="360"/>
        <w:ind w:left="925" w:hanging="352"/>
        <w:rPr>
          <w:rFonts w:ascii="Arial" w:eastAsia="Arial" w:hAnsi="Arial" w:cs="Arial"/>
          <w:b/>
          <w:color w:val="000000"/>
        </w:rPr>
      </w:pPr>
      <w:r w:rsidRPr="00FE4EA5">
        <w:rPr>
          <w:rFonts w:ascii="Arial" w:eastAsia="Arial" w:hAnsi="Arial" w:cs="Arial"/>
          <w:b/>
          <w:color w:val="000000"/>
        </w:rPr>
        <w:t>Rozvoj podnikavosti a iniciativy dětí žáků</w:t>
      </w:r>
    </w:p>
    <w:p w14:paraId="4CA5EE17" w14:textId="77777777" w:rsidR="00F468AC" w:rsidRDefault="00F468AC" w:rsidP="00F468AC">
      <w:pPr>
        <w:pBdr>
          <w:top w:val="nil"/>
          <w:left w:val="nil"/>
          <w:bottom w:val="nil"/>
          <w:right w:val="nil"/>
          <w:between w:val="nil"/>
        </w:pBdr>
        <w:spacing w:before="133"/>
        <w:ind w:left="215"/>
        <w:rPr>
          <w:color w:val="000000"/>
        </w:rPr>
      </w:pPr>
      <w:r>
        <w:rPr>
          <w:color w:val="000000"/>
        </w:rPr>
        <w:t>SWOT-3 analýza popisuje situaci při MŠ i ZŠ.</w:t>
      </w:r>
    </w:p>
    <w:p w14:paraId="0BEE748A" w14:textId="5A8EA1AF" w:rsidR="00353CEB" w:rsidRPr="00353CEB" w:rsidRDefault="00353CEB" w:rsidP="00353CEB">
      <w:pPr>
        <w:pStyle w:val="Titulek"/>
        <w:keepNext/>
        <w:spacing w:before="360" w:after="0"/>
        <w:rPr>
          <w:rFonts w:ascii="Tahoma" w:eastAsia="Tahoma" w:hAnsi="Tahoma" w:cs="Tahoma"/>
          <w:b/>
          <w:i w:val="0"/>
          <w:iCs w:val="0"/>
          <w:color w:val="auto"/>
          <w:sz w:val="20"/>
          <w:szCs w:val="20"/>
        </w:rPr>
      </w:pPr>
      <w:bookmarkStart w:id="87" w:name="_Toc55152193"/>
      <w:r w:rsidRPr="00353CEB">
        <w:rPr>
          <w:rFonts w:ascii="Tahoma" w:eastAsia="Tahoma" w:hAnsi="Tahoma" w:cs="Tahoma"/>
          <w:b/>
          <w:i w:val="0"/>
          <w:iCs w:val="0"/>
          <w:color w:val="auto"/>
          <w:sz w:val="20"/>
          <w:szCs w:val="20"/>
        </w:rPr>
        <w:t xml:space="preserve">Tabulka </w:t>
      </w:r>
      <w:r w:rsidRPr="00353CEB">
        <w:rPr>
          <w:rFonts w:ascii="Tahoma" w:eastAsia="Tahoma" w:hAnsi="Tahoma" w:cs="Tahoma"/>
          <w:b/>
          <w:i w:val="0"/>
          <w:iCs w:val="0"/>
          <w:color w:val="auto"/>
          <w:sz w:val="20"/>
          <w:szCs w:val="20"/>
        </w:rPr>
        <w:fldChar w:fldCharType="begin"/>
      </w:r>
      <w:r w:rsidRPr="00353CEB">
        <w:rPr>
          <w:rFonts w:ascii="Tahoma" w:eastAsia="Tahoma" w:hAnsi="Tahoma" w:cs="Tahoma"/>
          <w:b/>
          <w:i w:val="0"/>
          <w:iCs w:val="0"/>
          <w:color w:val="auto"/>
          <w:sz w:val="20"/>
          <w:szCs w:val="20"/>
        </w:rPr>
        <w:instrText xml:space="preserve"> SEQ Tabulka \* ARABIC </w:instrText>
      </w:r>
      <w:r w:rsidRPr="00353CEB">
        <w:rPr>
          <w:rFonts w:ascii="Tahoma" w:eastAsia="Tahoma" w:hAnsi="Tahoma" w:cs="Tahoma"/>
          <w:b/>
          <w:i w:val="0"/>
          <w:iCs w:val="0"/>
          <w:color w:val="auto"/>
          <w:sz w:val="20"/>
          <w:szCs w:val="20"/>
        </w:rPr>
        <w:fldChar w:fldCharType="separate"/>
      </w:r>
      <w:r w:rsidR="001067AC">
        <w:rPr>
          <w:rFonts w:ascii="Tahoma" w:eastAsia="Tahoma" w:hAnsi="Tahoma" w:cs="Tahoma"/>
          <w:b/>
          <w:i w:val="0"/>
          <w:iCs w:val="0"/>
          <w:noProof/>
          <w:color w:val="auto"/>
          <w:sz w:val="20"/>
          <w:szCs w:val="20"/>
        </w:rPr>
        <w:t>33</w:t>
      </w:r>
      <w:r w:rsidRPr="00353CEB">
        <w:rPr>
          <w:rFonts w:ascii="Tahoma" w:eastAsia="Tahoma" w:hAnsi="Tahoma" w:cs="Tahoma"/>
          <w:b/>
          <w:i w:val="0"/>
          <w:iCs w:val="0"/>
          <w:color w:val="auto"/>
          <w:sz w:val="20"/>
          <w:szCs w:val="20"/>
        </w:rPr>
        <w:fldChar w:fldCharType="end"/>
      </w:r>
      <w:r w:rsidRPr="00353CEB">
        <w:rPr>
          <w:rFonts w:ascii="Tahoma" w:eastAsia="Tahoma" w:hAnsi="Tahoma" w:cs="Tahoma"/>
          <w:b/>
          <w:i w:val="0"/>
          <w:iCs w:val="0"/>
          <w:color w:val="auto"/>
          <w:sz w:val="20"/>
          <w:szCs w:val="20"/>
        </w:rPr>
        <w:t xml:space="preserve"> SWOT-3 analýza – podnikavost a iniciativa dětí a mládeže</w:t>
      </w:r>
      <w:bookmarkEnd w:id="87"/>
    </w:p>
    <w:tbl>
      <w:tblPr>
        <w:tblW w:w="9032" w:type="dxa"/>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519"/>
        <w:gridCol w:w="4513"/>
      </w:tblGrid>
      <w:tr w:rsidR="00F468AC" w14:paraId="08340C91" w14:textId="77777777" w:rsidTr="00507CDE">
        <w:trPr>
          <w:trHeight w:val="227"/>
        </w:trPr>
        <w:tc>
          <w:tcPr>
            <w:tcW w:w="4519" w:type="dxa"/>
          </w:tcPr>
          <w:p w14:paraId="39725D0C" w14:textId="77777777" w:rsidR="00F468AC" w:rsidRDefault="00F468AC" w:rsidP="00507CDE">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1F497D"/>
                <w:sz w:val="18"/>
                <w:szCs w:val="18"/>
              </w:rPr>
              <w:t>Silné stránky</w:t>
            </w:r>
          </w:p>
        </w:tc>
        <w:tc>
          <w:tcPr>
            <w:tcW w:w="4513" w:type="dxa"/>
            <w:tcBorders>
              <w:right w:val="single" w:sz="12" w:space="0" w:color="000000"/>
            </w:tcBorders>
          </w:tcPr>
          <w:p w14:paraId="73686D3F" w14:textId="77777777" w:rsidR="00F468AC" w:rsidRDefault="00F468AC" w:rsidP="00507CDE">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FF0000"/>
                <w:sz w:val="18"/>
                <w:szCs w:val="18"/>
              </w:rPr>
              <w:t>Slabé stránky</w:t>
            </w:r>
          </w:p>
        </w:tc>
      </w:tr>
      <w:tr w:rsidR="00F468AC" w14:paraId="13FB8FA8" w14:textId="77777777" w:rsidTr="00507CDE">
        <w:trPr>
          <w:trHeight w:val="470"/>
        </w:trPr>
        <w:tc>
          <w:tcPr>
            <w:tcW w:w="4519" w:type="dxa"/>
          </w:tcPr>
          <w:p w14:paraId="4FD2C1C2"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V území některé kreativní a podnikavé místní MŠ i ZŠ</w:t>
            </w:r>
          </w:p>
        </w:tc>
        <w:tc>
          <w:tcPr>
            <w:tcW w:w="4513" w:type="dxa"/>
            <w:tcBorders>
              <w:right w:val="single" w:sz="12" w:space="0" w:color="000000"/>
            </w:tcBorders>
          </w:tcPr>
          <w:p w14:paraId="63601A53"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Demotivující prostředí na straně některých MŠ, ZŠ pro</w:t>
            </w:r>
          </w:p>
          <w:p w14:paraId="78DEBCBD" w14:textId="77777777" w:rsidR="00F468AC" w:rsidRDefault="00F468AC" w:rsidP="00507CDE">
            <w:pPr>
              <w:pBdr>
                <w:top w:val="nil"/>
                <w:left w:val="nil"/>
                <w:bottom w:val="nil"/>
                <w:right w:val="nil"/>
                <w:between w:val="nil"/>
              </w:pBdr>
              <w:spacing w:before="23" w:line="198" w:lineRule="auto"/>
              <w:ind w:left="28"/>
              <w:rPr>
                <w:color w:val="000000"/>
                <w:sz w:val="18"/>
                <w:szCs w:val="18"/>
              </w:rPr>
            </w:pPr>
            <w:r>
              <w:rPr>
                <w:color w:val="000000"/>
                <w:sz w:val="18"/>
                <w:szCs w:val="18"/>
              </w:rPr>
              <w:t>podnikavost a kreativitu</w:t>
            </w:r>
          </w:p>
        </w:tc>
      </w:tr>
      <w:tr w:rsidR="00F468AC" w14:paraId="7CD764C0" w14:textId="77777777" w:rsidTr="00507CDE">
        <w:trPr>
          <w:trHeight w:val="227"/>
        </w:trPr>
        <w:tc>
          <w:tcPr>
            <w:tcW w:w="4519" w:type="dxa"/>
          </w:tcPr>
          <w:p w14:paraId="34C2D036" w14:textId="77777777" w:rsidR="00F468AC" w:rsidRDefault="00F468AC" w:rsidP="00507CDE">
            <w:pPr>
              <w:pBdr>
                <w:top w:val="nil"/>
                <w:left w:val="nil"/>
                <w:bottom w:val="nil"/>
                <w:right w:val="nil"/>
                <w:between w:val="nil"/>
              </w:pBdr>
              <w:spacing w:before="9" w:line="198" w:lineRule="auto"/>
              <w:ind w:left="28"/>
              <w:rPr>
                <w:color w:val="000000"/>
                <w:sz w:val="18"/>
                <w:szCs w:val="18"/>
              </w:rPr>
            </w:pPr>
            <w:r>
              <w:rPr>
                <w:color w:val="000000"/>
                <w:sz w:val="18"/>
                <w:szCs w:val="18"/>
              </w:rPr>
              <w:t>Velký zájem dětí, přirozená kreativita</w:t>
            </w:r>
          </w:p>
        </w:tc>
        <w:tc>
          <w:tcPr>
            <w:tcW w:w="4513" w:type="dxa"/>
            <w:tcBorders>
              <w:right w:val="single" w:sz="12" w:space="0" w:color="000000"/>
            </w:tcBorders>
          </w:tcPr>
          <w:p w14:paraId="30BA7997" w14:textId="77777777" w:rsidR="00F468AC" w:rsidRDefault="00F468AC" w:rsidP="00507CDE">
            <w:pPr>
              <w:pBdr>
                <w:top w:val="nil"/>
                <w:left w:val="nil"/>
                <w:bottom w:val="nil"/>
                <w:right w:val="nil"/>
                <w:between w:val="nil"/>
              </w:pBdr>
              <w:spacing w:before="9" w:line="198" w:lineRule="auto"/>
              <w:ind w:left="28"/>
              <w:rPr>
                <w:color w:val="000000"/>
                <w:sz w:val="18"/>
                <w:szCs w:val="18"/>
              </w:rPr>
            </w:pPr>
            <w:r>
              <w:rPr>
                <w:color w:val="000000"/>
                <w:sz w:val="18"/>
                <w:szCs w:val="18"/>
              </w:rPr>
              <w:t>Limity v technickém vybavené při některých MŠ a ZŠ</w:t>
            </w:r>
          </w:p>
        </w:tc>
      </w:tr>
      <w:tr w:rsidR="00F468AC" w14:paraId="71AF2903" w14:textId="77777777" w:rsidTr="00507CDE">
        <w:trPr>
          <w:trHeight w:val="470"/>
        </w:trPr>
        <w:tc>
          <w:tcPr>
            <w:tcW w:w="4519" w:type="dxa"/>
          </w:tcPr>
          <w:p w14:paraId="6E412437"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Odhodlání dále rozvíjet podnikavost</w:t>
            </w:r>
          </w:p>
        </w:tc>
        <w:tc>
          <w:tcPr>
            <w:tcW w:w="4513" w:type="dxa"/>
            <w:tcBorders>
              <w:right w:val="single" w:sz="12" w:space="0" w:color="000000"/>
            </w:tcBorders>
          </w:tcPr>
          <w:p w14:paraId="54174598"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Slabé vazby na místní či blízké firmy, NNO, SŠ, SOU, VŠ,</w:t>
            </w:r>
          </w:p>
          <w:p w14:paraId="1BD5BC8D" w14:textId="77777777" w:rsidR="00F468AC" w:rsidRDefault="00F468AC" w:rsidP="00507CDE">
            <w:pPr>
              <w:pBdr>
                <w:top w:val="nil"/>
                <w:left w:val="nil"/>
                <w:bottom w:val="nil"/>
                <w:right w:val="nil"/>
                <w:between w:val="nil"/>
              </w:pBdr>
              <w:spacing w:before="23" w:line="198" w:lineRule="auto"/>
              <w:ind w:left="28"/>
              <w:rPr>
                <w:color w:val="000000"/>
                <w:sz w:val="18"/>
                <w:szCs w:val="18"/>
              </w:rPr>
            </w:pPr>
            <w:r>
              <w:rPr>
                <w:color w:val="000000"/>
                <w:sz w:val="18"/>
                <w:szCs w:val="18"/>
              </w:rPr>
              <w:t>výzkumné ústavy</w:t>
            </w:r>
          </w:p>
        </w:tc>
      </w:tr>
      <w:tr w:rsidR="00F468AC" w14:paraId="25C75D7A" w14:textId="77777777" w:rsidTr="00507CDE">
        <w:trPr>
          <w:trHeight w:val="227"/>
        </w:trPr>
        <w:tc>
          <w:tcPr>
            <w:tcW w:w="4519" w:type="dxa"/>
          </w:tcPr>
          <w:p w14:paraId="67C55658" w14:textId="77777777" w:rsidR="00F468AC" w:rsidRDefault="00F468AC" w:rsidP="00507CDE">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1F497D"/>
                <w:sz w:val="18"/>
                <w:szCs w:val="18"/>
              </w:rPr>
              <w:t>Příležitosti</w:t>
            </w:r>
          </w:p>
        </w:tc>
        <w:tc>
          <w:tcPr>
            <w:tcW w:w="4513" w:type="dxa"/>
            <w:tcBorders>
              <w:right w:val="single" w:sz="12" w:space="0" w:color="000000"/>
            </w:tcBorders>
          </w:tcPr>
          <w:p w14:paraId="188E4A5C" w14:textId="77777777" w:rsidR="00F468AC" w:rsidRDefault="00F468AC" w:rsidP="00507CDE">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FF0000"/>
                <w:sz w:val="18"/>
                <w:szCs w:val="18"/>
              </w:rPr>
              <w:t>Hrozby</w:t>
            </w:r>
          </w:p>
        </w:tc>
      </w:tr>
      <w:tr w:rsidR="00F468AC" w14:paraId="111D1634" w14:textId="77777777" w:rsidTr="00507CDE">
        <w:trPr>
          <w:trHeight w:val="712"/>
        </w:trPr>
        <w:tc>
          <w:tcPr>
            <w:tcW w:w="4519" w:type="dxa"/>
          </w:tcPr>
          <w:p w14:paraId="6C59D1AE" w14:textId="543D2ED3" w:rsidR="00F468AC" w:rsidRDefault="00F468AC" w:rsidP="00507CDE">
            <w:pPr>
              <w:pBdr>
                <w:top w:val="nil"/>
                <w:left w:val="nil"/>
                <w:bottom w:val="nil"/>
                <w:right w:val="nil"/>
                <w:between w:val="nil"/>
              </w:pBdr>
              <w:spacing w:before="9" w:line="264" w:lineRule="auto"/>
              <w:ind w:left="28"/>
              <w:rPr>
                <w:color w:val="000000"/>
                <w:sz w:val="18"/>
                <w:szCs w:val="18"/>
              </w:rPr>
            </w:pPr>
            <w:r>
              <w:rPr>
                <w:color w:val="000000"/>
                <w:sz w:val="18"/>
                <w:szCs w:val="18"/>
              </w:rPr>
              <w:t>Podpora podnikavosti napříč předměty, podpo</w:t>
            </w:r>
            <w:r w:rsidR="006236B5">
              <w:rPr>
                <w:color w:val="000000"/>
                <w:sz w:val="18"/>
                <w:szCs w:val="18"/>
              </w:rPr>
              <w:t>r</w:t>
            </w:r>
            <w:r>
              <w:rPr>
                <w:color w:val="000000"/>
                <w:sz w:val="18"/>
                <w:szCs w:val="18"/>
              </w:rPr>
              <w:t>a podnikavosti a kreativity u pedagogických i</w:t>
            </w:r>
          </w:p>
          <w:p w14:paraId="4CCE0189" w14:textId="77777777" w:rsidR="00F468AC" w:rsidRDefault="00F468AC" w:rsidP="00507CDE">
            <w:pPr>
              <w:pBdr>
                <w:top w:val="nil"/>
                <w:left w:val="nil"/>
                <w:bottom w:val="nil"/>
                <w:right w:val="nil"/>
                <w:between w:val="nil"/>
              </w:pBdr>
              <w:spacing w:before="1" w:line="198" w:lineRule="auto"/>
              <w:ind w:left="28"/>
              <w:rPr>
                <w:color w:val="000000"/>
                <w:sz w:val="18"/>
                <w:szCs w:val="18"/>
              </w:rPr>
            </w:pPr>
            <w:r>
              <w:rPr>
                <w:color w:val="000000"/>
                <w:sz w:val="18"/>
                <w:szCs w:val="18"/>
              </w:rPr>
              <w:t>nepedagogických zaměstnanců a následné ocenění</w:t>
            </w:r>
          </w:p>
        </w:tc>
        <w:tc>
          <w:tcPr>
            <w:tcW w:w="4513" w:type="dxa"/>
            <w:tcBorders>
              <w:right w:val="single" w:sz="12" w:space="0" w:color="000000"/>
            </w:tcBorders>
          </w:tcPr>
          <w:p w14:paraId="161DD264" w14:textId="799171B2" w:rsidR="00F468AC" w:rsidRDefault="00F468AC" w:rsidP="00507CDE">
            <w:pPr>
              <w:pBdr>
                <w:top w:val="nil"/>
                <w:left w:val="nil"/>
                <w:bottom w:val="nil"/>
                <w:right w:val="nil"/>
                <w:between w:val="nil"/>
              </w:pBdr>
              <w:spacing w:before="9" w:line="264" w:lineRule="auto"/>
              <w:ind w:left="28"/>
              <w:rPr>
                <w:color w:val="000000"/>
                <w:sz w:val="18"/>
                <w:szCs w:val="18"/>
              </w:rPr>
            </w:pPr>
            <w:r>
              <w:rPr>
                <w:color w:val="000000"/>
                <w:sz w:val="18"/>
                <w:szCs w:val="18"/>
              </w:rPr>
              <w:t>Malý zájem o spolupráci místních firem, SŠ, SOU, VŠ, výzkumných ústavů s místními školami, slabý zájem rodičů</w:t>
            </w:r>
            <w:r w:rsidR="0043144C">
              <w:rPr>
                <w:color w:val="000000"/>
                <w:sz w:val="18"/>
                <w:szCs w:val="18"/>
              </w:rPr>
              <w:t xml:space="preserve">, </w:t>
            </w:r>
            <w:r w:rsidR="005A4271">
              <w:rPr>
                <w:color w:val="000000"/>
                <w:sz w:val="18"/>
                <w:szCs w:val="18"/>
              </w:rPr>
              <w:t>nízká motivace k realizaci aktivit</w:t>
            </w:r>
          </w:p>
        </w:tc>
      </w:tr>
      <w:tr w:rsidR="00F468AC" w14:paraId="440B8E42" w14:textId="77777777" w:rsidTr="00507CDE">
        <w:trPr>
          <w:trHeight w:val="470"/>
        </w:trPr>
        <w:tc>
          <w:tcPr>
            <w:tcW w:w="4519" w:type="dxa"/>
          </w:tcPr>
          <w:p w14:paraId="23E9947F"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Intenzivnější spolupráce s aktéry v území otevírajícími</w:t>
            </w:r>
          </w:p>
          <w:p w14:paraId="52F28A2D" w14:textId="77777777" w:rsidR="00F468AC" w:rsidRDefault="00F468AC" w:rsidP="00507CDE">
            <w:pPr>
              <w:pBdr>
                <w:top w:val="nil"/>
                <w:left w:val="nil"/>
                <w:bottom w:val="nil"/>
                <w:right w:val="nil"/>
                <w:between w:val="nil"/>
              </w:pBdr>
              <w:spacing w:before="23" w:line="198" w:lineRule="auto"/>
              <w:ind w:left="28"/>
              <w:rPr>
                <w:color w:val="000000"/>
                <w:sz w:val="18"/>
                <w:szCs w:val="18"/>
              </w:rPr>
            </w:pPr>
            <w:r>
              <w:rPr>
                <w:color w:val="000000"/>
                <w:sz w:val="18"/>
                <w:szCs w:val="18"/>
              </w:rPr>
              <w:t>dětem přístup do praxe, sdílení dobrých nápadů</w:t>
            </w:r>
          </w:p>
        </w:tc>
        <w:tc>
          <w:tcPr>
            <w:tcW w:w="4513" w:type="dxa"/>
            <w:tcBorders>
              <w:right w:val="single" w:sz="12" w:space="0" w:color="000000"/>
            </w:tcBorders>
          </w:tcPr>
          <w:p w14:paraId="3DABC979"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Časová náročnost vzdělávání zaměřeného na podnikavost,</w:t>
            </w:r>
          </w:p>
          <w:p w14:paraId="025CFABB" w14:textId="4A3A3F46" w:rsidR="00F468AC" w:rsidRDefault="00F468AC" w:rsidP="00507CDE">
            <w:pPr>
              <w:pBdr>
                <w:top w:val="nil"/>
                <w:left w:val="nil"/>
                <w:bottom w:val="nil"/>
                <w:right w:val="nil"/>
                <w:between w:val="nil"/>
              </w:pBdr>
              <w:spacing w:before="23" w:line="198" w:lineRule="auto"/>
              <w:ind w:left="28"/>
              <w:rPr>
                <w:color w:val="000000"/>
                <w:sz w:val="18"/>
                <w:szCs w:val="18"/>
              </w:rPr>
            </w:pPr>
            <w:r>
              <w:rPr>
                <w:color w:val="000000"/>
                <w:sz w:val="18"/>
                <w:szCs w:val="18"/>
              </w:rPr>
              <w:t>inici</w:t>
            </w:r>
            <w:r w:rsidR="00223827">
              <w:rPr>
                <w:color w:val="000000"/>
                <w:sz w:val="18"/>
                <w:szCs w:val="18"/>
              </w:rPr>
              <w:t>a</w:t>
            </w:r>
            <w:r>
              <w:rPr>
                <w:color w:val="000000"/>
                <w:sz w:val="18"/>
                <w:szCs w:val="18"/>
              </w:rPr>
              <w:t>tivu a kreativitu</w:t>
            </w:r>
          </w:p>
        </w:tc>
      </w:tr>
      <w:tr w:rsidR="00F468AC" w14:paraId="03A25CA8" w14:textId="77777777" w:rsidTr="00507CDE">
        <w:trPr>
          <w:trHeight w:val="953"/>
        </w:trPr>
        <w:tc>
          <w:tcPr>
            <w:tcW w:w="4519" w:type="dxa"/>
            <w:tcBorders>
              <w:bottom w:val="single" w:sz="12" w:space="0" w:color="000000"/>
            </w:tcBorders>
          </w:tcPr>
          <w:p w14:paraId="0A5D47E8" w14:textId="5A42C17B" w:rsidR="00F468AC" w:rsidRDefault="00F468AC" w:rsidP="00507CDE">
            <w:pPr>
              <w:pBdr>
                <w:top w:val="nil"/>
                <w:left w:val="nil"/>
                <w:bottom w:val="nil"/>
                <w:right w:val="nil"/>
                <w:between w:val="nil"/>
              </w:pBdr>
              <w:spacing w:before="9" w:line="264" w:lineRule="auto"/>
              <w:ind w:left="28" w:right="375"/>
              <w:jc w:val="both"/>
              <w:rPr>
                <w:color w:val="000000"/>
                <w:sz w:val="18"/>
                <w:szCs w:val="18"/>
              </w:rPr>
            </w:pPr>
            <w:r>
              <w:rPr>
                <w:color w:val="000000"/>
                <w:sz w:val="18"/>
                <w:szCs w:val="18"/>
              </w:rPr>
              <w:t>Využití konceptu místě zakotveného učení a příležitosti v</w:t>
            </w:r>
            <w:r w:rsidR="006236B5">
              <w:rPr>
                <w:color w:val="000000"/>
                <w:sz w:val="18"/>
                <w:szCs w:val="18"/>
              </w:rPr>
              <w:t>t</w:t>
            </w:r>
            <w:r>
              <w:rPr>
                <w:color w:val="000000"/>
                <w:sz w:val="18"/>
                <w:szCs w:val="18"/>
              </w:rPr>
              <w:t>áhnout děti do rozličných projektů/aktivit, které při škole vznikají</w:t>
            </w:r>
            <w:r w:rsidR="006236B5">
              <w:rPr>
                <w:color w:val="000000"/>
                <w:sz w:val="18"/>
                <w:szCs w:val="18"/>
              </w:rPr>
              <w:t>, ale i řešení lokáních problémů</w:t>
            </w:r>
          </w:p>
        </w:tc>
        <w:tc>
          <w:tcPr>
            <w:tcW w:w="4513" w:type="dxa"/>
            <w:tcBorders>
              <w:bottom w:val="single" w:sz="12" w:space="0" w:color="000000"/>
              <w:right w:val="single" w:sz="12" w:space="0" w:color="000000"/>
            </w:tcBorders>
          </w:tcPr>
          <w:p w14:paraId="379C562A" w14:textId="50E15B4C" w:rsidR="00F468AC" w:rsidRDefault="00F468AC" w:rsidP="00507CDE">
            <w:pPr>
              <w:pBdr>
                <w:top w:val="nil"/>
                <w:left w:val="nil"/>
                <w:bottom w:val="nil"/>
                <w:right w:val="nil"/>
                <w:between w:val="nil"/>
              </w:pBdr>
              <w:spacing w:before="9" w:line="264" w:lineRule="auto"/>
              <w:ind w:left="28"/>
              <w:rPr>
                <w:color w:val="000000"/>
                <w:sz w:val="18"/>
                <w:szCs w:val="18"/>
              </w:rPr>
            </w:pPr>
            <w:r>
              <w:rPr>
                <w:color w:val="000000"/>
                <w:sz w:val="18"/>
                <w:szCs w:val="18"/>
              </w:rPr>
              <w:t>Nedostatek kvalitních příležitostí ke vzdělávání při podpoře klíčových kompetencí k rozvoji kreativity, při systematické výuce iniciativy a kreativity, při podpoře kre</w:t>
            </w:r>
            <w:r w:rsidR="0041003A">
              <w:rPr>
                <w:color w:val="000000"/>
                <w:sz w:val="18"/>
                <w:szCs w:val="18"/>
              </w:rPr>
              <w:t>a</w:t>
            </w:r>
            <w:r>
              <w:rPr>
                <w:color w:val="000000"/>
                <w:sz w:val="18"/>
                <w:szCs w:val="18"/>
              </w:rPr>
              <w:t>tivního myšlení</w:t>
            </w:r>
          </w:p>
        </w:tc>
      </w:tr>
    </w:tbl>
    <w:p w14:paraId="03BCC1A8" w14:textId="77777777" w:rsidR="00F468AC" w:rsidRPr="00FE4EA5" w:rsidRDefault="00F468AC" w:rsidP="00FE4EA5">
      <w:pPr>
        <w:numPr>
          <w:ilvl w:val="1"/>
          <w:numId w:val="34"/>
        </w:numPr>
        <w:pBdr>
          <w:top w:val="nil"/>
          <w:left w:val="nil"/>
          <w:bottom w:val="nil"/>
          <w:right w:val="nil"/>
          <w:between w:val="nil"/>
        </w:pBdr>
        <w:tabs>
          <w:tab w:val="left" w:pos="924"/>
        </w:tabs>
        <w:spacing w:before="360"/>
        <w:ind w:left="925" w:hanging="352"/>
        <w:rPr>
          <w:rFonts w:ascii="Arial" w:eastAsia="Arial" w:hAnsi="Arial" w:cs="Arial"/>
          <w:b/>
          <w:color w:val="000000"/>
        </w:rPr>
      </w:pPr>
      <w:r w:rsidRPr="00FE4EA5">
        <w:rPr>
          <w:rFonts w:ascii="Arial" w:eastAsia="Arial" w:hAnsi="Arial" w:cs="Arial"/>
          <w:b/>
          <w:color w:val="000000"/>
        </w:rPr>
        <w:t>Rozvoj kompetencí dětí a žáků v polytechnickém vzdělávání</w:t>
      </w:r>
    </w:p>
    <w:p w14:paraId="7B5DEB85" w14:textId="77777777" w:rsidR="00F468AC" w:rsidRDefault="00F468AC" w:rsidP="00F468AC">
      <w:pPr>
        <w:pBdr>
          <w:top w:val="nil"/>
          <w:left w:val="nil"/>
          <w:bottom w:val="nil"/>
          <w:right w:val="nil"/>
          <w:between w:val="nil"/>
        </w:pBdr>
        <w:spacing w:before="133"/>
        <w:ind w:left="216"/>
        <w:rPr>
          <w:color w:val="000000"/>
        </w:rPr>
      </w:pPr>
      <w:r>
        <w:rPr>
          <w:color w:val="000000"/>
        </w:rPr>
        <w:t>SWOT-3 analýza popisuje situaci při MŠ i ZŠ.</w:t>
      </w:r>
    </w:p>
    <w:p w14:paraId="0D9B0D87" w14:textId="31780B17" w:rsidR="00353CEB" w:rsidRPr="00353CEB" w:rsidRDefault="00353CEB" w:rsidP="00353CEB">
      <w:pPr>
        <w:pStyle w:val="Titulek"/>
        <w:keepNext/>
        <w:spacing w:before="360" w:after="0"/>
        <w:rPr>
          <w:rFonts w:ascii="Tahoma" w:eastAsia="Tahoma" w:hAnsi="Tahoma" w:cs="Tahoma"/>
          <w:b/>
          <w:i w:val="0"/>
          <w:iCs w:val="0"/>
          <w:color w:val="auto"/>
          <w:sz w:val="20"/>
          <w:szCs w:val="20"/>
        </w:rPr>
      </w:pPr>
      <w:bookmarkStart w:id="88" w:name="_Toc55152194"/>
      <w:r w:rsidRPr="00353CEB">
        <w:rPr>
          <w:rFonts w:ascii="Tahoma" w:eastAsia="Tahoma" w:hAnsi="Tahoma" w:cs="Tahoma"/>
          <w:b/>
          <w:i w:val="0"/>
          <w:iCs w:val="0"/>
          <w:color w:val="auto"/>
          <w:sz w:val="20"/>
          <w:szCs w:val="20"/>
        </w:rPr>
        <w:t xml:space="preserve">Tabulka </w:t>
      </w:r>
      <w:r w:rsidRPr="00353CEB">
        <w:rPr>
          <w:rFonts w:ascii="Tahoma" w:eastAsia="Tahoma" w:hAnsi="Tahoma" w:cs="Tahoma"/>
          <w:b/>
          <w:i w:val="0"/>
          <w:iCs w:val="0"/>
          <w:color w:val="auto"/>
          <w:sz w:val="20"/>
          <w:szCs w:val="20"/>
        </w:rPr>
        <w:fldChar w:fldCharType="begin"/>
      </w:r>
      <w:r w:rsidRPr="00353CEB">
        <w:rPr>
          <w:rFonts w:ascii="Tahoma" w:eastAsia="Tahoma" w:hAnsi="Tahoma" w:cs="Tahoma"/>
          <w:b/>
          <w:i w:val="0"/>
          <w:iCs w:val="0"/>
          <w:color w:val="auto"/>
          <w:sz w:val="20"/>
          <w:szCs w:val="20"/>
        </w:rPr>
        <w:instrText xml:space="preserve"> SEQ Tabulka \* ARABIC </w:instrText>
      </w:r>
      <w:r w:rsidRPr="00353CEB">
        <w:rPr>
          <w:rFonts w:ascii="Tahoma" w:eastAsia="Tahoma" w:hAnsi="Tahoma" w:cs="Tahoma"/>
          <w:b/>
          <w:i w:val="0"/>
          <w:iCs w:val="0"/>
          <w:color w:val="auto"/>
          <w:sz w:val="20"/>
          <w:szCs w:val="20"/>
        </w:rPr>
        <w:fldChar w:fldCharType="separate"/>
      </w:r>
      <w:r w:rsidR="001067AC">
        <w:rPr>
          <w:rFonts w:ascii="Tahoma" w:eastAsia="Tahoma" w:hAnsi="Tahoma" w:cs="Tahoma"/>
          <w:b/>
          <w:i w:val="0"/>
          <w:iCs w:val="0"/>
          <w:noProof/>
          <w:color w:val="auto"/>
          <w:sz w:val="20"/>
          <w:szCs w:val="20"/>
        </w:rPr>
        <w:t>34</w:t>
      </w:r>
      <w:r w:rsidRPr="00353CEB">
        <w:rPr>
          <w:rFonts w:ascii="Tahoma" w:eastAsia="Tahoma" w:hAnsi="Tahoma" w:cs="Tahoma"/>
          <w:b/>
          <w:i w:val="0"/>
          <w:iCs w:val="0"/>
          <w:color w:val="auto"/>
          <w:sz w:val="20"/>
          <w:szCs w:val="20"/>
        </w:rPr>
        <w:fldChar w:fldCharType="end"/>
      </w:r>
      <w:r w:rsidRPr="00353CEB">
        <w:rPr>
          <w:rFonts w:ascii="Tahoma" w:eastAsia="Tahoma" w:hAnsi="Tahoma" w:cs="Tahoma"/>
          <w:b/>
          <w:i w:val="0"/>
          <w:iCs w:val="0"/>
          <w:color w:val="auto"/>
          <w:sz w:val="20"/>
          <w:szCs w:val="20"/>
        </w:rPr>
        <w:t xml:space="preserve"> SWOT-3 analýza – kompetence dětí a žáků v polytechnickém vzdělávání</w:t>
      </w:r>
      <w:bookmarkEnd w:id="88"/>
    </w:p>
    <w:tbl>
      <w:tblPr>
        <w:tblW w:w="9032" w:type="dxa"/>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525"/>
        <w:gridCol w:w="4507"/>
      </w:tblGrid>
      <w:tr w:rsidR="00F468AC" w14:paraId="0C51F39D" w14:textId="77777777" w:rsidTr="00507CDE">
        <w:trPr>
          <w:trHeight w:val="227"/>
        </w:trPr>
        <w:tc>
          <w:tcPr>
            <w:tcW w:w="4525" w:type="dxa"/>
          </w:tcPr>
          <w:p w14:paraId="70127F0D" w14:textId="77777777" w:rsidR="00F468AC" w:rsidRDefault="00F468AC" w:rsidP="00507CDE">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1F497D"/>
                <w:sz w:val="18"/>
                <w:szCs w:val="18"/>
              </w:rPr>
              <w:t>Silné stránky</w:t>
            </w:r>
          </w:p>
        </w:tc>
        <w:tc>
          <w:tcPr>
            <w:tcW w:w="4507" w:type="dxa"/>
            <w:tcBorders>
              <w:right w:val="single" w:sz="12" w:space="0" w:color="000000"/>
            </w:tcBorders>
          </w:tcPr>
          <w:p w14:paraId="10A10538" w14:textId="77777777" w:rsidR="00F468AC" w:rsidRDefault="00F468AC" w:rsidP="00507CDE">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FF0000"/>
                <w:sz w:val="18"/>
                <w:szCs w:val="18"/>
              </w:rPr>
              <w:t>Slabé stránky</w:t>
            </w:r>
          </w:p>
        </w:tc>
      </w:tr>
      <w:tr w:rsidR="009464A5" w14:paraId="17AA9C98" w14:textId="77777777" w:rsidTr="00507CDE">
        <w:trPr>
          <w:trHeight w:val="470"/>
        </w:trPr>
        <w:tc>
          <w:tcPr>
            <w:tcW w:w="4525" w:type="dxa"/>
          </w:tcPr>
          <w:p w14:paraId="56C2FEAD" w14:textId="77777777" w:rsidR="009464A5" w:rsidRDefault="009464A5" w:rsidP="009464A5">
            <w:pPr>
              <w:pBdr>
                <w:top w:val="nil"/>
                <w:left w:val="nil"/>
                <w:bottom w:val="nil"/>
                <w:right w:val="nil"/>
                <w:between w:val="nil"/>
              </w:pBdr>
              <w:spacing w:before="9"/>
              <w:ind w:left="28"/>
              <w:rPr>
                <w:color w:val="000000"/>
                <w:sz w:val="18"/>
                <w:szCs w:val="18"/>
              </w:rPr>
            </w:pPr>
            <w:r>
              <w:rPr>
                <w:color w:val="000000"/>
                <w:sz w:val="18"/>
                <w:szCs w:val="18"/>
              </w:rPr>
              <w:t>V území existující know-how na několika ZŠ, MŠ i v oblasti</w:t>
            </w:r>
          </w:p>
          <w:p w14:paraId="7DA32B9E" w14:textId="11B11455" w:rsidR="009464A5" w:rsidRDefault="009464A5" w:rsidP="009464A5">
            <w:pPr>
              <w:pBdr>
                <w:top w:val="nil"/>
                <w:left w:val="nil"/>
                <w:bottom w:val="nil"/>
                <w:right w:val="nil"/>
                <w:between w:val="nil"/>
              </w:pBdr>
              <w:spacing w:before="9"/>
              <w:ind w:left="28"/>
              <w:rPr>
                <w:color w:val="000000"/>
                <w:sz w:val="18"/>
                <w:szCs w:val="18"/>
              </w:rPr>
            </w:pPr>
            <w:r>
              <w:rPr>
                <w:color w:val="000000"/>
                <w:sz w:val="18"/>
                <w:szCs w:val="18"/>
              </w:rPr>
              <w:t>neformálního vzdělávání</w:t>
            </w:r>
          </w:p>
        </w:tc>
        <w:tc>
          <w:tcPr>
            <w:tcW w:w="4507" w:type="dxa"/>
            <w:tcBorders>
              <w:right w:val="single" w:sz="12" w:space="0" w:color="000000"/>
            </w:tcBorders>
          </w:tcPr>
          <w:p w14:paraId="77CD3D03" w14:textId="7F444001" w:rsidR="009464A5" w:rsidRDefault="009464A5" w:rsidP="009464A5">
            <w:pPr>
              <w:pBdr>
                <w:top w:val="nil"/>
                <w:left w:val="nil"/>
                <w:bottom w:val="nil"/>
                <w:right w:val="nil"/>
                <w:between w:val="nil"/>
              </w:pBdr>
              <w:spacing w:before="9"/>
              <w:ind w:left="28"/>
              <w:rPr>
                <w:color w:val="000000"/>
                <w:sz w:val="18"/>
                <w:szCs w:val="18"/>
              </w:rPr>
            </w:pPr>
            <w:r>
              <w:rPr>
                <w:color w:val="000000"/>
                <w:sz w:val="18"/>
                <w:szCs w:val="18"/>
              </w:rPr>
              <w:t>Narušení vývoje v této oblasti školství na straně státu, v současnosti prakticky nově se etablující oblast a z toho plynoucí důsledky</w:t>
            </w:r>
          </w:p>
        </w:tc>
      </w:tr>
      <w:tr w:rsidR="009464A5" w14:paraId="366C59F2" w14:textId="77777777" w:rsidTr="00507CDE">
        <w:trPr>
          <w:trHeight w:val="470"/>
        </w:trPr>
        <w:tc>
          <w:tcPr>
            <w:tcW w:w="4525" w:type="dxa"/>
          </w:tcPr>
          <w:p w14:paraId="5150F403" w14:textId="70F36461" w:rsidR="009464A5" w:rsidRDefault="009464A5" w:rsidP="009464A5">
            <w:pPr>
              <w:pBdr>
                <w:top w:val="nil"/>
                <w:left w:val="nil"/>
                <w:bottom w:val="nil"/>
                <w:right w:val="nil"/>
                <w:between w:val="nil"/>
              </w:pBdr>
              <w:spacing w:before="23" w:line="199" w:lineRule="auto"/>
              <w:ind w:left="28"/>
              <w:rPr>
                <w:color w:val="000000"/>
                <w:sz w:val="18"/>
                <w:szCs w:val="18"/>
              </w:rPr>
            </w:pPr>
            <w:r>
              <w:rPr>
                <w:color w:val="000000"/>
                <w:sz w:val="18"/>
                <w:szCs w:val="18"/>
              </w:rPr>
              <w:t>Velká společenská poptávka</w:t>
            </w:r>
          </w:p>
        </w:tc>
        <w:tc>
          <w:tcPr>
            <w:tcW w:w="4507" w:type="dxa"/>
            <w:tcBorders>
              <w:right w:val="single" w:sz="12" w:space="0" w:color="000000"/>
            </w:tcBorders>
          </w:tcPr>
          <w:p w14:paraId="29ADF4E7" w14:textId="77777777" w:rsidR="009464A5" w:rsidRDefault="009464A5" w:rsidP="009464A5">
            <w:pPr>
              <w:pBdr>
                <w:top w:val="nil"/>
                <w:left w:val="nil"/>
                <w:bottom w:val="nil"/>
                <w:right w:val="nil"/>
                <w:between w:val="nil"/>
              </w:pBdr>
              <w:spacing w:before="9"/>
              <w:ind w:left="28"/>
              <w:rPr>
                <w:color w:val="000000"/>
                <w:sz w:val="18"/>
                <w:szCs w:val="18"/>
              </w:rPr>
            </w:pPr>
            <w:r>
              <w:rPr>
                <w:color w:val="000000"/>
                <w:sz w:val="18"/>
                <w:szCs w:val="18"/>
              </w:rPr>
              <w:t>Malý zájem některých pedagogů o polytechnické</w:t>
            </w:r>
          </w:p>
          <w:p w14:paraId="11990548" w14:textId="35B36805" w:rsidR="009464A5" w:rsidRDefault="009464A5" w:rsidP="009464A5">
            <w:pPr>
              <w:pBdr>
                <w:top w:val="nil"/>
                <w:left w:val="nil"/>
                <w:bottom w:val="nil"/>
                <w:right w:val="nil"/>
                <w:between w:val="nil"/>
              </w:pBdr>
              <w:spacing w:before="23" w:line="199" w:lineRule="auto"/>
              <w:ind w:left="28"/>
              <w:rPr>
                <w:color w:val="000000"/>
                <w:sz w:val="18"/>
                <w:szCs w:val="18"/>
              </w:rPr>
            </w:pPr>
            <w:r>
              <w:rPr>
                <w:color w:val="000000"/>
                <w:sz w:val="18"/>
                <w:szCs w:val="18"/>
              </w:rPr>
              <w:t>vzdělávání, limity v kompetencích pedagogů</w:t>
            </w:r>
          </w:p>
        </w:tc>
      </w:tr>
      <w:tr w:rsidR="009464A5" w14:paraId="6082B7AC" w14:textId="77777777" w:rsidTr="00507CDE">
        <w:trPr>
          <w:trHeight w:val="713"/>
        </w:trPr>
        <w:tc>
          <w:tcPr>
            <w:tcW w:w="4525" w:type="dxa"/>
          </w:tcPr>
          <w:p w14:paraId="75C37AFE" w14:textId="445EC2C4" w:rsidR="009464A5" w:rsidRDefault="0067123B" w:rsidP="009464A5">
            <w:pPr>
              <w:pBdr>
                <w:top w:val="nil"/>
                <w:left w:val="nil"/>
                <w:bottom w:val="nil"/>
                <w:right w:val="nil"/>
                <w:between w:val="nil"/>
              </w:pBdr>
              <w:spacing w:before="9"/>
              <w:ind w:left="28"/>
              <w:rPr>
                <w:color w:val="000000"/>
                <w:sz w:val="18"/>
                <w:szCs w:val="18"/>
              </w:rPr>
            </w:pPr>
            <w:r>
              <w:rPr>
                <w:color w:val="000000"/>
                <w:sz w:val="18"/>
                <w:szCs w:val="18"/>
              </w:rPr>
              <w:t xml:space="preserve"> Budování nových polytechnických dílen na </w:t>
            </w:r>
            <w:r w:rsidR="009479A8">
              <w:rPr>
                <w:color w:val="000000"/>
                <w:sz w:val="18"/>
                <w:szCs w:val="18"/>
              </w:rPr>
              <w:t>ZŠ</w:t>
            </w:r>
            <w:r>
              <w:rPr>
                <w:color w:val="000000"/>
                <w:sz w:val="18"/>
                <w:szCs w:val="18"/>
              </w:rPr>
              <w:t xml:space="preserve"> v území</w:t>
            </w:r>
          </w:p>
        </w:tc>
        <w:tc>
          <w:tcPr>
            <w:tcW w:w="4507" w:type="dxa"/>
            <w:tcBorders>
              <w:right w:val="single" w:sz="12" w:space="0" w:color="000000"/>
            </w:tcBorders>
          </w:tcPr>
          <w:p w14:paraId="6752598F" w14:textId="77777777" w:rsidR="009464A5" w:rsidRDefault="009464A5" w:rsidP="009464A5">
            <w:pPr>
              <w:pBdr>
                <w:top w:val="nil"/>
                <w:left w:val="nil"/>
                <w:bottom w:val="nil"/>
                <w:right w:val="nil"/>
                <w:between w:val="nil"/>
              </w:pBdr>
              <w:spacing w:before="9" w:line="266" w:lineRule="auto"/>
              <w:ind w:left="28"/>
              <w:rPr>
                <w:color w:val="000000"/>
                <w:sz w:val="18"/>
                <w:szCs w:val="18"/>
              </w:rPr>
            </w:pPr>
            <w:r>
              <w:rPr>
                <w:color w:val="000000"/>
                <w:sz w:val="18"/>
                <w:szCs w:val="18"/>
              </w:rPr>
              <w:t>Nedostatečné technické vybavení pro podporu polytechnického vzdělávání, manuální dovednosti,</w:t>
            </w:r>
          </w:p>
          <w:p w14:paraId="5D42A361" w14:textId="1DE59E14" w:rsidR="009464A5" w:rsidRDefault="009464A5" w:rsidP="009464A5">
            <w:pPr>
              <w:pBdr>
                <w:top w:val="nil"/>
                <w:left w:val="nil"/>
                <w:bottom w:val="nil"/>
                <w:right w:val="nil"/>
                <w:between w:val="nil"/>
              </w:pBdr>
              <w:spacing w:line="197" w:lineRule="auto"/>
              <w:ind w:left="28"/>
              <w:rPr>
                <w:color w:val="000000"/>
                <w:sz w:val="18"/>
                <w:szCs w:val="18"/>
              </w:rPr>
            </w:pPr>
            <w:r>
              <w:rPr>
                <w:color w:val="000000"/>
                <w:sz w:val="18"/>
                <w:szCs w:val="18"/>
              </w:rPr>
              <w:t xml:space="preserve">omezené využívání ICT technologií, </w:t>
            </w:r>
            <w:r w:rsidR="00EA3745">
              <w:rPr>
                <w:color w:val="000000"/>
                <w:sz w:val="18"/>
                <w:szCs w:val="18"/>
              </w:rPr>
              <w:t>roboti</w:t>
            </w:r>
            <w:r w:rsidR="00FF48DF">
              <w:rPr>
                <w:color w:val="000000"/>
                <w:sz w:val="18"/>
                <w:szCs w:val="18"/>
              </w:rPr>
              <w:t xml:space="preserve">ky, </w:t>
            </w:r>
            <w:r>
              <w:rPr>
                <w:color w:val="000000"/>
                <w:sz w:val="18"/>
                <w:szCs w:val="18"/>
              </w:rPr>
              <w:t>neexistence koncepce organizace výuky v polytechnických dílnách na některých školách</w:t>
            </w:r>
          </w:p>
        </w:tc>
      </w:tr>
      <w:tr w:rsidR="009464A5" w14:paraId="5D9E73C7" w14:textId="77777777" w:rsidTr="00507CDE">
        <w:trPr>
          <w:trHeight w:val="713"/>
        </w:trPr>
        <w:tc>
          <w:tcPr>
            <w:tcW w:w="4525" w:type="dxa"/>
          </w:tcPr>
          <w:p w14:paraId="11CD2FDB" w14:textId="0262B7D7" w:rsidR="009464A5" w:rsidRDefault="009479A8" w:rsidP="009464A5">
            <w:pPr>
              <w:pBdr>
                <w:top w:val="nil"/>
                <w:left w:val="nil"/>
                <w:bottom w:val="nil"/>
                <w:right w:val="nil"/>
                <w:between w:val="nil"/>
              </w:pBdr>
              <w:spacing w:before="9"/>
              <w:ind w:left="28"/>
              <w:rPr>
                <w:color w:val="000000"/>
                <w:sz w:val="18"/>
                <w:szCs w:val="18"/>
              </w:rPr>
            </w:pPr>
            <w:r>
              <w:rPr>
                <w:color w:val="000000"/>
                <w:sz w:val="18"/>
                <w:szCs w:val="18"/>
              </w:rPr>
              <w:t xml:space="preserve"> Vybavování „polytechnických“ koutků na MŠ v území</w:t>
            </w:r>
          </w:p>
        </w:tc>
        <w:tc>
          <w:tcPr>
            <w:tcW w:w="4507" w:type="dxa"/>
            <w:tcBorders>
              <w:right w:val="single" w:sz="12" w:space="0" w:color="000000"/>
            </w:tcBorders>
          </w:tcPr>
          <w:p w14:paraId="07B1AD65" w14:textId="77777777" w:rsidR="009464A5" w:rsidRDefault="009464A5" w:rsidP="009464A5">
            <w:pPr>
              <w:pBdr>
                <w:top w:val="nil"/>
                <w:left w:val="nil"/>
                <w:bottom w:val="nil"/>
                <w:right w:val="nil"/>
                <w:between w:val="nil"/>
              </w:pBdr>
              <w:spacing w:before="9"/>
              <w:ind w:left="28"/>
              <w:rPr>
                <w:color w:val="000000"/>
                <w:sz w:val="18"/>
                <w:szCs w:val="18"/>
              </w:rPr>
            </w:pPr>
            <w:r>
              <w:rPr>
                <w:color w:val="000000"/>
                <w:sz w:val="18"/>
                <w:szCs w:val="18"/>
              </w:rPr>
              <w:t>Slabé vazby na místní či blízké firmy, NNO, SŠ, SOU, VŠ,</w:t>
            </w:r>
          </w:p>
          <w:p w14:paraId="46559E15" w14:textId="0828C09B" w:rsidR="009464A5" w:rsidRDefault="009464A5" w:rsidP="009464A5">
            <w:pPr>
              <w:pBdr>
                <w:top w:val="nil"/>
                <w:left w:val="nil"/>
                <w:bottom w:val="nil"/>
                <w:right w:val="nil"/>
                <w:between w:val="nil"/>
              </w:pBdr>
              <w:spacing w:before="3"/>
              <w:ind w:left="28"/>
              <w:rPr>
                <w:color w:val="000000"/>
                <w:sz w:val="18"/>
                <w:szCs w:val="18"/>
              </w:rPr>
            </w:pPr>
            <w:r>
              <w:rPr>
                <w:color w:val="000000"/>
                <w:sz w:val="18"/>
                <w:szCs w:val="18"/>
              </w:rPr>
              <w:t>výzkumné ústavy, kde by bylo možné rovněž realizovat polytechnickou výchovu, neexistence informačního systému, prostřednictvím kterého by docházelo k prohlubování vazeb na místní aktéry</w:t>
            </w:r>
          </w:p>
        </w:tc>
      </w:tr>
      <w:tr w:rsidR="009464A5" w14:paraId="2F463A84" w14:textId="77777777" w:rsidTr="00507CDE">
        <w:trPr>
          <w:trHeight w:val="713"/>
        </w:trPr>
        <w:tc>
          <w:tcPr>
            <w:tcW w:w="4525" w:type="dxa"/>
          </w:tcPr>
          <w:p w14:paraId="616857F1" w14:textId="5121EAD2" w:rsidR="009464A5" w:rsidRDefault="009479A8" w:rsidP="009464A5">
            <w:pPr>
              <w:pBdr>
                <w:top w:val="nil"/>
                <w:left w:val="nil"/>
                <w:bottom w:val="nil"/>
                <w:right w:val="nil"/>
                <w:between w:val="nil"/>
              </w:pBdr>
              <w:spacing w:before="9"/>
              <w:ind w:left="28"/>
              <w:rPr>
                <w:color w:val="000000"/>
                <w:sz w:val="18"/>
                <w:szCs w:val="18"/>
              </w:rPr>
            </w:pPr>
            <w:r>
              <w:rPr>
                <w:color w:val="000000"/>
                <w:sz w:val="18"/>
                <w:szCs w:val="18"/>
              </w:rPr>
              <w:t xml:space="preserve">Otevření tzv. polytechnického hnízda </w:t>
            </w:r>
            <w:r w:rsidR="0079132A">
              <w:rPr>
                <w:color w:val="000000"/>
                <w:sz w:val="18"/>
                <w:szCs w:val="18"/>
              </w:rPr>
              <w:t>v zájmovém území určeného pro přístup žáků z místních škol</w:t>
            </w:r>
          </w:p>
        </w:tc>
        <w:tc>
          <w:tcPr>
            <w:tcW w:w="4507" w:type="dxa"/>
            <w:tcBorders>
              <w:right w:val="single" w:sz="12" w:space="0" w:color="000000"/>
            </w:tcBorders>
          </w:tcPr>
          <w:p w14:paraId="7B02A378" w14:textId="6829B8D4" w:rsidR="009464A5" w:rsidRDefault="009464A5" w:rsidP="009464A5">
            <w:pPr>
              <w:pBdr>
                <w:top w:val="nil"/>
                <w:left w:val="nil"/>
                <w:bottom w:val="nil"/>
                <w:right w:val="nil"/>
                <w:between w:val="nil"/>
              </w:pBdr>
              <w:spacing w:before="9"/>
              <w:ind w:left="28"/>
              <w:rPr>
                <w:color w:val="000000"/>
                <w:sz w:val="18"/>
                <w:szCs w:val="18"/>
              </w:rPr>
            </w:pPr>
            <w:r>
              <w:rPr>
                <w:color w:val="000000"/>
                <w:sz w:val="18"/>
                <w:szCs w:val="18"/>
              </w:rPr>
              <w:t>Nestabilní zájem ze strany dětí</w:t>
            </w:r>
          </w:p>
        </w:tc>
      </w:tr>
      <w:tr w:rsidR="009464A5" w14:paraId="2162CDAD" w14:textId="77777777" w:rsidTr="00507CDE">
        <w:trPr>
          <w:trHeight w:val="227"/>
        </w:trPr>
        <w:tc>
          <w:tcPr>
            <w:tcW w:w="4525" w:type="dxa"/>
          </w:tcPr>
          <w:p w14:paraId="22CC8591" w14:textId="77777777" w:rsidR="009464A5" w:rsidRDefault="009464A5" w:rsidP="009464A5">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1F497D"/>
                <w:sz w:val="18"/>
                <w:szCs w:val="18"/>
              </w:rPr>
              <w:t>Příležitosti</w:t>
            </w:r>
          </w:p>
        </w:tc>
        <w:tc>
          <w:tcPr>
            <w:tcW w:w="4507" w:type="dxa"/>
            <w:tcBorders>
              <w:right w:val="single" w:sz="12" w:space="0" w:color="000000"/>
            </w:tcBorders>
          </w:tcPr>
          <w:p w14:paraId="1B2CD136" w14:textId="77777777" w:rsidR="009464A5" w:rsidRDefault="009464A5" w:rsidP="009464A5">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FF0000"/>
                <w:sz w:val="18"/>
                <w:szCs w:val="18"/>
              </w:rPr>
              <w:t>Hrozby</w:t>
            </w:r>
          </w:p>
        </w:tc>
      </w:tr>
      <w:tr w:rsidR="009464A5" w14:paraId="5DF08C90" w14:textId="77777777" w:rsidTr="00507CDE">
        <w:trPr>
          <w:trHeight w:val="713"/>
        </w:trPr>
        <w:tc>
          <w:tcPr>
            <w:tcW w:w="4525" w:type="dxa"/>
          </w:tcPr>
          <w:p w14:paraId="4F5FF03A" w14:textId="397E2D0D" w:rsidR="009464A5" w:rsidRDefault="009464A5" w:rsidP="009464A5">
            <w:pPr>
              <w:pBdr>
                <w:top w:val="nil"/>
                <w:left w:val="nil"/>
                <w:bottom w:val="nil"/>
                <w:right w:val="nil"/>
                <w:between w:val="nil"/>
              </w:pBdr>
              <w:spacing w:before="3"/>
              <w:rPr>
                <w:color w:val="000000"/>
                <w:sz w:val="18"/>
                <w:szCs w:val="18"/>
              </w:rPr>
            </w:pPr>
            <w:r>
              <w:rPr>
                <w:color w:val="000000"/>
                <w:sz w:val="18"/>
                <w:szCs w:val="18"/>
              </w:rPr>
              <w:lastRenderedPageBreak/>
              <w:t>Zajištění dostatečné intenzity komunikace mezi jednotlivými subjekty, sdílení nápadů, specializovaného vybavení i materiálně-technického zabezpečení s ostatními MŠ a ZŠ, ÚMČ i ostatními aktéry na MČ, zajištění informací o nabídce a poptávce prostřednictvím ÚMČ</w:t>
            </w:r>
          </w:p>
        </w:tc>
        <w:tc>
          <w:tcPr>
            <w:tcW w:w="4507" w:type="dxa"/>
            <w:tcBorders>
              <w:right w:val="single" w:sz="12" w:space="0" w:color="000000"/>
            </w:tcBorders>
          </w:tcPr>
          <w:p w14:paraId="2E8FCE78" w14:textId="77777777" w:rsidR="009464A5" w:rsidRDefault="009464A5" w:rsidP="009464A5">
            <w:pPr>
              <w:pBdr>
                <w:top w:val="nil"/>
                <w:left w:val="nil"/>
                <w:bottom w:val="nil"/>
                <w:right w:val="nil"/>
                <w:between w:val="nil"/>
              </w:pBdr>
              <w:spacing w:before="9" w:line="266" w:lineRule="auto"/>
              <w:ind w:left="28"/>
              <w:rPr>
                <w:color w:val="000000"/>
                <w:sz w:val="18"/>
                <w:szCs w:val="18"/>
              </w:rPr>
            </w:pPr>
            <w:r>
              <w:rPr>
                <w:color w:val="000000"/>
                <w:sz w:val="18"/>
                <w:szCs w:val="18"/>
              </w:rPr>
              <w:t>Malý zájem o spolupráci místních firem, SŠ, SOU, VŠ, výzkumných ústavů s místními školami, slabý zájem rodičů</w:t>
            </w:r>
          </w:p>
        </w:tc>
      </w:tr>
      <w:tr w:rsidR="009464A5" w14:paraId="0952312B" w14:textId="77777777" w:rsidTr="00507CDE">
        <w:trPr>
          <w:trHeight w:val="470"/>
        </w:trPr>
        <w:tc>
          <w:tcPr>
            <w:tcW w:w="4525" w:type="dxa"/>
          </w:tcPr>
          <w:p w14:paraId="704D4847" w14:textId="77777777" w:rsidR="009464A5" w:rsidRDefault="009464A5" w:rsidP="009464A5">
            <w:pPr>
              <w:pBdr>
                <w:top w:val="nil"/>
                <w:left w:val="nil"/>
                <w:bottom w:val="nil"/>
                <w:right w:val="nil"/>
                <w:between w:val="nil"/>
              </w:pBdr>
              <w:spacing w:before="9"/>
              <w:ind w:left="28"/>
              <w:rPr>
                <w:color w:val="000000"/>
                <w:sz w:val="18"/>
                <w:szCs w:val="18"/>
              </w:rPr>
            </w:pPr>
            <w:r>
              <w:rPr>
                <w:color w:val="000000"/>
                <w:sz w:val="18"/>
                <w:szCs w:val="18"/>
              </w:rPr>
              <w:t>Potenciál více spolupracovat s místními firmami, SŠ, SOU,</w:t>
            </w:r>
          </w:p>
          <w:p w14:paraId="5FDAAF12" w14:textId="77777777" w:rsidR="009464A5" w:rsidRDefault="009464A5" w:rsidP="009464A5">
            <w:pPr>
              <w:pBdr>
                <w:top w:val="nil"/>
                <w:left w:val="nil"/>
                <w:bottom w:val="nil"/>
                <w:right w:val="nil"/>
                <w:between w:val="nil"/>
              </w:pBdr>
              <w:spacing w:before="23" w:line="199" w:lineRule="auto"/>
              <w:ind w:left="28"/>
              <w:rPr>
                <w:color w:val="000000"/>
                <w:sz w:val="18"/>
                <w:szCs w:val="18"/>
              </w:rPr>
            </w:pPr>
            <w:r>
              <w:rPr>
                <w:color w:val="000000"/>
                <w:sz w:val="18"/>
                <w:szCs w:val="18"/>
              </w:rPr>
              <w:t>VŠ, výzkumnými ústavy, NNO</w:t>
            </w:r>
          </w:p>
        </w:tc>
        <w:tc>
          <w:tcPr>
            <w:tcW w:w="4507" w:type="dxa"/>
            <w:tcBorders>
              <w:right w:val="single" w:sz="12" w:space="0" w:color="000000"/>
            </w:tcBorders>
          </w:tcPr>
          <w:p w14:paraId="637B394D" w14:textId="77777777" w:rsidR="009464A5" w:rsidRDefault="009464A5" w:rsidP="009464A5">
            <w:pPr>
              <w:pBdr>
                <w:top w:val="nil"/>
                <w:left w:val="nil"/>
                <w:bottom w:val="nil"/>
                <w:right w:val="nil"/>
                <w:between w:val="nil"/>
              </w:pBdr>
              <w:spacing w:before="9"/>
              <w:ind w:left="28"/>
              <w:rPr>
                <w:color w:val="000000"/>
                <w:sz w:val="18"/>
                <w:szCs w:val="18"/>
              </w:rPr>
            </w:pPr>
            <w:r>
              <w:rPr>
                <w:color w:val="000000"/>
                <w:sz w:val="18"/>
                <w:szCs w:val="18"/>
              </w:rPr>
              <w:t>Nedostatek kvalitních příležitostí ke vzdělávání</w:t>
            </w:r>
          </w:p>
        </w:tc>
      </w:tr>
      <w:tr w:rsidR="009464A5" w14:paraId="0B7C0991" w14:textId="77777777" w:rsidTr="00E66303">
        <w:trPr>
          <w:trHeight w:val="469"/>
        </w:trPr>
        <w:tc>
          <w:tcPr>
            <w:tcW w:w="4525" w:type="dxa"/>
          </w:tcPr>
          <w:p w14:paraId="3134EB34" w14:textId="77777777" w:rsidR="009464A5" w:rsidRDefault="009464A5" w:rsidP="009464A5">
            <w:pPr>
              <w:pBdr>
                <w:top w:val="nil"/>
                <w:left w:val="nil"/>
                <w:bottom w:val="nil"/>
                <w:right w:val="nil"/>
                <w:between w:val="nil"/>
              </w:pBdr>
              <w:spacing w:before="9"/>
              <w:ind w:left="28"/>
              <w:rPr>
                <w:color w:val="000000"/>
                <w:sz w:val="18"/>
                <w:szCs w:val="18"/>
              </w:rPr>
            </w:pPr>
            <w:r>
              <w:rPr>
                <w:color w:val="000000"/>
                <w:sz w:val="18"/>
                <w:szCs w:val="18"/>
              </w:rPr>
              <w:t>Koordinovaný přístup v oblasti polytechnického vzdělávání</w:t>
            </w:r>
          </w:p>
        </w:tc>
        <w:tc>
          <w:tcPr>
            <w:tcW w:w="4507" w:type="dxa"/>
            <w:tcBorders>
              <w:right w:val="single" w:sz="12" w:space="0" w:color="000000"/>
            </w:tcBorders>
          </w:tcPr>
          <w:p w14:paraId="563006A7" w14:textId="03E313E0" w:rsidR="009464A5" w:rsidRDefault="009464A5" w:rsidP="009464A5">
            <w:pPr>
              <w:pBdr>
                <w:top w:val="nil"/>
                <w:left w:val="nil"/>
                <w:bottom w:val="nil"/>
                <w:right w:val="nil"/>
                <w:between w:val="nil"/>
              </w:pBdr>
              <w:spacing w:before="9"/>
              <w:ind w:left="28"/>
              <w:rPr>
                <w:color w:val="000000"/>
                <w:sz w:val="18"/>
                <w:szCs w:val="18"/>
              </w:rPr>
            </w:pPr>
            <w:r>
              <w:rPr>
                <w:color w:val="000000"/>
                <w:sz w:val="18"/>
                <w:szCs w:val="18"/>
              </w:rPr>
              <w:t xml:space="preserve"> Komplikovaná situace ve prospěch sdílení vybavení a know-how vzhledem k vytíženosti zařízení domovskou školou. Nejednoznačná možnost využití zařízení mezi různými stupni škol.</w:t>
            </w:r>
          </w:p>
        </w:tc>
      </w:tr>
      <w:tr w:rsidR="009464A5" w14:paraId="6BA4A01F" w14:textId="77777777" w:rsidTr="00507CDE">
        <w:trPr>
          <w:trHeight w:val="469"/>
        </w:trPr>
        <w:tc>
          <w:tcPr>
            <w:tcW w:w="4525" w:type="dxa"/>
            <w:tcBorders>
              <w:bottom w:val="single" w:sz="12" w:space="0" w:color="000000"/>
            </w:tcBorders>
          </w:tcPr>
          <w:p w14:paraId="2E308C44" w14:textId="298E11BE" w:rsidR="009464A5" w:rsidRDefault="009464A5" w:rsidP="009464A5">
            <w:pPr>
              <w:pBdr>
                <w:top w:val="nil"/>
                <w:left w:val="nil"/>
                <w:bottom w:val="nil"/>
                <w:right w:val="nil"/>
                <w:between w:val="nil"/>
              </w:pBdr>
              <w:spacing w:before="9"/>
              <w:ind w:left="28"/>
              <w:rPr>
                <w:color w:val="000000"/>
                <w:sz w:val="18"/>
                <w:szCs w:val="18"/>
              </w:rPr>
            </w:pPr>
            <w:r>
              <w:rPr>
                <w:color w:val="000000"/>
                <w:sz w:val="18"/>
                <w:szCs w:val="18"/>
              </w:rPr>
              <w:t>Podpora zavádění individuálního přístupu vzhledem k zařazování žáků se SVP do hlavního proudu vzdělávání do tohoto druhu výuky vzhledem k bezpečnosti</w:t>
            </w:r>
          </w:p>
        </w:tc>
        <w:tc>
          <w:tcPr>
            <w:tcW w:w="4507" w:type="dxa"/>
            <w:tcBorders>
              <w:bottom w:val="single" w:sz="12" w:space="0" w:color="000000"/>
              <w:right w:val="single" w:sz="12" w:space="0" w:color="000000"/>
            </w:tcBorders>
          </w:tcPr>
          <w:p w14:paraId="1781DA69" w14:textId="77777777" w:rsidR="009464A5" w:rsidDel="000262F3" w:rsidRDefault="009464A5" w:rsidP="009464A5">
            <w:pPr>
              <w:pBdr>
                <w:top w:val="nil"/>
                <w:left w:val="nil"/>
                <w:bottom w:val="nil"/>
                <w:right w:val="nil"/>
                <w:between w:val="nil"/>
              </w:pBdr>
              <w:spacing w:before="9"/>
              <w:ind w:left="28"/>
              <w:rPr>
                <w:color w:val="000000"/>
                <w:sz w:val="18"/>
                <w:szCs w:val="18"/>
              </w:rPr>
            </w:pPr>
          </w:p>
        </w:tc>
      </w:tr>
    </w:tbl>
    <w:p w14:paraId="3087AB6F" w14:textId="77777777" w:rsidR="00F468AC" w:rsidRDefault="00F468AC" w:rsidP="00F468AC">
      <w:pPr>
        <w:rPr>
          <w:sz w:val="18"/>
          <w:szCs w:val="18"/>
        </w:rPr>
        <w:sectPr w:rsidR="00F468AC">
          <w:pgSz w:w="11910" w:h="16840"/>
          <w:pgMar w:top="940" w:right="1160" w:bottom="1120" w:left="1200" w:header="708" w:footer="929" w:gutter="0"/>
          <w:cols w:space="708" w:equalWidth="0">
            <w:col w:w="9360"/>
          </w:cols>
        </w:sectPr>
      </w:pPr>
    </w:p>
    <w:p w14:paraId="763AEE79" w14:textId="77777777" w:rsidR="00F468AC" w:rsidRPr="00FE4EA5" w:rsidRDefault="00F468AC" w:rsidP="00FE4EA5">
      <w:pPr>
        <w:numPr>
          <w:ilvl w:val="1"/>
          <w:numId w:val="34"/>
        </w:numPr>
        <w:pBdr>
          <w:top w:val="nil"/>
          <w:left w:val="nil"/>
          <w:bottom w:val="nil"/>
          <w:right w:val="nil"/>
          <w:between w:val="nil"/>
        </w:pBdr>
        <w:tabs>
          <w:tab w:val="left" w:pos="924"/>
        </w:tabs>
        <w:spacing w:before="360"/>
        <w:ind w:left="925" w:hanging="352"/>
        <w:rPr>
          <w:rFonts w:ascii="Arial" w:eastAsia="Arial" w:hAnsi="Arial" w:cs="Arial"/>
          <w:b/>
          <w:color w:val="000000"/>
        </w:rPr>
      </w:pPr>
      <w:r w:rsidRPr="00FE4EA5">
        <w:rPr>
          <w:rFonts w:ascii="Arial" w:eastAsia="Arial" w:hAnsi="Arial" w:cs="Arial"/>
          <w:b/>
          <w:color w:val="000000"/>
        </w:rPr>
        <w:lastRenderedPageBreak/>
        <w:t>Kariérové poradenství v základních školách</w:t>
      </w:r>
    </w:p>
    <w:p w14:paraId="4DDB9B88" w14:textId="77777777" w:rsidR="00F468AC" w:rsidRDefault="00F468AC" w:rsidP="00F468AC">
      <w:pPr>
        <w:pBdr>
          <w:top w:val="nil"/>
          <w:left w:val="nil"/>
          <w:bottom w:val="nil"/>
          <w:right w:val="nil"/>
          <w:between w:val="nil"/>
        </w:pBdr>
        <w:spacing w:before="133"/>
        <w:ind w:left="215"/>
        <w:rPr>
          <w:color w:val="000000"/>
        </w:rPr>
      </w:pPr>
      <w:r>
        <w:rPr>
          <w:color w:val="000000"/>
        </w:rPr>
        <w:t>SWOT-3 analýza popisuje situaci při MŠ i ZŠ.</w:t>
      </w:r>
    </w:p>
    <w:p w14:paraId="19324EF4" w14:textId="44650AE0" w:rsidR="00353CEB" w:rsidRPr="00353CEB" w:rsidRDefault="00353CEB" w:rsidP="00353CEB">
      <w:pPr>
        <w:pStyle w:val="Titulek"/>
        <w:keepNext/>
        <w:spacing w:before="360" w:after="0"/>
        <w:rPr>
          <w:rFonts w:ascii="Tahoma" w:eastAsia="Tahoma" w:hAnsi="Tahoma" w:cs="Tahoma"/>
          <w:b/>
          <w:i w:val="0"/>
          <w:iCs w:val="0"/>
          <w:color w:val="auto"/>
          <w:sz w:val="20"/>
          <w:szCs w:val="20"/>
        </w:rPr>
      </w:pPr>
      <w:bookmarkStart w:id="89" w:name="_Toc55152195"/>
      <w:r w:rsidRPr="00353CEB">
        <w:rPr>
          <w:rFonts w:ascii="Tahoma" w:eastAsia="Tahoma" w:hAnsi="Tahoma" w:cs="Tahoma"/>
          <w:b/>
          <w:i w:val="0"/>
          <w:iCs w:val="0"/>
          <w:color w:val="auto"/>
          <w:sz w:val="20"/>
          <w:szCs w:val="20"/>
        </w:rPr>
        <w:t xml:space="preserve">Tabulka </w:t>
      </w:r>
      <w:r w:rsidRPr="00353CEB">
        <w:rPr>
          <w:rFonts w:ascii="Tahoma" w:eastAsia="Tahoma" w:hAnsi="Tahoma" w:cs="Tahoma"/>
          <w:b/>
          <w:i w:val="0"/>
          <w:iCs w:val="0"/>
          <w:color w:val="auto"/>
          <w:sz w:val="20"/>
          <w:szCs w:val="20"/>
        </w:rPr>
        <w:fldChar w:fldCharType="begin"/>
      </w:r>
      <w:r w:rsidRPr="00353CEB">
        <w:rPr>
          <w:rFonts w:ascii="Tahoma" w:eastAsia="Tahoma" w:hAnsi="Tahoma" w:cs="Tahoma"/>
          <w:b/>
          <w:i w:val="0"/>
          <w:iCs w:val="0"/>
          <w:color w:val="auto"/>
          <w:sz w:val="20"/>
          <w:szCs w:val="20"/>
        </w:rPr>
        <w:instrText xml:space="preserve"> SEQ Tabulka \* ARABIC </w:instrText>
      </w:r>
      <w:r w:rsidRPr="00353CEB">
        <w:rPr>
          <w:rFonts w:ascii="Tahoma" w:eastAsia="Tahoma" w:hAnsi="Tahoma" w:cs="Tahoma"/>
          <w:b/>
          <w:i w:val="0"/>
          <w:iCs w:val="0"/>
          <w:color w:val="auto"/>
          <w:sz w:val="20"/>
          <w:szCs w:val="20"/>
        </w:rPr>
        <w:fldChar w:fldCharType="separate"/>
      </w:r>
      <w:r w:rsidR="001067AC">
        <w:rPr>
          <w:rFonts w:ascii="Tahoma" w:eastAsia="Tahoma" w:hAnsi="Tahoma" w:cs="Tahoma"/>
          <w:b/>
          <w:i w:val="0"/>
          <w:iCs w:val="0"/>
          <w:noProof/>
          <w:color w:val="auto"/>
          <w:sz w:val="20"/>
          <w:szCs w:val="20"/>
        </w:rPr>
        <w:t>35</w:t>
      </w:r>
      <w:r w:rsidRPr="00353CEB">
        <w:rPr>
          <w:rFonts w:ascii="Tahoma" w:eastAsia="Tahoma" w:hAnsi="Tahoma" w:cs="Tahoma"/>
          <w:b/>
          <w:i w:val="0"/>
          <w:iCs w:val="0"/>
          <w:color w:val="auto"/>
          <w:sz w:val="20"/>
          <w:szCs w:val="20"/>
        </w:rPr>
        <w:fldChar w:fldCharType="end"/>
      </w:r>
      <w:r w:rsidRPr="00353CEB">
        <w:rPr>
          <w:rFonts w:ascii="Tahoma" w:eastAsia="Tahoma" w:hAnsi="Tahoma" w:cs="Tahoma"/>
          <w:b/>
          <w:i w:val="0"/>
          <w:iCs w:val="0"/>
          <w:color w:val="auto"/>
          <w:sz w:val="20"/>
          <w:szCs w:val="20"/>
        </w:rPr>
        <w:t xml:space="preserve"> SWOT-3 analýza – kariérové poradenství v základních školách</w:t>
      </w:r>
      <w:bookmarkEnd w:id="89"/>
    </w:p>
    <w:tbl>
      <w:tblPr>
        <w:tblW w:w="9032" w:type="dxa"/>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519"/>
        <w:gridCol w:w="4513"/>
      </w:tblGrid>
      <w:tr w:rsidR="00F468AC" w14:paraId="14719B9C" w14:textId="77777777" w:rsidTr="00507CDE">
        <w:trPr>
          <w:trHeight w:val="227"/>
        </w:trPr>
        <w:tc>
          <w:tcPr>
            <w:tcW w:w="4519" w:type="dxa"/>
          </w:tcPr>
          <w:p w14:paraId="26BFA285" w14:textId="77777777" w:rsidR="00F468AC" w:rsidRDefault="00F468AC" w:rsidP="00507CDE">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1F497D"/>
                <w:sz w:val="18"/>
                <w:szCs w:val="18"/>
              </w:rPr>
              <w:t>Silné stránky</w:t>
            </w:r>
          </w:p>
        </w:tc>
        <w:tc>
          <w:tcPr>
            <w:tcW w:w="4513" w:type="dxa"/>
            <w:tcBorders>
              <w:right w:val="single" w:sz="12" w:space="0" w:color="000000"/>
            </w:tcBorders>
          </w:tcPr>
          <w:p w14:paraId="20CA8589" w14:textId="77777777" w:rsidR="00F468AC" w:rsidRDefault="00F468AC" w:rsidP="00507CDE">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FF0000"/>
                <w:sz w:val="18"/>
                <w:szCs w:val="18"/>
              </w:rPr>
              <w:t>Slabé stránky</w:t>
            </w:r>
          </w:p>
        </w:tc>
      </w:tr>
      <w:tr w:rsidR="00F468AC" w14:paraId="5EA19DC6" w14:textId="77777777" w:rsidTr="00507CDE">
        <w:trPr>
          <w:trHeight w:val="470"/>
        </w:trPr>
        <w:tc>
          <w:tcPr>
            <w:tcW w:w="4519" w:type="dxa"/>
          </w:tcPr>
          <w:p w14:paraId="656B640B"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Určená odpovědnost pro kariérové poradenství (obvykle</w:t>
            </w:r>
          </w:p>
          <w:p w14:paraId="63E9F8EC" w14:textId="77777777" w:rsidR="00F468AC" w:rsidRDefault="00F468AC" w:rsidP="00507CDE">
            <w:pPr>
              <w:pBdr>
                <w:top w:val="nil"/>
                <w:left w:val="nil"/>
                <w:bottom w:val="nil"/>
                <w:right w:val="nil"/>
                <w:between w:val="nil"/>
              </w:pBdr>
              <w:spacing w:before="23" w:line="199" w:lineRule="auto"/>
              <w:ind w:left="28"/>
              <w:rPr>
                <w:color w:val="000000"/>
                <w:sz w:val="18"/>
                <w:szCs w:val="18"/>
              </w:rPr>
            </w:pPr>
            <w:r>
              <w:rPr>
                <w:color w:val="000000"/>
                <w:sz w:val="18"/>
                <w:szCs w:val="18"/>
              </w:rPr>
              <w:t>výchovný poradce)</w:t>
            </w:r>
          </w:p>
        </w:tc>
        <w:tc>
          <w:tcPr>
            <w:tcW w:w="4513" w:type="dxa"/>
            <w:tcBorders>
              <w:right w:val="single" w:sz="12" w:space="0" w:color="000000"/>
            </w:tcBorders>
          </w:tcPr>
          <w:p w14:paraId="21FF6A66"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Nevyrovnaný a nekoordinovaný přístup</w:t>
            </w:r>
          </w:p>
        </w:tc>
      </w:tr>
      <w:tr w:rsidR="00F468AC" w14:paraId="639598F5" w14:textId="77777777" w:rsidTr="00507CDE">
        <w:trPr>
          <w:trHeight w:val="227"/>
        </w:trPr>
        <w:tc>
          <w:tcPr>
            <w:tcW w:w="4519" w:type="dxa"/>
          </w:tcPr>
          <w:p w14:paraId="792EA325" w14:textId="77777777" w:rsidR="00F468AC" w:rsidRDefault="00F468AC" w:rsidP="00507CDE">
            <w:pPr>
              <w:pBdr>
                <w:top w:val="nil"/>
                <w:left w:val="nil"/>
                <w:bottom w:val="nil"/>
                <w:right w:val="nil"/>
                <w:between w:val="nil"/>
              </w:pBdr>
              <w:spacing w:before="9" w:line="198" w:lineRule="auto"/>
              <w:ind w:left="28"/>
              <w:rPr>
                <w:color w:val="000000"/>
                <w:sz w:val="18"/>
                <w:szCs w:val="18"/>
              </w:rPr>
            </w:pPr>
            <w:r>
              <w:rPr>
                <w:color w:val="000000"/>
                <w:sz w:val="18"/>
                <w:szCs w:val="18"/>
              </w:rPr>
              <w:t>Dobrý přehled o povoláních na MŠ</w:t>
            </w:r>
          </w:p>
        </w:tc>
        <w:tc>
          <w:tcPr>
            <w:tcW w:w="4513" w:type="dxa"/>
            <w:tcBorders>
              <w:right w:val="single" w:sz="12" w:space="0" w:color="000000"/>
            </w:tcBorders>
          </w:tcPr>
          <w:p w14:paraId="0D35CA11" w14:textId="77777777" w:rsidR="00F468AC" w:rsidRDefault="00F468AC" w:rsidP="00507CDE">
            <w:pPr>
              <w:pBdr>
                <w:top w:val="nil"/>
                <w:left w:val="nil"/>
                <w:bottom w:val="nil"/>
                <w:right w:val="nil"/>
                <w:between w:val="nil"/>
              </w:pBdr>
              <w:spacing w:before="9" w:line="198" w:lineRule="auto"/>
              <w:ind w:left="28"/>
              <w:rPr>
                <w:color w:val="000000"/>
                <w:sz w:val="18"/>
                <w:szCs w:val="18"/>
              </w:rPr>
            </w:pPr>
            <w:r>
              <w:rPr>
                <w:color w:val="000000"/>
                <w:sz w:val="18"/>
                <w:szCs w:val="18"/>
              </w:rPr>
              <w:t>Podceňovaná oblast ze strany některých škol a rodičů</w:t>
            </w:r>
          </w:p>
        </w:tc>
      </w:tr>
      <w:tr w:rsidR="00F468AC" w14:paraId="4074846B" w14:textId="77777777" w:rsidTr="00507CDE">
        <w:trPr>
          <w:trHeight w:val="470"/>
        </w:trPr>
        <w:tc>
          <w:tcPr>
            <w:tcW w:w="4519" w:type="dxa"/>
          </w:tcPr>
          <w:p w14:paraId="7D19E457"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Velký zájem dětí, přirozená kreativita</w:t>
            </w:r>
          </w:p>
        </w:tc>
        <w:tc>
          <w:tcPr>
            <w:tcW w:w="4513" w:type="dxa"/>
            <w:tcBorders>
              <w:right w:val="single" w:sz="12" w:space="0" w:color="000000"/>
            </w:tcBorders>
          </w:tcPr>
          <w:p w14:paraId="6559C8AD"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Odklon od praxe / skutečného života na některých školách</w:t>
            </w:r>
          </w:p>
        </w:tc>
      </w:tr>
      <w:tr w:rsidR="005239ED" w14:paraId="48441122" w14:textId="77777777" w:rsidTr="00507CDE">
        <w:trPr>
          <w:trHeight w:val="470"/>
        </w:trPr>
        <w:tc>
          <w:tcPr>
            <w:tcW w:w="4519" w:type="dxa"/>
          </w:tcPr>
          <w:p w14:paraId="288ED2C8" w14:textId="77777777" w:rsidR="005239ED" w:rsidRDefault="005239ED" w:rsidP="00507CDE">
            <w:pPr>
              <w:pBdr>
                <w:top w:val="nil"/>
                <w:left w:val="nil"/>
                <w:bottom w:val="nil"/>
                <w:right w:val="nil"/>
                <w:between w:val="nil"/>
              </w:pBdr>
              <w:spacing w:before="9"/>
              <w:ind w:left="28"/>
              <w:rPr>
                <w:color w:val="000000"/>
                <w:sz w:val="18"/>
                <w:szCs w:val="18"/>
              </w:rPr>
            </w:pPr>
          </w:p>
        </w:tc>
        <w:tc>
          <w:tcPr>
            <w:tcW w:w="4513" w:type="dxa"/>
            <w:tcBorders>
              <w:right w:val="single" w:sz="12" w:space="0" w:color="000000"/>
            </w:tcBorders>
          </w:tcPr>
          <w:p w14:paraId="0A390366" w14:textId="5277677D" w:rsidR="005239ED" w:rsidRDefault="005239ED" w:rsidP="00507CDE">
            <w:pPr>
              <w:pBdr>
                <w:top w:val="nil"/>
                <w:left w:val="nil"/>
                <w:bottom w:val="nil"/>
                <w:right w:val="nil"/>
                <w:between w:val="nil"/>
              </w:pBdr>
              <w:spacing w:before="9"/>
              <w:ind w:left="28"/>
              <w:rPr>
                <w:color w:val="000000"/>
                <w:sz w:val="18"/>
                <w:szCs w:val="18"/>
              </w:rPr>
            </w:pPr>
            <w:r>
              <w:rPr>
                <w:color w:val="000000"/>
                <w:sz w:val="18"/>
                <w:szCs w:val="18"/>
              </w:rPr>
              <w:t>Systémová ne</w:t>
            </w:r>
            <w:r w:rsidR="00C57079">
              <w:rPr>
                <w:color w:val="000000"/>
                <w:sz w:val="18"/>
                <w:szCs w:val="18"/>
              </w:rPr>
              <w:t>funkčnost výpočtu časové dotace</w:t>
            </w:r>
            <w:r w:rsidR="00F2178E">
              <w:rPr>
                <w:color w:val="000000"/>
                <w:sz w:val="18"/>
                <w:szCs w:val="18"/>
              </w:rPr>
              <w:t xml:space="preserve"> činnosti pracovníka odpovědného za tuto oblast.</w:t>
            </w:r>
          </w:p>
        </w:tc>
      </w:tr>
      <w:tr w:rsidR="00F468AC" w14:paraId="466FBFD7" w14:textId="77777777" w:rsidTr="00507CDE">
        <w:trPr>
          <w:trHeight w:val="227"/>
        </w:trPr>
        <w:tc>
          <w:tcPr>
            <w:tcW w:w="4519" w:type="dxa"/>
          </w:tcPr>
          <w:p w14:paraId="5108C21B" w14:textId="77777777" w:rsidR="00F468AC" w:rsidRDefault="00F468AC" w:rsidP="00507CDE">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1F497D"/>
                <w:sz w:val="18"/>
                <w:szCs w:val="18"/>
              </w:rPr>
              <w:t>Příležitosti</w:t>
            </w:r>
          </w:p>
        </w:tc>
        <w:tc>
          <w:tcPr>
            <w:tcW w:w="4513" w:type="dxa"/>
            <w:tcBorders>
              <w:right w:val="single" w:sz="12" w:space="0" w:color="000000"/>
            </w:tcBorders>
          </w:tcPr>
          <w:p w14:paraId="580B595A" w14:textId="77777777" w:rsidR="00F468AC" w:rsidRDefault="00F468AC" w:rsidP="00507CDE">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FF0000"/>
                <w:sz w:val="18"/>
                <w:szCs w:val="18"/>
              </w:rPr>
              <w:t>Hrozby</w:t>
            </w:r>
          </w:p>
        </w:tc>
      </w:tr>
      <w:tr w:rsidR="00F468AC" w14:paraId="4012843A" w14:textId="77777777" w:rsidTr="00507CDE">
        <w:trPr>
          <w:trHeight w:val="712"/>
        </w:trPr>
        <w:tc>
          <w:tcPr>
            <w:tcW w:w="4519" w:type="dxa"/>
          </w:tcPr>
          <w:p w14:paraId="481F7565" w14:textId="77777777" w:rsidR="00F468AC" w:rsidRDefault="00F468AC" w:rsidP="00507CDE">
            <w:pPr>
              <w:pBdr>
                <w:top w:val="nil"/>
                <w:left w:val="nil"/>
                <w:bottom w:val="nil"/>
                <w:right w:val="nil"/>
                <w:between w:val="nil"/>
              </w:pBdr>
              <w:spacing w:before="9" w:line="264" w:lineRule="auto"/>
              <w:ind w:left="28" w:right="152"/>
              <w:rPr>
                <w:color w:val="000000"/>
                <w:sz w:val="18"/>
                <w:szCs w:val="18"/>
              </w:rPr>
            </w:pPr>
            <w:r>
              <w:rPr>
                <w:color w:val="000000"/>
                <w:sz w:val="18"/>
                <w:szCs w:val="18"/>
              </w:rPr>
              <w:t>Intenzivnější spolupráce uvnitř škol (mezipředmětové vazby), mezi školami</w:t>
            </w:r>
          </w:p>
        </w:tc>
        <w:tc>
          <w:tcPr>
            <w:tcW w:w="4513" w:type="dxa"/>
            <w:tcBorders>
              <w:right w:val="single" w:sz="12" w:space="0" w:color="000000"/>
            </w:tcBorders>
          </w:tcPr>
          <w:p w14:paraId="79E778CF" w14:textId="77777777" w:rsidR="00F468AC" w:rsidRDefault="00F468AC" w:rsidP="00507CDE">
            <w:pPr>
              <w:pBdr>
                <w:top w:val="nil"/>
                <w:left w:val="nil"/>
                <w:bottom w:val="nil"/>
                <w:right w:val="nil"/>
                <w:between w:val="nil"/>
              </w:pBdr>
              <w:spacing w:before="9" w:line="264" w:lineRule="auto"/>
              <w:ind w:left="28"/>
              <w:rPr>
                <w:color w:val="000000"/>
                <w:sz w:val="18"/>
                <w:szCs w:val="18"/>
              </w:rPr>
            </w:pPr>
            <w:r>
              <w:rPr>
                <w:color w:val="000000"/>
                <w:sz w:val="18"/>
                <w:szCs w:val="18"/>
              </w:rPr>
              <w:t>Malý zájem o spolupráci místních firem, SŠ, SOU, VŠ, výzkumných ústavů s místními školami, slabý zájem rodičů</w:t>
            </w:r>
          </w:p>
        </w:tc>
      </w:tr>
      <w:tr w:rsidR="00F468AC" w14:paraId="4B84EC5F" w14:textId="77777777" w:rsidTr="00507CDE">
        <w:trPr>
          <w:trHeight w:val="712"/>
        </w:trPr>
        <w:tc>
          <w:tcPr>
            <w:tcW w:w="4519" w:type="dxa"/>
          </w:tcPr>
          <w:p w14:paraId="2167759F" w14:textId="77777777" w:rsidR="00F468AC" w:rsidRDefault="00F468AC" w:rsidP="00507CDE">
            <w:pPr>
              <w:pBdr>
                <w:top w:val="nil"/>
                <w:left w:val="nil"/>
                <w:bottom w:val="nil"/>
                <w:right w:val="nil"/>
                <w:between w:val="nil"/>
              </w:pBdr>
              <w:spacing w:before="9" w:line="264" w:lineRule="auto"/>
              <w:ind w:left="28"/>
              <w:rPr>
                <w:color w:val="000000"/>
                <w:sz w:val="18"/>
                <w:szCs w:val="18"/>
              </w:rPr>
            </w:pPr>
            <w:r>
              <w:rPr>
                <w:color w:val="000000"/>
                <w:sz w:val="18"/>
                <w:szCs w:val="18"/>
              </w:rPr>
              <w:t>Intenzivnější spolupráce s rodinami, s komunitou, místními firmami, NNO, školami pro získání pohledu z praxe</w:t>
            </w:r>
          </w:p>
        </w:tc>
        <w:tc>
          <w:tcPr>
            <w:tcW w:w="4513" w:type="dxa"/>
            <w:tcBorders>
              <w:right w:val="single" w:sz="12" w:space="0" w:color="000000"/>
            </w:tcBorders>
          </w:tcPr>
          <w:p w14:paraId="1918125B"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Nedostatek kvalitních příležitostí ke vzdělávání</w:t>
            </w:r>
          </w:p>
        </w:tc>
      </w:tr>
      <w:tr w:rsidR="00F468AC" w14:paraId="030BAA00" w14:textId="77777777" w:rsidTr="00E66303">
        <w:trPr>
          <w:trHeight w:val="468"/>
        </w:trPr>
        <w:tc>
          <w:tcPr>
            <w:tcW w:w="4519" w:type="dxa"/>
          </w:tcPr>
          <w:p w14:paraId="456CE502"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Koordinovaný přístup</w:t>
            </w:r>
          </w:p>
        </w:tc>
        <w:tc>
          <w:tcPr>
            <w:tcW w:w="4513" w:type="dxa"/>
            <w:tcBorders>
              <w:right w:val="single" w:sz="12" w:space="0" w:color="000000"/>
            </w:tcBorders>
          </w:tcPr>
          <w:p w14:paraId="7D9A5829"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Časová náročnost vzdělávání zaměřeného na podnikavost,</w:t>
            </w:r>
          </w:p>
          <w:p w14:paraId="25352651" w14:textId="77248073" w:rsidR="00F468AC" w:rsidRDefault="00F468AC" w:rsidP="00507CDE">
            <w:pPr>
              <w:pBdr>
                <w:top w:val="nil"/>
                <w:left w:val="nil"/>
                <w:bottom w:val="nil"/>
                <w:right w:val="nil"/>
                <w:between w:val="nil"/>
              </w:pBdr>
              <w:spacing w:before="23" w:line="197" w:lineRule="auto"/>
              <w:ind w:left="28"/>
              <w:rPr>
                <w:color w:val="000000"/>
                <w:sz w:val="18"/>
                <w:szCs w:val="18"/>
              </w:rPr>
            </w:pPr>
            <w:r>
              <w:rPr>
                <w:color w:val="000000"/>
                <w:sz w:val="18"/>
                <w:szCs w:val="18"/>
              </w:rPr>
              <w:t>iniciativu a kreativitu</w:t>
            </w:r>
          </w:p>
        </w:tc>
      </w:tr>
      <w:tr w:rsidR="00781393" w14:paraId="2F1F5EC6" w14:textId="77777777" w:rsidTr="00507CDE">
        <w:trPr>
          <w:trHeight w:val="468"/>
        </w:trPr>
        <w:tc>
          <w:tcPr>
            <w:tcW w:w="4519" w:type="dxa"/>
            <w:tcBorders>
              <w:bottom w:val="single" w:sz="12" w:space="0" w:color="000000"/>
            </w:tcBorders>
          </w:tcPr>
          <w:p w14:paraId="7B552E39" w14:textId="23A44452" w:rsidR="00781393" w:rsidRDefault="007027A5" w:rsidP="00507CDE">
            <w:pPr>
              <w:pBdr>
                <w:top w:val="nil"/>
                <w:left w:val="nil"/>
                <w:bottom w:val="nil"/>
                <w:right w:val="nil"/>
                <w:between w:val="nil"/>
              </w:pBdr>
              <w:spacing w:before="9"/>
              <w:ind w:left="28"/>
              <w:rPr>
                <w:color w:val="000000"/>
                <w:sz w:val="18"/>
                <w:szCs w:val="18"/>
              </w:rPr>
            </w:pPr>
            <w:r>
              <w:rPr>
                <w:color w:val="000000"/>
                <w:sz w:val="18"/>
                <w:szCs w:val="18"/>
              </w:rPr>
              <w:t xml:space="preserve">Rozvíjení spolupráce s dalšími MAP a Asociací </w:t>
            </w:r>
            <w:r w:rsidR="003B0539">
              <w:rPr>
                <w:color w:val="000000"/>
                <w:sz w:val="18"/>
                <w:szCs w:val="18"/>
              </w:rPr>
              <w:t xml:space="preserve">výchovných poradců za účelem </w:t>
            </w:r>
            <w:r w:rsidR="00490A26">
              <w:rPr>
                <w:color w:val="000000"/>
                <w:sz w:val="18"/>
                <w:szCs w:val="18"/>
              </w:rPr>
              <w:t xml:space="preserve">systémové </w:t>
            </w:r>
            <w:r w:rsidR="003B0539">
              <w:rPr>
                <w:color w:val="000000"/>
                <w:sz w:val="18"/>
                <w:szCs w:val="18"/>
              </w:rPr>
              <w:t>l</w:t>
            </w:r>
            <w:r w:rsidR="00781393">
              <w:rPr>
                <w:color w:val="000000"/>
                <w:sz w:val="18"/>
                <w:szCs w:val="18"/>
              </w:rPr>
              <w:t xml:space="preserve">obby </w:t>
            </w:r>
            <w:r w:rsidR="003B0539">
              <w:rPr>
                <w:color w:val="000000"/>
                <w:sz w:val="18"/>
                <w:szCs w:val="18"/>
              </w:rPr>
              <w:t>za přehodnocení časové dotace činnosti pra</w:t>
            </w:r>
            <w:r w:rsidR="00490A26">
              <w:rPr>
                <w:color w:val="000000"/>
                <w:sz w:val="18"/>
                <w:szCs w:val="18"/>
              </w:rPr>
              <w:t>covníka odpovědného za rozvoj v této oblasti</w:t>
            </w:r>
            <w:r w:rsidR="00522391">
              <w:rPr>
                <w:color w:val="000000"/>
                <w:sz w:val="18"/>
                <w:szCs w:val="18"/>
              </w:rPr>
              <w:t xml:space="preserve"> a zajištění samostatné pozice pro tuto oblast v rámci školy</w:t>
            </w:r>
          </w:p>
        </w:tc>
        <w:tc>
          <w:tcPr>
            <w:tcW w:w="4513" w:type="dxa"/>
            <w:tcBorders>
              <w:bottom w:val="single" w:sz="12" w:space="0" w:color="000000"/>
              <w:right w:val="single" w:sz="12" w:space="0" w:color="000000"/>
            </w:tcBorders>
          </w:tcPr>
          <w:p w14:paraId="0DDB3F7D" w14:textId="77777777" w:rsidR="00781393" w:rsidRDefault="00781393" w:rsidP="00507CDE">
            <w:pPr>
              <w:pBdr>
                <w:top w:val="nil"/>
                <w:left w:val="nil"/>
                <w:bottom w:val="nil"/>
                <w:right w:val="nil"/>
                <w:between w:val="nil"/>
              </w:pBdr>
              <w:spacing w:before="9"/>
              <w:ind w:left="28"/>
              <w:rPr>
                <w:color w:val="000000"/>
                <w:sz w:val="18"/>
                <w:szCs w:val="18"/>
              </w:rPr>
            </w:pPr>
          </w:p>
        </w:tc>
      </w:tr>
    </w:tbl>
    <w:p w14:paraId="71857ACB" w14:textId="77777777" w:rsidR="00F468AC" w:rsidRDefault="00F468AC" w:rsidP="00F468AC">
      <w:pPr>
        <w:spacing w:line="197" w:lineRule="auto"/>
        <w:rPr>
          <w:sz w:val="18"/>
          <w:szCs w:val="18"/>
        </w:rPr>
        <w:sectPr w:rsidR="00F468AC">
          <w:pgSz w:w="11910" w:h="16840"/>
          <w:pgMar w:top="940" w:right="1160" w:bottom="1120" w:left="1200" w:header="708" w:footer="929" w:gutter="0"/>
          <w:cols w:space="708" w:equalWidth="0">
            <w:col w:w="9360"/>
          </w:cols>
        </w:sectPr>
      </w:pPr>
    </w:p>
    <w:p w14:paraId="4ABA8DAD" w14:textId="77777777" w:rsidR="00F468AC" w:rsidRPr="00FE4EA5" w:rsidRDefault="00F468AC" w:rsidP="00FE4EA5">
      <w:pPr>
        <w:numPr>
          <w:ilvl w:val="1"/>
          <w:numId w:val="34"/>
        </w:numPr>
        <w:pBdr>
          <w:top w:val="nil"/>
          <w:left w:val="nil"/>
          <w:bottom w:val="nil"/>
          <w:right w:val="nil"/>
          <w:between w:val="nil"/>
        </w:pBdr>
        <w:tabs>
          <w:tab w:val="left" w:pos="924"/>
        </w:tabs>
        <w:spacing w:before="360"/>
        <w:ind w:left="925" w:hanging="352"/>
        <w:rPr>
          <w:rFonts w:ascii="Arial" w:eastAsia="Arial" w:hAnsi="Arial" w:cs="Arial"/>
          <w:b/>
          <w:color w:val="000000"/>
        </w:rPr>
      </w:pPr>
      <w:r w:rsidRPr="00FE4EA5">
        <w:rPr>
          <w:rFonts w:ascii="Arial" w:eastAsia="Arial" w:hAnsi="Arial" w:cs="Arial"/>
          <w:b/>
          <w:color w:val="000000"/>
        </w:rPr>
        <w:lastRenderedPageBreak/>
        <w:t>Rozvoj digitálních kompetencí dětí a žáků</w:t>
      </w:r>
    </w:p>
    <w:p w14:paraId="71DA04EE" w14:textId="77777777" w:rsidR="00F468AC" w:rsidRDefault="00F468AC" w:rsidP="00F468AC">
      <w:pPr>
        <w:pBdr>
          <w:top w:val="nil"/>
          <w:left w:val="nil"/>
          <w:bottom w:val="nil"/>
          <w:right w:val="nil"/>
          <w:between w:val="nil"/>
        </w:pBdr>
        <w:spacing w:before="133"/>
        <w:ind w:left="215"/>
        <w:rPr>
          <w:color w:val="000000"/>
        </w:rPr>
      </w:pPr>
      <w:r>
        <w:rPr>
          <w:color w:val="000000"/>
        </w:rPr>
        <w:t>SWOT-3 analýza popisuje situaci při MŠ i ZŠ.</w:t>
      </w:r>
    </w:p>
    <w:p w14:paraId="4C04EDCA" w14:textId="7BCAD77A" w:rsidR="00353CEB" w:rsidRPr="00353CEB" w:rsidRDefault="00353CEB" w:rsidP="00353CEB">
      <w:pPr>
        <w:pStyle w:val="Titulek"/>
        <w:keepNext/>
        <w:spacing w:before="360" w:after="0"/>
        <w:rPr>
          <w:rFonts w:ascii="Tahoma" w:eastAsia="Tahoma" w:hAnsi="Tahoma" w:cs="Tahoma"/>
          <w:b/>
          <w:i w:val="0"/>
          <w:iCs w:val="0"/>
          <w:color w:val="auto"/>
          <w:sz w:val="20"/>
          <w:szCs w:val="20"/>
        </w:rPr>
      </w:pPr>
      <w:bookmarkStart w:id="90" w:name="_Toc55152196"/>
      <w:r w:rsidRPr="00353CEB">
        <w:rPr>
          <w:rFonts w:ascii="Tahoma" w:eastAsia="Tahoma" w:hAnsi="Tahoma" w:cs="Tahoma"/>
          <w:b/>
          <w:i w:val="0"/>
          <w:iCs w:val="0"/>
          <w:color w:val="auto"/>
          <w:sz w:val="20"/>
          <w:szCs w:val="20"/>
        </w:rPr>
        <w:t xml:space="preserve">Tabulka </w:t>
      </w:r>
      <w:r w:rsidRPr="00353CEB">
        <w:rPr>
          <w:rFonts w:ascii="Tahoma" w:eastAsia="Tahoma" w:hAnsi="Tahoma" w:cs="Tahoma"/>
          <w:b/>
          <w:i w:val="0"/>
          <w:iCs w:val="0"/>
          <w:color w:val="auto"/>
          <w:sz w:val="20"/>
          <w:szCs w:val="20"/>
        </w:rPr>
        <w:fldChar w:fldCharType="begin"/>
      </w:r>
      <w:r w:rsidRPr="00353CEB">
        <w:rPr>
          <w:rFonts w:ascii="Tahoma" w:eastAsia="Tahoma" w:hAnsi="Tahoma" w:cs="Tahoma"/>
          <w:b/>
          <w:i w:val="0"/>
          <w:iCs w:val="0"/>
          <w:color w:val="auto"/>
          <w:sz w:val="20"/>
          <w:szCs w:val="20"/>
        </w:rPr>
        <w:instrText xml:space="preserve"> SEQ Tabulka \* ARABIC </w:instrText>
      </w:r>
      <w:r w:rsidRPr="00353CEB">
        <w:rPr>
          <w:rFonts w:ascii="Tahoma" w:eastAsia="Tahoma" w:hAnsi="Tahoma" w:cs="Tahoma"/>
          <w:b/>
          <w:i w:val="0"/>
          <w:iCs w:val="0"/>
          <w:color w:val="auto"/>
          <w:sz w:val="20"/>
          <w:szCs w:val="20"/>
        </w:rPr>
        <w:fldChar w:fldCharType="separate"/>
      </w:r>
      <w:r w:rsidR="001067AC">
        <w:rPr>
          <w:rFonts w:ascii="Tahoma" w:eastAsia="Tahoma" w:hAnsi="Tahoma" w:cs="Tahoma"/>
          <w:b/>
          <w:i w:val="0"/>
          <w:iCs w:val="0"/>
          <w:noProof/>
          <w:color w:val="auto"/>
          <w:sz w:val="20"/>
          <w:szCs w:val="20"/>
        </w:rPr>
        <w:t>36</w:t>
      </w:r>
      <w:r w:rsidRPr="00353CEB">
        <w:rPr>
          <w:rFonts w:ascii="Tahoma" w:eastAsia="Tahoma" w:hAnsi="Tahoma" w:cs="Tahoma"/>
          <w:b/>
          <w:i w:val="0"/>
          <w:iCs w:val="0"/>
          <w:color w:val="auto"/>
          <w:sz w:val="20"/>
          <w:szCs w:val="20"/>
        </w:rPr>
        <w:fldChar w:fldCharType="end"/>
      </w:r>
      <w:r w:rsidRPr="00353CEB">
        <w:rPr>
          <w:rFonts w:ascii="Tahoma" w:eastAsia="Tahoma" w:hAnsi="Tahoma" w:cs="Tahoma"/>
          <w:b/>
          <w:i w:val="0"/>
          <w:iCs w:val="0"/>
          <w:color w:val="auto"/>
          <w:sz w:val="20"/>
          <w:szCs w:val="20"/>
        </w:rPr>
        <w:t xml:space="preserve"> SWOT-3 analýza – digitální kompetence dětí a žáků</w:t>
      </w:r>
      <w:bookmarkEnd w:id="90"/>
    </w:p>
    <w:tbl>
      <w:tblPr>
        <w:tblW w:w="9032" w:type="dxa"/>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519"/>
        <w:gridCol w:w="4513"/>
      </w:tblGrid>
      <w:tr w:rsidR="00F468AC" w14:paraId="27F88B3F" w14:textId="77777777" w:rsidTr="00507CDE">
        <w:trPr>
          <w:trHeight w:val="227"/>
        </w:trPr>
        <w:tc>
          <w:tcPr>
            <w:tcW w:w="4519" w:type="dxa"/>
          </w:tcPr>
          <w:p w14:paraId="6728C137" w14:textId="77777777" w:rsidR="00F468AC" w:rsidRDefault="00F468AC" w:rsidP="00507CDE">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1F497D"/>
                <w:sz w:val="18"/>
                <w:szCs w:val="18"/>
              </w:rPr>
              <w:t>Silné stránky</w:t>
            </w:r>
          </w:p>
        </w:tc>
        <w:tc>
          <w:tcPr>
            <w:tcW w:w="4513" w:type="dxa"/>
            <w:tcBorders>
              <w:right w:val="single" w:sz="12" w:space="0" w:color="000000"/>
            </w:tcBorders>
          </w:tcPr>
          <w:p w14:paraId="21893665" w14:textId="77777777" w:rsidR="00F468AC" w:rsidRDefault="00F468AC" w:rsidP="00507CDE">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FF0000"/>
                <w:sz w:val="18"/>
                <w:szCs w:val="18"/>
              </w:rPr>
              <w:t>Slabé stránky</w:t>
            </w:r>
          </w:p>
        </w:tc>
      </w:tr>
      <w:tr w:rsidR="00F468AC" w14:paraId="554B9074" w14:textId="77777777" w:rsidTr="00507CDE">
        <w:trPr>
          <w:trHeight w:val="956"/>
        </w:trPr>
        <w:tc>
          <w:tcPr>
            <w:tcW w:w="4519" w:type="dxa"/>
          </w:tcPr>
          <w:p w14:paraId="0502BF77" w14:textId="25731EF8" w:rsidR="00F468AC" w:rsidRDefault="00F468AC" w:rsidP="00507CDE">
            <w:pPr>
              <w:pBdr>
                <w:top w:val="nil"/>
                <w:left w:val="nil"/>
                <w:bottom w:val="nil"/>
                <w:right w:val="nil"/>
                <w:between w:val="nil"/>
              </w:pBdr>
              <w:spacing w:before="9" w:line="266" w:lineRule="auto"/>
              <w:ind w:left="28" w:right="152"/>
              <w:rPr>
                <w:color w:val="000000"/>
                <w:sz w:val="18"/>
                <w:szCs w:val="18"/>
              </w:rPr>
            </w:pPr>
            <w:r>
              <w:rPr>
                <w:color w:val="000000"/>
                <w:sz w:val="18"/>
                <w:szCs w:val="18"/>
              </w:rPr>
              <w:t>Pedagogové mají alespoň základní znalost práce s</w:t>
            </w:r>
            <w:r w:rsidR="00AB5952">
              <w:rPr>
                <w:color w:val="000000"/>
                <w:sz w:val="18"/>
                <w:szCs w:val="18"/>
              </w:rPr>
              <w:t> </w:t>
            </w:r>
            <w:r>
              <w:rPr>
                <w:color w:val="000000"/>
                <w:sz w:val="18"/>
                <w:szCs w:val="18"/>
              </w:rPr>
              <w:t>počítačem</w:t>
            </w:r>
          </w:p>
        </w:tc>
        <w:tc>
          <w:tcPr>
            <w:tcW w:w="4513" w:type="dxa"/>
            <w:tcBorders>
              <w:right w:val="single" w:sz="12" w:space="0" w:color="000000"/>
            </w:tcBorders>
          </w:tcPr>
          <w:p w14:paraId="5577E7F5" w14:textId="77777777" w:rsidR="00F468AC" w:rsidRDefault="00F468AC" w:rsidP="00507CDE">
            <w:pPr>
              <w:pBdr>
                <w:top w:val="nil"/>
                <w:left w:val="nil"/>
                <w:bottom w:val="nil"/>
                <w:right w:val="nil"/>
                <w:between w:val="nil"/>
              </w:pBdr>
              <w:spacing w:before="9" w:line="266" w:lineRule="auto"/>
              <w:ind w:left="28"/>
              <w:rPr>
                <w:color w:val="000000"/>
                <w:sz w:val="18"/>
                <w:szCs w:val="18"/>
              </w:rPr>
            </w:pPr>
            <w:r>
              <w:rPr>
                <w:color w:val="000000"/>
                <w:sz w:val="18"/>
                <w:szCs w:val="18"/>
              </w:rPr>
              <w:t>Nedostatečné materiálové vybavení, příliš rozmanité vybavení (není nakupováno v cyklech) a nedostatek finančních prostředků pro zajištění pomůcek, ICT (SW i HW),</w:t>
            </w:r>
          </w:p>
          <w:p w14:paraId="740A96E4" w14:textId="498CE568" w:rsidR="00F468AC" w:rsidRDefault="00F468AC" w:rsidP="00507CDE">
            <w:pPr>
              <w:pBdr>
                <w:top w:val="nil"/>
                <w:left w:val="nil"/>
                <w:bottom w:val="nil"/>
                <w:right w:val="nil"/>
                <w:between w:val="nil"/>
              </w:pBdr>
              <w:spacing w:line="195" w:lineRule="auto"/>
              <w:ind w:left="28"/>
              <w:rPr>
                <w:color w:val="000000"/>
                <w:sz w:val="18"/>
                <w:szCs w:val="18"/>
              </w:rPr>
            </w:pPr>
            <w:r>
              <w:rPr>
                <w:color w:val="000000"/>
                <w:sz w:val="18"/>
                <w:szCs w:val="18"/>
              </w:rPr>
              <w:t>literatury apod.</w:t>
            </w:r>
            <w:r w:rsidR="00B0041E">
              <w:rPr>
                <w:color w:val="000000"/>
                <w:sz w:val="18"/>
                <w:szCs w:val="18"/>
              </w:rPr>
              <w:t>, o</w:t>
            </w:r>
            <w:r w:rsidR="00AD64C2">
              <w:rPr>
                <w:color w:val="000000"/>
                <w:sz w:val="18"/>
                <w:szCs w:val="18"/>
              </w:rPr>
              <w:t>becná n</w:t>
            </w:r>
            <w:r w:rsidR="001B7CDC">
              <w:rPr>
                <w:color w:val="000000"/>
                <w:sz w:val="18"/>
                <w:szCs w:val="18"/>
              </w:rPr>
              <w:t xml:space="preserve">edostatečná </w:t>
            </w:r>
            <w:r w:rsidR="00BC7FE4">
              <w:rPr>
                <w:color w:val="000000"/>
                <w:sz w:val="18"/>
                <w:szCs w:val="18"/>
              </w:rPr>
              <w:t xml:space="preserve">podpora efektivní správy žákovských zařízení. </w:t>
            </w:r>
          </w:p>
        </w:tc>
      </w:tr>
      <w:tr w:rsidR="00F468AC" w14:paraId="13946F79" w14:textId="77777777" w:rsidTr="00507CDE">
        <w:trPr>
          <w:trHeight w:val="470"/>
        </w:trPr>
        <w:tc>
          <w:tcPr>
            <w:tcW w:w="4519" w:type="dxa"/>
          </w:tcPr>
          <w:p w14:paraId="4EF19412" w14:textId="46F8D7AE"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V území existuje zkušenost s BYOD, alespoň něk</w:t>
            </w:r>
            <w:r w:rsidR="00AD64C2">
              <w:rPr>
                <w:color w:val="000000"/>
                <w:sz w:val="18"/>
                <w:szCs w:val="18"/>
              </w:rPr>
              <w:t>t</w:t>
            </w:r>
            <w:r>
              <w:rPr>
                <w:color w:val="000000"/>
                <w:sz w:val="18"/>
                <w:szCs w:val="18"/>
              </w:rPr>
              <w:t>eré ZŠ a MŠ</w:t>
            </w:r>
          </w:p>
          <w:p w14:paraId="24CA5FE4" w14:textId="77777777" w:rsidR="00F468AC" w:rsidRDefault="00F468AC" w:rsidP="00507CDE">
            <w:pPr>
              <w:pBdr>
                <w:top w:val="nil"/>
                <w:left w:val="nil"/>
                <w:bottom w:val="nil"/>
                <w:right w:val="nil"/>
                <w:between w:val="nil"/>
              </w:pBdr>
              <w:spacing w:before="23" w:line="198" w:lineRule="auto"/>
              <w:ind w:left="28"/>
              <w:rPr>
                <w:color w:val="000000"/>
                <w:sz w:val="18"/>
                <w:szCs w:val="18"/>
              </w:rPr>
            </w:pPr>
            <w:r>
              <w:rPr>
                <w:color w:val="000000"/>
                <w:sz w:val="18"/>
                <w:szCs w:val="18"/>
              </w:rPr>
              <w:t>využívají ICT ve výuce</w:t>
            </w:r>
          </w:p>
        </w:tc>
        <w:tc>
          <w:tcPr>
            <w:tcW w:w="4513" w:type="dxa"/>
            <w:tcBorders>
              <w:right w:val="single" w:sz="12" w:space="0" w:color="000000"/>
            </w:tcBorders>
          </w:tcPr>
          <w:p w14:paraId="02CD7025"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Limity v kompetencích pedagogů v oblasti účelného využití</w:t>
            </w:r>
          </w:p>
          <w:p w14:paraId="1E53E567" w14:textId="77777777" w:rsidR="00F468AC" w:rsidRDefault="00F468AC" w:rsidP="00507CDE">
            <w:pPr>
              <w:pBdr>
                <w:top w:val="nil"/>
                <w:left w:val="nil"/>
                <w:bottom w:val="nil"/>
                <w:right w:val="nil"/>
                <w:between w:val="nil"/>
              </w:pBdr>
              <w:spacing w:before="23" w:line="198" w:lineRule="auto"/>
              <w:ind w:left="28"/>
              <w:rPr>
                <w:color w:val="000000"/>
                <w:sz w:val="18"/>
                <w:szCs w:val="18"/>
              </w:rPr>
            </w:pPr>
            <w:r>
              <w:rPr>
                <w:color w:val="000000"/>
                <w:sz w:val="18"/>
                <w:szCs w:val="18"/>
              </w:rPr>
              <w:t>ICT ve výuce a pro učení</w:t>
            </w:r>
          </w:p>
        </w:tc>
      </w:tr>
      <w:tr w:rsidR="00F468AC" w14:paraId="2D07B5B2" w14:textId="77777777" w:rsidTr="00507CDE">
        <w:trPr>
          <w:trHeight w:val="1442"/>
        </w:trPr>
        <w:tc>
          <w:tcPr>
            <w:tcW w:w="4519" w:type="dxa"/>
          </w:tcPr>
          <w:p w14:paraId="40853146" w14:textId="3BBFB230" w:rsidR="00F468AC" w:rsidRDefault="00F468AC" w:rsidP="00507CDE">
            <w:pPr>
              <w:pBdr>
                <w:top w:val="nil"/>
                <w:left w:val="nil"/>
                <w:bottom w:val="nil"/>
                <w:right w:val="nil"/>
                <w:between w:val="nil"/>
              </w:pBdr>
              <w:spacing w:before="9" w:line="266" w:lineRule="auto"/>
              <w:ind w:left="28" w:right="770"/>
              <w:jc w:val="both"/>
              <w:rPr>
                <w:color w:val="000000"/>
                <w:sz w:val="18"/>
                <w:szCs w:val="18"/>
              </w:rPr>
            </w:pPr>
            <w:r>
              <w:rPr>
                <w:color w:val="000000"/>
                <w:sz w:val="18"/>
                <w:szCs w:val="18"/>
              </w:rPr>
              <w:t>Povědomí o potřebě prevence patologických jevů spojených s nadužíváním a zneužíváním ICT (např. kyberšikana, bezpečnost online)</w:t>
            </w:r>
          </w:p>
        </w:tc>
        <w:tc>
          <w:tcPr>
            <w:tcW w:w="4513" w:type="dxa"/>
            <w:tcBorders>
              <w:right w:val="single" w:sz="12" w:space="0" w:color="000000"/>
            </w:tcBorders>
          </w:tcPr>
          <w:p w14:paraId="50C02CBC" w14:textId="77777777" w:rsidR="00F468AC" w:rsidRDefault="00F468AC" w:rsidP="00507CDE">
            <w:pPr>
              <w:pBdr>
                <w:top w:val="nil"/>
                <w:left w:val="nil"/>
                <w:bottom w:val="nil"/>
                <w:right w:val="nil"/>
                <w:between w:val="nil"/>
              </w:pBdr>
              <w:spacing w:before="9" w:line="266" w:lineRule="auto"/>
              <w:ind w:left="28" w:right="127"/>
              <w:rPr>
                <w:color w:val="000000"/>
                <w:sz w:val="18"/>
                <w:szCs w:val="18"/>
              </w:rPr>
            </w:pPr>
            <w:r>
              <w:rPr>
                <w:color w:val="000000"/>
                <w:sz w:val="18"/>
                <w:szCs w:val="18"/>
              </w:rPr>
              <w:t>Nedostatečná podpora učitelů v používání ICT (na některých školách není stanovena funkce ICT metodika, na některých školách je správa počítačové sítě a ICT nedostatečná), nerozpoznaný potenciál ICT pro podporu změn ve vzdělávání na straně mnohých ředitelů škol, malá</w:t>
            </w:r>
          </w:p>
          <w:p w14:paraId="77810E1F" w14:textId="77777777" w:rsidR="00F468AC" w:rsidRDefault="00F468AC" w:rsidP="00507CDE">
            <w:pPr>
              <w:pBdr>
                <w:top w:val="nil"/>
                <w:left w:val="nil"/>
                <w:bottom w:val="nil"/>
                <w:right w:val="nil"/>
                <w:between w:val="nil"/>
              </w:pBdr>
              <w:spacing w:line="193" w:lineRule="auto"/>
              <w:ind w:left="28"/>
              <w:rPr>
                <w:color w:val="000000"/>
                <w:sz w:val="18"/>
                <w:szCs w:val="18"/>
              </w:rPr>
            </w:pPr>
            <w:r>
              <w:rPr>
                <w:color w:val="000000"/>
                <w:sz w:val="18"/>
                <w:szCs w:val="18"/>
              </w:rPr>
              <w:t>orientace ředitelů v dané oblasti</w:t>
            </w:r>
          </w:p>
        </w:tc>
      </w:tr>
      <w:tr w:rsidR="00554BD3" w14:paraId="3730B62C" w14:textId="77777777" w:rsidTr="00560845">
        <w:trPr>
          <w:trHeight w:val="463"/>
        </w:trPr>
        <w:tc>
          <w:tcPr>
            <w:tcW w:w="4519" w:type="dxa"/>
          </w:tcPr>
          <w:p w14:paraId="154B814B" w14:textId="139D33CD" w:rsidR="00554BD3" w:rsidRDefault="00554BD3" w:rsidP="00507CDE">
            <w:pPr>
              <w:pBdr>
                <w:top w:val="nil"/>
                <w:left w:val="nil"/>
                <w:bottom w:val="nil"/>
                <w:right w:val="nil"/>
                <w:between w:val="nil"/>
              </w:pBdr>
              <w:spacing w:before="9" w:line="266" w:lineRule="auto"/>
              <w:ind w:left="28" w:right="770"/>
              <w:jc w:val="both"/>
              <w:rPr>
                <w:color w:val="000000"/>
                <w:sz w:val="18"/>
                <w:szCs w:val="18"/>
              </w:rPr>
            </w:pPr>
            <w:r>
              <w:rPr>
                <w:color w:val="000000"/>
                <w:sz w:val="18"/>
                <w:szCs w:val="18"/>
              </w:rPr>
              <w:t xml:space="preserve">Snaha o zapojení a využívání ICT technologií </w:t>
            </w:r>
            <w:r w:rsidR="0025147A">
              <w:rPr>
                <w:color w:val="000000"/>
                <w:sz w:val="18"/>
                <w:szCs w:val="18"/>
              </w:rPr>
              <w:t>do výuky napříč vzdělávacími obory</w:t>
            </w:r>
          </w:p>
        </w:tc>
        <w:tc>
          <w:tcPr>
            <w:tcW w:w="4513" w:type="dxa"/>
            <w:tcBorders>
              <w:right w:val="single" w:sz="12" w:space="0" w:color="000000"/>
            </w:tcBorders>
          </w:tcPr>
          <w:p w14:paraId="0CABD5AB" w14:textId="77777777" w:rsidR="00554BD3" w:rsidRDefault="00554BD3" w:rsidP="00507CDE">
            <w:pPr>
              <w:pBdr>
                <w:top w:val="nil"/>
                <w:left w:val="nil"/>
                <w:bottom w:val="nil"/>
                <w:right w:val="nil"/>
                <w:between w:val="nil"/>
              </w:pBdr>
              <w:spacing w:before="9" w:line="266" w:lineRule="auto"/>
              <w:ind w:left="28" w:right="127"/>
              <w:rPr>
                <w:color w:val="000000"/>
                <w:sz w:val="18"/>
                <w:szCs w:val="18"/>
              </w:rPr>
            </w:pPr>
          </w:p>
        </w:tc>
      </w:tr>
      <w:tr w:rsidR="00F468AC" w14:paraId="37769118" w14:textId="77777777" w:rsidTr="00507CDE">
        <w:trPr>
          <w:trHeight w:val="227"/>
        </w:trPr>
        <w:tc>
          <w:tcPr>
            <w:tcW w:w="4519" w:type="dxa"/>
          </w:tcPr>
          <w:p w14:paraId="1BD24003" w14:textId="77777777" w:rsidR="00F468AC" w:rsidRDefault="00F468AC" w:rsidP="00507CDE">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1F497D"/>
                <w:sz w:val="18"/>
                <w:szCs w:val="18"/>
              </w:rPr>
              <w:t>Příležitosti</w:t>
            </w:r>
          </w:p>
        </w:tc>
        <w:tc>
          <w:tcPr>
            <w:tcW w:w="4513" w:type="dxa"/>
            <w:tcBorders>
              <w:right w:val="single" w:sz="12" w:space="0" w:color="000000"/>
            </w:tcBorders>
          </w:tcPr>
          <w:p w14:paraId="6BEE7E77" w14:textId="77777777" w:rsidR="00F468AC" w:rsidRDefault="00F468AC" w:rsidP="00507CDE">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FF0000"/>
                <w:sz w:val="18"/>
                <w:szCs w:val="18"/>
              </w:rPr>
              <w:t>Hrozby</w:t>
            </w:r>
          </w:p>
        </w:tc>
      </w:tr>
      <w:tr w:rsidR="00F468AC" w14:paraId="1EAB149A" w14:textId="77777777" w:rsidTr="00507CDE">
        <w:trPr>
          <w:trHeight w:val="1199"/>
        </w:trPr>
        <w:tc>
          <w:tcPr>
            <w:tcW w:w="4519" w:type="dxa"/>
          </w:tcPr>
          <w:p w14:paraId="2BB282D6" w14:textId="77777777" w:rsidR="00515E6B" w:rsidRDefault="00515E6B" w:rsidP="00947506">
            <w:pPr>
              <w:pBdr>
                <w:top w:val="nil"/>
                <w:left w:val="nil"/>
                <w:bottom w:val="nil"/>
                <w:right w:val="nil"/>
                <w:between w:val="nil"/>
              </w:pBdr>
              <w:spacing w:before="9"/>
              <w:ind w:left="28"/>
              <w:rPr>
                <w:color w:val="000000"/>
                <w:sz w:val="18"/>
                <w:szCs w:val="18"/>
              </w:rPr>
            </w:pPr>
            <w:r>
              <w:rPr>
                <w:color w:val="000000"/>
                <w:sz w:val="18"/>
                <w:szCs w:val="18"/>
              </w:rPr>
              <w:t>Využít MŠMT plánované revize RVP v oblasti ICT -</w:t>
            </w:r>
            <w:r>
              <w:rPr>
                <w:color w:val="000000"/>
                <w:sz w:val="18"/>
                <w:szCs w:val="18"/>
              </w:rPr>
              <w:softHyphen/>
              <w:t xml:space="preserve"> umožnit integraci prvků rozvíjející digitální gramotnost do většiny předmětů, stále více dostupných metodických postupů pro učitele, možnost využívání nových výukových situací a aktivit s ICT, které jsou pro žáky atraktivní a</w:t>
            </w:r>
          </w:p>
          <w:p w14:paraId="239454FD" w14:textId="7E547301" w:rsidR="00F468AC" w:rsidRDefault="00515E6B" w:rsidP="00947506">
            <w:pPr>
              <w:pBdr>
                <w:top w:val="nil"/>
                <w:left w:val="nil"/>
                <w:bottom w:val="nil"/>
                <w:right w:val="nil"/>
                <w:between w:val="nil"/>
              </w:pBdr>
              <w:spacing w:before="9"/>
              <w:ind w:left="28"/>
              <w:rPr>
                <w:color w:val="000000"/>
                <w:sz w:val="18"/>
                <w:szCs w:val="18"/>
              </w:rPr>
            </w:pPr>
            <w:r>
              <w:rPr>
                <w:color w:val="000000"/>
                <w:sz w:val="18"/>
                <w:szCs w:val="18"/>
              </w:rPr>
              <w:t>aktivizují je. Zároveň podpořit emancipaci výuky informatiky ve směru zaměření na informatické myšlení logické a algoritmické myšlení, programování, robotiku atp.</w:t>
            </w:r>
          </w:p>
        </w:tc>
        <w:tc>
          <w:tcPr>
            <w:tcW w:w="4513" w:type="dxa"/>
            <w:tcBorders>
              <w:right w:val="single" w:sz="12" w:space="0" w:color="000000"/>
            </w:tcBorders>
          </w:tcPr>
          <w:p w14:paraId="0C8D2AAE" w14:textId="77777777" w:rsidR="00F468AC" w:rsidRDefault="00F468AC" w:rsidP="00507CDE">
            <w:pPr>
              <w:pBdr>
                <w:top w:val="nil"/>
                <w:left w:val="nil"/>
                <w:bottom w:val="nil"/>
                <w:right w:val="nil"/>
                <w:between w:val="nil"/>
              </w:pBdr>
              <w:spacing w:before="9" w:line="266" w:lineRule="auto"/>
              <w:ind w:left="28" w:right="72"/>
              <w:rPr>
                <w:color w:val="000000"/>
                <w:sz w:val="18"/>
                <w:szCs w:val="18"/>
              </w:rPr>
            </w:pPr>
            <w:r>
              <w:rPr>
                <w:color w:val="000000"/>
                <w:sz w:val="18"/>
                <w:szCs w:val="18"/>
              </w:rPr>
              <w:t>Nedostatek kvalitních příležitostí pro další vzdělávání učitelů, případně nedostatek informací o takové nabídce</w:t>
            </w:r>
          </w:p>
        </w:tc>
      </w:tr>
      <w:tr w:rsidR="00F468AC" w14:paraId="03C3B748" w14:textId="77777777" w:rsidTr="00507CDE">
        <w:trPr>
          <w:trHeight w:val="1199"/>
        </w:trPr>
        <w:tc>
          <w:tcPr>
            <w:tcW w:w="4519" w:type="dxa"/>
          </w:tcPr>
          <w:p w14:paraId="2442250C" w14:textId="28793924" w:rsidR="00F468AC" w:rsidRDefault="00F468AC" w:rsidP="00507CDE">
            <w:pPr>
              <w:pBdr>
                <w:top w:val="nil"/>
                <w:left w:val="nil"/>
                <w:bottom w:val="nil"/>
                <w:right w:val="nil"/>
                <w:between w:val="nil"/>
              </w:pBdr>
              <w:spacing w:before="9" w:line="266" w:lineRule="auto"/>
              <w:ind w:left="28"/>
              <w:rPr>
                <w:color w:val="000000"/>
                <w:sz w:val="18"/>
                <w:szCs w:val="18"/>
              </w:rPr>
            </w:pPr>
            <w:r>
              <w:rPr>
                <w:color w:val="000000"/>
                <w:sz w:val="18"/>
                <w:szCs w:val="18"/>
              </w:rPr>
              <w:t xml:space="preserve">Stále větší prostor pro využívání ICT v dalším vzdělávání učitelů (DVPP) jako např. e-learning, </w:t>
            </w:r>
            <w:proofErr w:type="spellStart"/>
            <w:r>
              <w:rPr>
                <w:color w:val="000000"/>
                <w:sz w:val="18"/>
                <w:szCs w:val="18"/>
              </w:rPr>
              <w:t>blended</w:t>
            </w:r>
            <w:proofErr w:type="spellEnd"/>
            <w:r>
              <w:rPr>
                <w:color w:val="000000"/>
                <w:sz w:val="18"/>
                <w:szCs w:val="18"/>
              </w:rPr>
              <w:t>-learning, webináře, MOOC, virtuální hospitace, video</w:t>
            </w:r>
            <w:r w:rsidR="00FD4251">
              <w:rPr>
                <w:color w:val="000000"/>
                <w:sz w:val="18"/>
                <w:szCs w:val="18"/>
              </w:rPr>
              <w:t xml:space="preserve"> </w:t>
            </w:r>
            <w:r>
              <w:rPr>
                <w:color w:val="000000"/>
                <w:sz w:val="18"/>
                <w:szCs w:val="18"/>
              </w:rPr>
              <w:t>trénink, sociální sítě, online komunity učitelů, osobní vzdělávací prostředí</w:t>
            </w:r>
          </w:p>
        </w:tc>
        <w:tc>
          <w:tcPr>
            <w:tcW w:w="4513" w:type="dxa"/>
            <w:tcBorders>
              <w:right w:val="single" w:sz="12" w:space="0" w:color="000000"/>
            </w:tcBorders>
          </w:tcPr>
          <w:p w14:paraId="189413AE" w14:textId="77777777" w:rsidR="00F468AC" w:rsidRDefault="00F468AC" w:rsidP="00507CDE">
            <w:pPr>
              <w:pBdr>
                <w:top w:val="nil"/>
                <w:left w:val="nil"/>
                <w:bottom w:val="nil"/>
                <w:right w:val="nil"/>
                <w:between w:val="nil"/>
              </w:pBdr>
              <w:spacing w:before="9" w:line="266" w:lineRule="auto"/>
              <w:ind w:left="28" w:right="72"/>
              <w:rPr>
                <w:color w:val="000000"/>
                <w:sz w:val="18"/>
                <w:szCs w:val="18"/>
              </w:rPr>
            </w:pPr>
            <w:r>
              <w:rPr>
                <w:color w:val="000000"/>
                <w:sz w:val="18"/>
                <w:szCs w:val="18"/>
              </w:rPr>
              <w:t>Neochota některých učitelů využívat ICT více ve výuce, podléhání předsudkům a zjednodušením (např. užívání ICT je spojeno především se zneužíváním a nadužíváním)</w:t>
            </w:r>
          </w:p>
        </w:tc>
      </w:tr>
      <w:tr w:rsidR="00F468AC" w14:paraId="4C629A9E" w14:textId="77777777" w:rsidTr="00507CDE">
        <w:trPr>
          <w:trHeight w:val="1197"/>
        </w:trPr>
        <w:tc>
          <w:tcPr>
            <w:tcW w:w="4519" w:type="dxa"/>
            <w:tcBorders>
              <w:bottom w:val="single" w:sz="12" w:space="0" w:color="000000"/>
            </w:tcBorders>
          </w:tcPr>
          <w:p w14:paraId="065AFA0F" w14:textId="742BDB36" w:rsidR="00F468AC" w:rsidRDefault="00F468AC" w:rsidP="00507CDE">
            <w:pPr>
              <w:pBdr>
                <w:top w:val="nil"/>
                <w:left w:val="nil"/>
                <w:bottom w:val="nil"/>
                <w:right w:val="nil"/>
                <w:between w:val="nil"/>
              </w:pBdr>
              <w:spacing w:before="9" w:line="266" w:lineRule="auto"/>
              <w:ind w:left="28"/>
              <w:rPr>
                <w:color w:val="000000"/>
                <w:sz w:val="18"/>
                <w:szCs w:val="18"/>
              </w:rPr>
            </w:pPr>
            <w:r>
              <w:rPr>
                <w:color w:val="000000"/>
                <w:sz w:val="18"/>
                <w:szCs w:val="18"/>
              </w:rPr>
              <w:t>Velké množství žáků vlastní mobilní dotyková zařízení, které mají pro vzdělávání potenciál a je možné je příležitostně integrovat do výuky</w:t>
            </w:r>
            <w:r w:rsidR="004665F8">
              <w:rPr>
                <w:color w:val="000000"/>
                <w:sz w:val="18"/>
                <w:szCs w:val="18"/>
              </w:rPr>
              <w:t xml:space="preserve"> </w:t>
            </w:r>
            <w:r w:rsidR="004964A8">
              <w:rPr>
                <w:color w:val="000000"/>
                <w:sz w:val="18"/>
                <w:szCs w:val="18"/>
              </w:rPr>
              <w:t xml:space="preserve">ze strany celého </w:t>
            </w:r>
            <w:proofErr w:type="spellStart"/>
            <w:r w:rsidR="004964A8">
              <w:rPr>
                <w:color w:val="000000"/>
                <w:sz w:val="18"/>
                <w:szCs w:val="18"/>
              </w:rPr>
              <w:t>ped</w:t>
            </w:r>
            <w:proofErr w:type="spellEnd"/>
            <w:r w:rsidR="004964A8">
              <w:rPr>
                <w:color w:val="000000"/>
                <w:sz w:val="18"/>
                <w:szCs w:val="18"/>
              </w:rPr>
              <w:t xml:space="preserve">. sboru </w:t>
            </w:r>
            <w:r w:rsidR="00D41B57">
              <w:rPr>
                <w:color w:val="000000"/>
                <w:sz w:val="18"/>
                <w:szCs w:val="18"/>
              </w:rPr>
              <w:t>za předpokladu existence fungující oddělené</w:t>
            </w:r>
            <w:r w:rsidR="004A4CCA">
              <w:rPr>
                <w:color w:val="000000"/>
                <w:sz w:val="18"/>
                <w:szCs w:val="18"/>
              </w:rPr>
              <w:t xml:space="preserve"> (bezpečnost)</w:t>
            </w:r>
            <w:r w:rsidR="00362B70">
              <w:rPr>
                <w:color w:val="000000"/>
                <w:sz w:val="18"/>
                <w:szCs w:val="18"/>
              </w:rPr>
              <w:t xml:space="preserve"> sítě wifi pro žáky na základě odborného poradenství </w:t>
            </w:r>
          </w:p>
        </w:tc>
        <w:tc>
          <w:tcPr>
            <w:tcW w:w="4513" w:type="dxa"/>
            <w:tcBorders>
              <w:bottom w:val="single" w:sz="12" w:space="0" w:color="000000"/>
              <w:right w:val="single" w:sz="12" w:space="0" w:color="000000"/>
            </w:tcBorders>
          </w:tcPr>
          <w:p w14:paraId="6B37CE10" w14:textId="77777777" w:rsidR="00F468AC" w:rsidRDefault="00F468AC" w:rsidP="00507CDE">
            <w:pPr>
              <w:pBdr>
                <w:top w:val="nil"/>
                <w:left w:val="nil"/>
                <w:bottom w:val="nil"/>
                <w:right w:val="nil"/>
                <w:between w:val="nil"/>
              </w:pBdr>
              <w:spacing w:before="9" w:line="266" w:lineRule="auto"/>
              <w:ind w:left="28" w:right="72"/>
              <w:rPr>
                <w:color w:val="000000"/>
                <w:sz w:val="18"/>
                <w:szCs w:val="18"/>
              </w:rPr>
            </w:pPr>
            <w:r>
              <w:rPr>
                <w:color w:val="000000"/>
                <w:sz w:val="18"/>
                <w:szCs w:val="18"/>
              </w:rPr>
              <w:t>Různorodé technologické problémy, které učitele při využívání technologií mohou zdržovat a odrazovat a podléhání reklamním deklaracím prodejců ICT a využívání ICT pouze k podpoře tradičních metody výuky (frontální a</w:t>
            </w:r>
          </w:p>
          <w:p w14:paraId="56E939FE" w14:textId="77777777" w:rsidR="00F468AC" w:rsidRDefault="00F468AC" w:rsidP="00507CDE">
            <w:pPr>
              <w:pBdr>
                <w:top w:val="nil"/>
                <w:left w:val="nil"/>
                <w:bottom w:val="nil"/>
                <w:right w:val="nil"/>
                <w:between w:val="nil"/>
              </w:pBdr>
              <w:spacing w:line="193" w:lineRule="auto"/>
              <w:ind w:left="28"/>
              <w:rPr>
                <w:color w:val="000000"/>
                <w:sz w:val="18"/>
                <w:szCs w:val="18"/>
              </w:rPr>
            </w:pPr>
            <w:r>
              <w:rPr>
                <w:color w:val="000000"/>
                <w:sz w:val="18"/>
                <w:szCs w:val="18"/>
              </w:rPr>
              <w:t>instruktivní výuka, dril, testování)</w:t>
            </w:r>
          </w:p>
        </w:tc>
      </w:tr>
    </w:tbl>
    <w:p w14:paraId="7DD274F7" w14:textId="77777777" w:rsidR="00F468AC" w:rsidRDefault="00F468AC" w:rsidP="00F468AC">
      <w:pPr>
        <w:spacing w:line="193" w:lineRule="auto"/>
        <w:rPr>
          <w:sz w:val="18"/>
          <w:szCs w:val="18"/>
        </w:rPr>
        <w:sectPr w:rsidR="00F468AC">
          <w:pgSz w:w="11910" w:h="16840"/>
          <w:pgMar w:top="940" w:right="1160" w:bottom="1120" w:left="1200" w:header="708" w:footer="929" w:gutter="0"/>
          <w:cols w:space="708" w:equalWidth="0">
            <w:col w:w="9360"/>
          </w:cols>
        </w:sectPr>
      </w:pPr>
    </w:p>
    <w:p w14:paraId="474D461B" w14:textId="77777777" w:rsidR="00F468AC" w:rsidRPr="00FE4EA5" w:rsidRDefault="00F468AC" w:rsidP="00FE4EA5">
      <w:pPr>
        <w:numPr>
          <w:ilvl w:val="1"/>
          <w:numId w:val="34"/>
        </w:numPr>
        <w:pBdr>
          <w:top w:val="nil"/>
          <w:left w:val="nil"/>
          <w:bottom w:val="nil"/>
          <w:right w:val="nil"/>
          <w:between w:val="nil"/>
        </w:pBdr>
        <w:tabs>
          <w:tab w:val="left" w:pos="924"/>
        </w:tabs>
        <w:spacing w:before="360"/>
        <w:ind w:left="925" w:hanging="352"/>
        <w:rPr>
          <w:rFonts w:ascii="Arial" w:eastAsia="Arial" w:hAnsi="Arial" w:cs="Arial"/>
          <w:b/>
          <w:color w:val="000000"/>
        </w:rPr>
      </w:pPr>
      <w:r w:rsidRPr="00FE4EA5">
        <w:rPr>
          <w:rFonts w:ascii="Arial" w:eastAsia="Arial" w:hAnsi="Arial" w:cs="Arial"/>
          <w:b/>
          <w:color w:val="000000"/>
        </w:rPr>
        <w:lastRenderedPageBreak/>
        <w:t>Rozvoj kompetencí dětí a žáků pro aktivní používání cizího jazyka</w:t>
      </w:r>
    </w:p>
    <w:p w14:paraId="7A874A5A" w14:textId="77777777" w:rsidR="00F468AC" w:rsidRDefault="00F468AC" w:rsidP="00F468AC">
      <w:pPr>
        <w:pBdr>
          <w:top w:val="nil"/>
          <w:left w:val="nil"/>
          <w:bottom w:val="nil"/>
          <w:right w:val="nil"/>
          <w:between w:val="nil"/>
        </w:pBdr>
        <w:spacing w:before="133"/>
        <w:ind w:left="216"/>
        <w:rPr>
          <w:color w:val="000000"/>
        </w:rPr>
      </w:pPr>
      <w:r>
        <w:rPr>
          <w:color w:val="000000"/>
        </w:rPr>
        <w:t>SWOT-3 analýza popisuje situaci při MŠ i ZŠ.</w:t>
      </w:r>
    </w:p>
    <w:p w14:paraId="5D4E3BA0" w14:textId="51ACA6B4" w:rsidR="00353CEB" w:rsidRPr="00353CEB" w:rsidRDefault="00353CEB" w:rsidP="00353CEB">
      <w:pPr>
        <w:pStyle w:val="Titulek"/>
        <w:keepNext/>
        <w:spacing w:before="360" w:after="0"/>
        <w:rPr>
          <w:rFonts w:ascii="Tahoma" w:eastAsia="Tahoma" w:hAnsi="Tahoma" w:cs="Tahoma"/>
          <w:b/>
          <w:i w:val="0"/>
          <w:iCs w:val="0"/>
          <w:color w:val="auto"/>
          <w:sz w:val="20"/>
          <w:szCs w:val="20"/>
        </w:rPr>
      </w:pPr>
      <w:bookmarkStart w:id="91" w:name="_Toc55152197"/>
      <w:r w:rsidRPr="00353CEB">
        <w:rPr>
          <w:rFonts w:ascii="Tahoma" w:eastAsia="Tahoma" w:hAnsi="Tahoma" w:cs="Tahoma"/>
          <w:b/>
          <w:i w:val="0"/>
          <w:iCs w:val="0"/>
          <w:color w:val="auto"/>
          <w:sz w:val="20"/>
          <w:szCs w:val="20"/>
        </w:rPr>
        <w:t xml:space="preserve">Tabulka </w:t>
      </w:r>
      <w:r w:rsidRPr="00353CEB">
        <w:rPr>
          <w:rFonts w:ascii="Tahoma" w:eastAsia="Tahoma" w:hAnsi="Tahoma" w:cs="Tahoma"/>
          <w:b/>
          <w:i w:val="0"/>
          <w:iCs w:val="0"/>
          <w:color w:val="auto"/>
          <w:sz w:val="20"/>
          <w:szCs w:val="20"/>
        </w:rPr>
        <w:fldChar w:fldCharType="begin"/>
      </w:r>
      <w:r w:rsidRPr="00353CEB">
        <w:rPr>
          <w:rFonts w:ascii="Tahoma" w:eastAsia="Tahoma" w:hAnsi="Tahoma" w:cs="Tahoma"/>
          <w:b/>
          <w:i w:val="0"/>
          <w:iCs w:val="0"/>
          <w:color w:val="auto"/>
          <w:sz w:val="20"/>
          <w:szCs w:val="20"/>
        </w:rPr>
        <w:instrText xml:space="preserve"> SEQ Tabulka \* ARABIC </w:instrText>
      </w:r>
      <w:r w:rsidRPr="00353CEB">
        <w:rPr>
          <w:rFonts w:ascii="Tahoma" w:eastAsia="Tahoma" w:hAnsi="Tahoma" w:cs="Tahoma"/>
          <w:b/>
          <w:i w:val="0"/>
          <w:iCs w:val="0"/>
          <w:color w:val="auto"/>
          <w:sz w:val="20"/>
          <w:szCs w:val="20"/>
        </w:rPr>
        <w:fldChar w:fldCharType="separate"/>
      </w:r>
      <w:r w:rsidR="001067AC">
        <w:rPr>
          <w:rFonts w:ascii="Tahoma" w:eastAsia="Tahoma" w:hAnsi="Tahoma" w:cs="Tahoma"/>
          <w:b/>
          <w:i w:val="0"/>
          <w:iCs w:val="0"/>
          <w:noProof/>
          <w:color w:val="auto"/>
          <w:sz w:val="20"/>
          <w:szCs w:val="20"/>
        </w:rPr>
        <w:t>37</w:t>
      </w:r>
      <w:r w:rsidRPr="00353CEB">
        <w:rPr>
          <w:rFonts w:ascii="Tahoma" w:eastAsia="Tahoma" w:hAnsi="Tahoma" w:cs="Tahoma"/>
          <w:b/>
          <w:i w:val="0"/>
          <w:iCs w:val="0"/>
          <w:color w:val="auto"/>
          <w:sz w:val="20"/>
          <w:szCs w:val="20"/>
        </w:rPr>
        <w:fldChar w:fldCharType="end"/>
      </w:r>
      <w:r w:rsidRPr="00353CEB">
        <w:rPr>
          <w:rFonts w:ascii="Tahoma" w:eastAsia="Tahoma" w:hAnsi="Tahoma" w:cs="Tahoma"/>
          <w:b/>
          <w:i w:val="0"/>
          <w:iCs w:val="0"/>
          <w:color w:val="auto"/>
          <w:sz w:val="20"/>
          <w:szCs w:val="20"/>
        </w:rPr>
        <w:t xml:space="preserve"> SWOT-3 analýza – aktivní používání cizího jazyka</w:t>
      </w:r>
      <w:bookmarkEnd w:id="91"/>
    </w:p>
    <w:tbl>
      <w:tblPr>
        <w:tblW w:w="9032" w:type="dxa"/>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525"/>
        <w:gridCol w:w="4507"/>
      </w:tblGrid>
      <w:tr w:rsidR="00F468AC" w14:paraId="4373AF0B" w14:textId="77777777" w:rsidTr="00507CDE">
        <w:trPr>
          <w:trHeight w:val="228"/>
        </w:trPr>
        <w:tc>
          <w:tcPr>
            <w:tcW w:w="4525" w:type="dxa"/>
          </w:tcPr>
          <w:p w14:paraId="19DBE540" w14:textId="77777777" w:rsidR="00F468AC" w:rsidRDefault="00F468AC" w:rsidP="00507CDE">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1F497D"/>
                <w:sz w:val="18"/>
                <w:szCs w:val="18"/>
              </w:rPr>
              <w:t>Silné stránky</w:t>
            </w:r>
          </w:p>
        </w:tc>
        <w:tc>
          <w:tcPr>
            <w:tcW w:w="4507" w:type="dxa"/>
            <w:tcBorders>
              <w:right w:val="single" w:sz="12" w:space="0" w:color="000000"/>
            </w:tcBorders>
          </w:tcPr>
          <w:p w14:paraId="23F685B1" w14:textId="77777777" w:rsidR="00F468AC" w:rsidRDefault="00F468AC" w:rsidP="00507CDE">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FF0000"/>
                <w:sz w:val="18"/>
                <w:szCs w:val="18"/>
              </w:rPr>
              <w:t>Slabé stránky</w:t>
            </w:r>
          </w:p>
        </w:tc>
      </w:tr>
      <w:tr w:rsidR="00F468AC" w14:paraId="037B9071" w14:textId="77777777" w:rsidTr="00507CDE">
        <w:trPr>
          <w:trHeight w:val="957"/>
        </w:trPr>
        <w:tc>
          <w:tcPr>
            <w:tcW w:w="4525" w:type="dxa"/>
          </w:tcPr>
          <w:p w14:paraId="480F075F" w14:textId="77777777" w:rsidR="00F468AC" w:rsidRDefault="00F468AC" w:rsidP="00507CDE">
            <w:pPr>
              <w:pBdr>
                <w:top w:val="nil"/>
                <w:left w:val="nil"/>
                <w:bottom w:val="nil"/>
                <w:right w:val="nil"/>
                <w:between w:val="nil"/>
              </w:pBdr>
              <w:spacing w:before="9" w:line="266" w:lineRule="auto"/>
              <w:ind w:left="28" w:right="47"/>
              <w:rPr>
                <w:color w:val="000000"/>
                <w:sz w:val="18"/>
                <w:szCs w:val="18"/>
              </w:rPr>
            </w:pPr>
            <w:r>
              <w:rPr>
                <w:color w:val="000000"/>
                <w:sz w:val="18"/>
                <w:szCs w:val="18"/>
              </w:rPr>
              <w:t>Na území MŠ i ZŠ s dobře hodnoceným programem v oblasti jazykového vzdělávání (od rozšířené výuky jazyků po bilingvní vzdělávání), využívající moderní metody (např.</w:t>
            </w:r>
          </w:p>
          <w:p w14:paraId="039AA134" w14:textId="77777777" w:rsidR="00F468AC" w:rsidRDefault="00F468AC" w:rsidP="00507CDE">
            <w:pPr>
              <w:pBdr>
                <w:top w:val="nil"/>
                <w:left w:val="nil"/>
                <w:bottom w:val="nil"/>
                <w:right w:val="nil"/>
                <w:between w:val="nil"/>
              </w:pBdr>
              <w:spacing w:line="196" w:lineRule="auto"/>
              <w:ind w:left="28"/>
              <w:rPr>
                <w:color w:val="000000"/>
                <w:sz w:val="18"/>
                <w:szCs w:val="18"/>
              </w:rPr>
            </w:pPr>
            <w:r>
              <w:rPr>
                <w:color w:val="000000"/>
                <w:sz w:val="18"/>
                <w:szCs w:val="18"/>
              </w:rPr>
              <w:t>CLIL)</w:t>
            </w:r>
          </w:p>
        </w:tc>
        <w:tc>
          <w:tcPr>
            <w:tcW w:w="4507" w:type="dxa"/>
            <w:tcBorders>
              <w:right w:val="single" w:sz="12" w:space="0" w:color="000000"/>
            </w:tcBorders>
          </w:tcPr>
          <w:p w14:paraId="5E270BA0" w14:textId="77777777" w:rsidR="00F468AC" w:rsidRDefault="00F468AC" w:rsidP="00507CDE">
            <w:pPr>
              <w:pBdr>
                <w:top w:val="nil"/>
                <w:left w:val="nil"/>
                <w:bottom w:val="nil"/>
                <w:right w:val="nil"/>
                <w:between w:val="nil"/>
              </w:pBdr>
              <w:rPr>
                <w:rFonts w:ascii="Tahoma" w:eastAsia="Tahoma" w:hAnsi="Tahoma" w:cs="Tahoma"/>
                <w:b/>
                <w:color w:val="000000"/>
                <w:sz w:val="18"/>
                <w:szCs w:val="18"/>
              </w:rPr>
            </w:pPr>
          </w:p>
          <w:p w14:paraId="1AF5DAC2" w14:textId="77777777" w:rsidR="00F468AC" w:rsidRDefault="00F468AC" w:rsidP="00507CDE">
            <w:pPr>
              <w:pBdr>
                <w:top w:val="nil"/>
                <w:left w:val="nil"/>
                <w:bottom w:val="nil"/>
                <w:right w:val="nil"/>
                <w:between w:val="nil"/>
              </w:pBdr>
              <w:spacing w:before="4"/>
              <w:rPr>
                <w:rFonts w:ascii="Tahoma" w:eastAsia="Tahoma" w:hAnsi="Tahoma" w:cs="Tahoma"/>
                <w:b/>
                <w:color w:val="000000"/>
                <w:sz w:val="21"/>
                <w:szCs w:val="21"/>
              </w:rPr>
            </w:pPr>
          </w:p>
          <w:p w14:paraId="64D611F3" w14:textId="77777777" w:rsidR="00F468AC" w:rsidRDefault="00F468AC" w:rsidP="00507CDE">
            <w:pPr>
              <w:pBdr>
                <w:top w:val="nil"/>
                <w:left w:val="nil"/>
                <w:bottom w:val="nil"/>
                <w:right w:val="nil"/>
                <w:between w:val="nil"/>
              </w:pBdr>
              <w:ind w:left="28" w:right="114"/>
              <w:rPr>
                <w:color w:val="000000"/>
                <w:sz w:val="18"/>
                <w:szCs w:val="18"/>
              </w:rPr>
            </w:pPr>
            <w:r>
              <w:rPr>
                <w:color w:val="000000"/>
                <w:sz w:val="18"/>
                <w:szCs w:val="18"/>
              </w:rPr>
              <w:t>Nevyhovující vybavení jazykových učeben, případně chybějící jazykové učebny hlavně na menších ZŠ</w:t>
            </w:r>
          </w:p>
        </w:tc>
      </w:tr>
      <w:tr w:rsidR="00F468AC" w14:paraId="7512F4AB" w14:textId="77777777" w:rsidTr="00507CDE">
        <w:trPr>
          <w:trHeight w:val="471"/>
        </w:trPr>
        <w:tc>
          <w:tcPr>
            <w:tcW w:w="4525" w:type="dxa"/>
          </w:tcPr>
          <w:p w14:paraId="3660E783"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Knihovny obsahující cizojazyčnou literaturu na některých</w:t>
            </w:r>
          </w:p>
          <w:p w14:paraId="3E9E69BA" w14:textId="3E4813EB" w:rsidR="00F468AC" w:rsidRDefault="00B91598" w:rsidP="00507CDE">
            <w:pPr>
              <w:pBdr>
                <w:top w:val="nil"/>
                <w:left w:val="nil"/>
                <w:bottom w:val="nil"/>
                <w:right w:val="nil"/>
                <w:between w:val="nil"/>
              </w:pBdr>
              <w:spacing w:before="24" w:line="199" w:lineRule="auto"/>
              <w:ind w:left="28"/>
              <w:rPr>
                <w:color w:val="000000"/>
                <w:sz w:val="18"/>
                <w:szCs w:val="18"/>
              </w:rPr>
            </w:pPr>
            <w:r>
              <w:rPr>
                <w:color w:val="000000"/>
                <w:sz w:val="18"/>
                <w:szCs w:val="18"/>
              </w:rPr>
              <w:t>š</w:t>
            </w:r>
            <w:r w:rsidR="00F468AC">
              <w:rPr>
                <w:color w:val="000000"/>
                <w:sz w:val="18"/>
                <w:szCs w:val="18"/>
              </w:rPr>
              <w:t>kolách</w:t>
            </w:r>
          </w:p>
        </w:tc>
        <w:tc>
          <w:tcPr>
            <w:tcW w:w="4507" w:type="dxa"/>
            <w:tcBorders>
              <w:right w:val="single" w:sz="12" w:space="0" w:color="000000"/>
            </w:tcBorders>
          </w:tcPr>
          <w:p w14:paraId="5E4AD5F1"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Rezervy ve využívání poznatků, interaktivních metod a</w:t>
            </w:r>
          </w:p>
          <w:p w14:paraId="77FE626D" w14:textId="77777777" w:rsidR="00F468AC" w:rsidRDefault="00F468AC" w:rsidP="00507CDE">
            <w:pPr>
              <w:pBdr>
                <w:top w:val="nil"/>
                <w:left w:val="nil"/>
                <w:bottom w:val="nil"/>
                <w:right w:val="nil"/>
                <w:between w:val="nil"/>
              </w:pBdr>
              <w:spacing w:before="24" w:line="199" w:lineRule="auto"/>
              <w:ind w:left="28"/>
              <w:rPr>
                <w:color w:val="000000"/>
                <w:sz w:val="18"/>
                <w:szCs w:val="18"/>
              </w:rPr>
            </w:pPr>
            <w:r>
              <w:rPr>
                <w:color w:val="000000"/>
                <w:sz w:val="18"/>
                <w:szCs w:val="18"/>
              </w:rPr>
              <w:t xml:space="preserve">pomůcek pro rozvoj jazykové </w:t>
            </w:r>
            <w:proofErr w:type="spellStart"/>
            <w:r>
              <w:rPr>
                <w:color w:val="000000"/>
                <w:sz w:val="18"/>
                <w:szCs w:val="18"/>
              </w:rPr>
              <w:t>pregramotnosti</w:t>
            </w:r>
            <w:proofErr w:type="spellEnd"/>
          </w:p>
        </w:tc>
      </w:tr>
      <w:tr w:rsidR="00F468AC" w14:paraId="088588D0" w14:textId="77777777" w:rsidTr="00507CDE">
        <w:trPr>
          <w:trHeight w:val="714"/>
        </w:trPr>
        <w:tc>
          <w:tcPr>
            <w:tcW w:w="4525" w:type="dxa"/>
          </w:tcPr>
          <w:p w14:paraId="734134BC"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Existence dobrých didaktik pro výuku jazyků, včetně</w:t>
            </w:r>
          </w:p>
          <w:p w14:paraId="279110CD" w14:textId="77777777" w:rsidR="00F468AC" w:rsidRDefault="00F468AC" w:rsidP="00507CDE">
            <w:pPr>
              <w:pBdr>
                <w:top w:val="nil"/>
                <w:left w:val="nil"/>
                <w:bottom w:val="nil"/>
                <w:right w:val="nil"/>
                <w:between w:val="nil"/>
              </w:pBdr>
              <w:spacing w:before="3"/>
              <w:ind w:left="28" w:right="47"/>
              <w:rPr>
                <w:color w:val="000000"/>
                <w:sz w:val="18"/>
                <w:szCs w:val="18"/>
              </w:rPr>
            </w:pPr>
            <w:r>
              <w:rPr>
                <w:color w:val="000000"/>
                <w:sz w:val="18"/>
                <w:szCs w:val="18"/>
              </w:rPr>
              <w:t>zahraničních, spolupráce s rodilými mluvčími na některých MŠ i ZŠ (v území zahraniční střední školy)</w:t>
            </w:r>
          </w:p>
        </w:tc>
        <w:tc>
          <w:tcPr>
            <w:tcW w:w="4507" w:type="dxa"/>
            <w:tcBorders>
              <w:right w:val="single" w:sz="12" w:space="0" w:color="000000"/>
            </w:tcBorders>
          </w:tcPr>
          <w:p w14:paraId="033E4FBC" w14:textId="6E30EF84" w:rsidR="00F468AC" w:rsidRDefault="000F6E10" w:rsidP="00507CDE">
            <w:pPr>
              <w:pBdr>
                <w:top w:val="nil"/>
                <w:left w:val="nil"/>
                <w:bottom w:val="nil"/>
                <w:right w:val="nil"/>
                <w:between w:val="nil"/>
              </w:pBdr>
              <w:spacing w:before="9"/>
              <w:ind w:left="28"/>
              <w:rPr>
                <w:color w:val="000000"/>
                <w:sz w:val="18"/>
                <w:szCs w:val="18"/>
              </w:rPr>
            </w:pPr>
            <w:r>
              <w:rPr>
                <w:color w:val="000000"/>
                <w:sz w:val="18"/>
                <w:szCs w:val="18"/>
              </w:rPr>
              <w:t>V</w:t>
            </w:r>
            <w:r w:rsidR="00F468AC">
              <w:rPr>
                <w:color w:val="000000"/>
                <w:sz w:val="18"/>
                <w:szCs w:val="18"/>
              </w:rPr>
              <w:t>ýuka odborných předmětů v cizích jazycích</w:t>
            </w:r>
            <w:r w:rsidR="000351A5">
              <w:rPr>
                <w:color w:val="000000"/>
                <w:sz w:val="18"/>
                <w:szCs w:val="18"/>
              </w:rPr>
              <w:t>, napojení a spolupráce na zahraniční školská zařízení</w:t>
            </w:r>
          </w:p>
        </w:tc>
      </w:tr>
      <w:tr w:rsidR="00F468AC" w14:paraId="69723ACF" w14:textId="77777777" w:rsidTr="00507CDE">
        <w:trPr>
          <w:trHeight w:val="228"/>
        </w:trPr>
        <w:tc>
          <w:tcPr>
            <w:tcW w:w="4525" w:type="dxa"/>
          </w:tcPr>
          <w:p w14:paraId="05DE38CF" w14:textId="77777777" w:rsidR="00F468AC" w:rsidRDefault="00F468AC" w:rsidP="00507CDE">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1F497D"/>
                <w:sz w:val="18"/>
                <w:szCs w:val="18"/>
              </w:rPr>
              <w:t>Příležitosti</w:t>
            </w:r>
          </w:p>
        </w:tc>
        <w:tc>
          <w:tcPr>
            <w:tcW w:w="4507" w:type="dxa"/>
            <w:tcBorders>
              <w:right w:val="single" w:sz="12" w:space="0" w:color="000000"/>
            </w:tcBorders>
          </w:tcPr>
          <w:p w14:paraId="39360BDF" w14:textId="77777777" w:rsidR="00F468AC" w:rsidRDefault="00F468AC" w:rsidP="00507CDE">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FF0000"/>
                <w:sz w:val="18"/>
                <w:szCs w:val="18"/>
              </w:rPr>
              <w:t>Hrozby</w:t>
            </w:r>
          </w:p>
        </w:tc>
      </w:tr>
      <w:tr w:rsidR="00F468AC" w14:paraId="590A78D0" w14:textId="77777777" w:rsidTr="00507CDE">
        <w:trPr>
          <w:trHeight w:val="714"/>
        </w:trPr>
        <w:tc>
          <w:tcPr>
            <w:tcW w:w="4525" w:type="dxa"/>
          </w:tcPr>
          <w:p w14:paraId="5E47177A" w14:textId="77777777" w:rsidR="00F468AC" w:rsidRDefault="00F468AC" w:rsidP="00507CDE">
            <w:pPr>
              <w:pBdr>
                <w:top w:val="nil"/>
                <w:left w:val="nil"/>
                <w:bottom w:val="nil"/>
                <w:right w:val="nil"/>
                <w:between w:val="nil"/>
              </w:pBdr>
              <w:spacing w:before="9" w:line="266" w:lineRule="auto"/>
              <w:ind w:left="28" w:right="47"/>
              <w:rPr>
                <w:color w:val="000000"/>
                <w:sz w:val="18"/>
                <w:szCs w:val="18"/>
              </w:rPr>
            </w:pPr>
            <w:r>
              <w:rPr>
                <w:color w:val="000000"/>
                <w:sz w:val="18"/>
                <w:szCs w:val="18"/>
              </w:rPr>
              <w:t>Integrace prvků jazykové gramotnosti do ostatních předmětů, včetně odborných</w:t>
            </w:r>
          </w:p>
        </w:tc>
        <w:tc>
          <w:tcPr>
            <w:tcW w:w="4507" w:type="dxa"/>
            <w:tcBorders>
              <w:right w:val="single" w:sz="12" w:space="0" w:color="000000"/>
            </w:tcBorders>
          </w:tcPr>
          <w:p w14:paraId="685C7BF5" w14:textId="6661904A" w:rsidR="00F468AC" w:rsidRDefault="00F468AC" w:rsidP="00507CDE">
            <w:pPr>
              <w:pBdr>
                <w:top w:val="nil"/>
                <w:left w:val="nil"/>
                <w:bottom w:val="nil"/>
                <w:right w:val="nil"/>
                <w:between w:val="nil"/>
              </w:pBdr>
              <w:spacing w:before="9" w:line="266" w:lineRule="auto"/>
              <w:ind w:left="28" w:right="114"/>
              <w:rPr>
                <w:color w:val="000000"/>
                <w:sz w:val="18"/>
                <w:szCs w:val="18"/>
              </w:rPr>
            </w:pPr>
            <w:r>
              <w:rPr>
                <w:color w:val="000000"/>
                <w:sz w:val="18"/>
                <w:szCs w:val="18"/>
              </w:rPr>
              <w:t>Nedostatečná orientace v možnostech využití, nedostatečná jazyková vybavenost u části</w:t>
            </w:r>
          </w:p>
          <w:p w14:paraId="3F0C61A3" w14:textId="47E9521B" w:rsidR="00F468AC" w:rsidRDefault="00DF40DF" w:rsidP="00507CDE">
            <w:pPr>
              <w:pBdr>
                <w:top w:val="nil"/>
                <w:left w:val="nil"/>
                <w:bottom w:val="nil"/>
                <w:right w:val="nil"/>
                <w:between w:val="nil"/>
              </w:pBdr>
              <w:spacing w:line="197" w:lineRule="auto"/>
              <w:ind w:left="28"/>
              <w:rPr>
                <w:color w:val="000000"/>
                <w:sz w:val="18"/>
                <w:szCs w:val="18"/>
              </w:rPr>
            </w:pPr>
            <w:r>
              <w:rPr>
                <w:color w:val="000000"/>
                <w:sz w:val="18"/>
                <w:szCs w:val="18"/>
              </w:rPr>
              <w:t>p</w:t>
            </w:r>
            <w:r w:rsidR="00F468AC">
              <w:rPr>
                <w:color w:val="000000"/>
                <w:sz w:val="18"/>
                <w:szCs w:val="18"/>
              </w:rPr>
              <w:t>edagogů</w:t>
            </w:r>
          </w:p>
        </w:tc>
      </w:tr>
      <w:tr w:rsidR="00F468AC" w14:paraId="5B5FC176" w14:textId="77777777" w:rsidTr="00507CDE">
        <w:trPr>
          <w:trHeight w:val="957"/>
        </w:trPr>
        <w:tc>
          <w:tcPr>
            <w:tcW w:w="4525" w:type="dxa"/>
          </w:tcPr>
          <w:p w14:paraId="01C9B229" w14:textId="77777777" w:rsidR="00F468AC" w:rsidRDefault="00F468AC" w:rsidP="00507CDE">
            <w:pPr>
              <w:pBdr>
                <w:top w:val="nil"/>
                <w:left w:val="nil"/>
                <w:bottom w:val="nil"/>
                <w:right w:val="nil"/>
                <w:between w:val="nil"/>
              </w:pBdr>
              <w:spacing w:before="9" w:line="266" w:lineRule="auto"/>
              <w:ind w:left="28" w:right="139"/>
              <w:rPr>
                <w:color w:val="000000"/>
                <w:sz w:val="18"/>
                <w:szCs w:val="18"/>
              </w:rPr>
            </w:pPr>
            <w:r>
              <w:rPr>
                <w:color w:val="000000"/>
                <w:sz w:val="18"/>
                <w:szCs w:val="18"/>
              </w:rPr>
              <w:t>Příležitosti pro další vzdělávání i mj. v oblasti různých metod pro výuku jazyků (např. stínování), včetně interních možností (mentoring), včetně zahraniční spolupráce</w:t>
            </w:r>
          </w:p>
        </w:tc>
        <w:tc>
          <w:tcPr>
            <w:tcW w:w="4507" w:type="dxa"/>
            <w:tcBorders>
              <w:right w:val="single" w:sz="12" w:space="0" w:color="000000"/>
            </w:tcBorders>
          </w:tcPr>
          <w:p w14:paraId="31C48645" w14:textId="77777777" w:rsidR="00F468AC" w:rsidRDefault="00F468AC" w:rsidP="00507CDE">
            <w:pPr>
              <w:pBdr>
                <w:top w:val="nil"/>
                <w:left w:val="nil"/>
                <w:bottom w:val="nil"/>
                <w:right w:val="nil"/>
                <w:between w:val="nil"/>
              </w:pBdr>
              <w:spacing w:before="9"/>
              <w:ind w:left="28"/>
              <w:rPr>
                <w:color w:val="000000"/>
                <w:sz w:val="18"/>
                <w:szCs w:val="18"/>
              </w:rPr>
            </w:pPr>
            <w:r>
              <w:rPr>
                <w:color w:val="000000"/>
                <w:sz w:val="18"/>
                <w:szCs w:val="18"/>
              </w:rPr>
              <w:t>Nedostatek kvalitních pedagogů, vč. rodilých mluvčích</w:t>
            </w:r>
          </w:p>
        </w:tc>
      </w:tr>
      <w:tr w:rsidR="00F468AC" w14:paraId="24E2307D" w14:textId="77777777" w:rsidTr="00507CDE">
        <w:trPr>
          <w:trHeight w:val="1199"/>
        </w:trPr>
        <w:tc>
          <w:tcPr>
            <w:tcW w:w="4525" w:type="dxa"/>
            <w:tcBorders>
              <w:bottom w:val="single" w:sz="12" w:space="0" w:color="000000"/>
            </w:tcBorders>
          </w:tcPr>
          <w:p w14:paraId="038DA5C9" w14:textId="77777777" w:rsidR="00F468AC" w:rsidRDefault="00F468AC" w:rsidP="00507CDE">
            <w:pPr>
              <w:pBdr>
                <w:top w:val="nil"/>
                <w:left w:val="nil"/>
                <w:bottom w:val="nil"/>
                <w:right w:val="nil"/>
                <w:between w:val="nil"/>
              </w:pBdr>
              <w:spacing w:before="9" w:line="266" w:lineRule="auto"/>
              <w:ind w:left="28"/>
              <w:rPr>
                <w:color w:val="000000"/>
                <w:sz w:val="18"/>
                <w:szCs w:val="18"/>
              </w:rPr>
            </w:pPr>
            <w:r>
              <w:rPr>
                <w:color w:val="000000"/>
                <w:sz w:val="18"/>
                <w:szCs w:val="18"/>
              </w:rPr>
              <w:t xml:space="preserve">Možnosti rozsáhlejší spolupráce, výměny zkušeností, konkrétních příležitostí pro žáky (s VŠ, SŠ, i místních zahraničních škol, rodinami, komunitou), včetně spolupráce se zahraničními školami (přeshraniční </w:t>
            </w:r>
            <w:proofErr w:type="gramStart"/>
            <w:r>
              <w:rPr>
                <w:color w:val="000000"/>
                <w:sz w:val="18"/>
                <w:szCs w:val="18"/>
              </w:rPr>
              <w:t>spolupráce - e</w:t>
            </w:r>
            <w:proofErr w:type="gramEnd"/>
            <w:r>
              <w:rPr>
                <w:color w:val="000000"/>
                <w:sz w:val="18"/>
                <w:szCs w:val="18"/>
              </w:rPr>
              <w:t>-</w:t>
            </w:r>
          </w:p>
          <w:p w14:paraId="6C1DC24B" w14:textId="77777777" w:rsidR="00F468AC" w:rsidRDefault="00F468AC" w:rsidP="00507CDE">
            <w:pPr>
              <w:pBdr>
                <w:top w:val="nil"/>
                <w:left w:val="nil"/>
                <w:bottom w:val="nil"/>
                <w:right w:val="nil"/>
                <w:between w:val="nil"/>
              </w:pBdr>
              <w:spacing w:line="194" w:lineRule="auto"/>
              <w:ind w:left="28"/>
              <w:rPr>
                <w:color w:val="000000"/>
                <w:sz w:val="18"/>
                <w:szCs w:val="18"/>
              </w:rPr>
            </w:pPr>
            <w:proofErr w:type="spellStart"/>
            <w:r>
              <w:rPr>
                <w:color w:val="000000"/>
                <w:sz w:val="18"/>
                <w:szCs w:val="18"/>
              </w:rPr>
              <w:t>twinning</w:t>
            </w:r>
            <w:proofErr w:type="spellEnd"/>
            <w:r>
              <w:rPr>
                <w:color w:val="000000"/>
                <w:sz w:val="18"/>
                <w:szCs w:val="18"/>
              </w:rPr>
              <w:t>, dopisování)</w:t>
            </w:r>
          </w:p>
        </w:tc>
        <w:tc>
          <w:tcPr>
            <w:tcW w:w="4507" w:type="dxa"/>
            <w:tcBorders>
              <w:bottom w:val="single" w:sz="12" w:space="0" w:color="000000"/>
              <w:right w:val="single" w:sz="12" w:space="0" w:color="000000"/>
            </w:tcBorders>
          </w:tcPr>
          <w:p w14:paraId="4CB3B2E1" w14:textId="77777777" w:rsidR="00F468AC" w:rsidRDefault="00F468AC" w:rsidP="00507CDE">
            <w:pPr>
              <w:pBdr>
                <w:top w:val="nil"/>
                <w:left w:val="nil"/>
                <w:bottom w:val="nil"/>
                <w:right w:val="nil"/>
                <w:between w:val="nil"/>
              </w:pBdr>
              <w:spacing w:before="9" w:line="266" w:lineRule="auto"/>
              <w:ind w:left="28" w:right="114"/>
              <w:rPr>
                <w:color w:val="000000"/>
                <w:sz w:val="18"/>
                <w:szCs w:val="18"/>
              </w:rPr>
            </w:pPr>
            <w:r>
              <w:rPr>
                <w:color w:val="000000"/>
                <w:sz w:val="18"/>
                <w:szCs w:val="18"/>
              </w:rPr>
              <w:t>Nezaručená návaznost výuky jazyků při přechodu z MŠ na ZŠ</w:t>
            </w:r>
          </w:p>
        </w:tc>
      </w:tr>
    </w:tbl>
    <w:p w14:paraId="7001A77B" w14:textId="77777777" w:rsidR="00F468AC" w:rsidRPr="00FE4EA5" w:rsidRDefault="00F468AC" w:rsidP="00FE4EA5">
      <w:pPr>
        <w:numPr>
          <w:ilvl w:val="1"/>
          <w:numId w:val="34"/>
        </w:numPr>
        <w:pBdr>
          <w:top w:val="nil"/>
          <w:left w:val="nil"/>
          <w:bottom w:val="nil"/>
          <w:right w:val="nil"/>
          <w:between w:val="nil"/>
        </w:pBdr>
        <w:tabs>
          <w:tab w:val="left" w:pos="924"/>
        </w:tabs>
        <w:spacing w:before="360"/>
        <w:ind w:left="925" w:hanging="352"/>
        <w:rPr>
          <w:rFonts w:ascii="Arial" w:eastAsia="Arial" w:hAnsi="Arial" w:cs="Arial"/>
          <w:b/>
          <w:color w:val="000000"/>
        </w:rPr>
      </w:pPr>
      <w:r w:rsidRPr="00FE4EA5">
        <w:rPr>
          <w:rFonts w:ascii="Arial" w:eastAsia="Arial" w:hAnsi="Arial" w:cs="Arial"/>
          <w:b/>
          <w:color w:val="000000"/>
        </w:rPr>
        <w:t>Rozvoj sociálních a občanských kompetencí dětí a žáků a rozvoj kulturního povědomí a vyjádření dětí a žáků</w:t>
      </w:r>
    </w:p>
    <w:p w14:paraId="0A82FBEB" w14:textId="77777777" w:rsidR="00F468AC" w:rsidRDefault="00F468AC" w:rsidP="00F468AC">
      <w:pPr>
        <w:pBdr>
          <w:top w:val="nil"/>
          <w:left w:val="nil"/>
          <w:bottom w:val="nil"/>
          <w:right w:val="nil"/>
          <w:between w:val="nil"/>
        </w:pBdr>
        <w:spacing w:before="118"/>
        <w:ind w:left="216"/>
        <w:rPr>
          <w:color w:val="000000"/>
        </w:rPr>
      </w:pPr>
      <w:r>
        <w:rPr>
          <w:color w:val="000000"/>
        </w:rPr>
        <w:t>SWOT-3 analýza popisuje situaci při MŠ i ZŠ.</w:t>
      </w:r>
    </w:p>
    <w:p w14:paraId="5E071EF1" w14:textId="77777777" w:rsidR="00F468AC" w:rsidRDefault="00F468AC" w:rsidP="00F468AC">
      <w:pPr>
        <w:pBdr>
          <w:top w:val="nil"/>
          <w:left w:val="nil"/>
          <w:bottom w:val="nil"/>
          <w:right w:val="nil"/>
          <w:between w:val="nil"/>
        </w:pBdr>
        <w:spacing w:before="11"/>
        <w:rPr>
          <w:color w:val="000000"/>
          <w:sz w:val="29"/>
          <w:szCs w:val="29"/>
        </w:rPr>
      </w:pPr>
    </w:p>
    <w:p w14:paraId="2F2B0946" w14:textId="17D117B6" w:rsidR="00353CEB" w:rsidRPr="00353CEB" w:rsidRDefault="00353CEB" w:rsidP="00353CEB">
      <w:pPr>
        <w:pStyle w:val="Titulek"/>
        <w:keepNext/>
        <w:spacing w:before="360" w:after="0"/>
        <w:rPr>
          <w:rFonts w:ascii="Tahoma" w:eastAsia="Tahoma" w:hAnsi="Tahoma" w:cs="Tahoma"/>
          <w:b/>
          <w:i w:val="0"/>
          <w:iCs w:val="0"/>
          <w:color w:val="auto"/>
          <w:sz w:val="20"/>
          <w:szCs w:val="20"/>
        </w:rPr>
      </w:pPr>
      <w:bookmarkStart w:id="92" w:name="_Toc55152198"/>
      <w:r w:rsidRPr="00353CEB">
        <w:rPr>
          <w:rFonts w:ascii="Tahoma" w:eastAsia="Tahoma" w:hAnsi="Tahoma" w:cs="Tahoma"/>
          <w:b/>
          <w:i w:val="0"/>
          <w:iCs w:val="0"/>
          <w:color w:val="auto"/>
          <w:sz w:val="20"/>
          <w:szCs w:val="20"/>
        </w:rPr>
        <w:t xml:space="preserve">Tabulka </w:t>
      </w:r>
      <w:r w:rsidRPr="00353CEB">
        <w:rPr>
          <w:rFonts w:ascii="Tahoma" w:eastAsia="Tahoma" w:hAnsi="Tahoma" w:cs="Tahoma"/>
          <w:b/>
          <w:i w:val="0"/>
          <w:iCs w:val="0"/>
          <w:color w:val="auto"/>
          <w:sz w:val="20"/>
          <w:szCs w:val="20"/>
        </w:rPr>
        <w:fldChar w:fldCharType="begin"/>
      </w:r>
      <w:r w:rsidRPr="00353CEB">
        <w:rPr>
          <w:rFonts w:ascii="Tahoma" w:eastAsia="Tahoma" w:hAnsi="Tahoma" w:cs="Tahoma"/>
          <w:b/>
          <w:i w:val="0"/>
          <w:iCs w:val="0"/>
          <w:color w:val="auto"/>
          <w:sz w:val="20"/>
          <w:szCs w:val="20"/>
        </w:rPr>
        <w:instrText xml:space="preserve"> SEQ Tabulka \* ARABIC </w:instrText>
      </w:r>
      <w:r w:rsidRPr="00353CEB">
        <w:rPr>
          <w:rFonts w:ascii="Tahoma" w:eastAsia="Tahoma" w:hAnsi="Tahoma" w:cs="Tahoma"/>
          <w:b/>
          <w:i w:val="0"/>
          <w:iCs w:val="0"/>
          <w:color w:val="auto"/>
          <w:sz w:val="20"/>
          <w:szCs w:val="20"/>
        </w:rPr>
        <w:fldChar w:fldCharType="separate"/>
      </w:r>
      <w:r w:rsidR="001067AC">
        <w:rPr>
          <w:rFonts w:ascii="Tahoma" w:eastAsia="Tahoma" w:hAnsi="Tahoma" w:cs="Tahoma"/>
          <w:b/>
          <w:i w:val="0"/>
          <w:iCs w:val="0"/>
          <w:noProof/>
          <w:color w:val="auto"/>
          <w:sz w:val="20"/>
          <w:szCs w:val="20"/>
        </w:rPr>
        <w:t>38</w:t>
      </w:r>
      <w:r w:rsidRPr="00353CEB">
        <w:rPr>
          <w:rFonts w:ascii="Tahoma" w:eastAsia="Tahoma" w:hAnsi="Tahoma" w:cs="Tahoma"/>
          <w:b/>
          <w:i w:val="0"/>
          <w:iCs w:val="0"/>
          <w:color w:val="auto"/>
          <w:sz w:val="20"/>
          <w:szCs w:val="20"/>
        </w:rPr>
        <w:fldChar w:fldCharType="end"/>
      </w:r>
      <w:r w:rsidRPr="00353CEB">
        <w:rPr>
          <w:rFonts w:ascii="Tahoma" w:eastAsia="Tahoma" w:hAnsi="Tahoma" w:cs="Tahoma"/>
          <w:b/>
          <w:i w:val="0"/>
          <w:iCs w:val="0"/>
          <w:color w:val="auto"/>
          <w:sz w:val="20"/>
          <w:szCs w:val="20"/>
        </w:rPr>
        <w:t xml:space="preserve"> SWOT-3 analýza – sociální a občanské kompetence dětí a žáků a rozvoj kulturního povědomí a vyjádření dětí a žáků</w:t>
      </w:r>
      <w:bookmarkEnd w:id="92"/>
    </w:p>
    <w:tbl>
      <w:tblPr>
        <w:tblW w:w="9040" w:type="dxa"/>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481"/>
        <w:gridCol w:w="4559"/>
      </w:tblGrid>
      <w:tr w:rsidR="00F468AC" w14:paraId="0692048A" w14:textId="77777777" w:rsidTr="00507CDE">
        <w:trPr>
          <w:trHeight w:val="225"/>
        </w:trPr>
        <w:tc>
          <w:tcPr>
            <w:tcW w:w="4481" w:type="dxa"/>
          </w:tcPr>
          <w:p w14:paraId="12A292A1" w14:textId="77777777" w:rsidR="00F468AC" w:rsidRDefault="00F468AC" w:rsidP="00507CDE">
            <w:pPr>
              <w:pBdr>
                <w:top w:val="nil"/>
                <w:left w:val="nil"/>
                <w:bottom w:val="nil"/>
                <w:right w:val="nil"/>
                <w:between w:val="nil"/>
              </w:pBdr>
              <w:spacing w:before="10" w:line="195" w:lineRule="auto"/>
              <w:ind w:left="28"/>
              <w:rPr>
                <w:rFonts w:ascii="Arial" w:eastAsia="Arial" w:hAnsi="Arial" w:cs="Arial"/>
                <w:b/>
                <w:color w:val="000000"/>
                <w:sz w:val="18"/>
                <w:szCs w:val="18"/>
              </w:rPr>
            </w:pPr>
            <w:r>
              <w:rPr>
                <w:rFonts w:ascii="Arial" w:eastAsia="Arial" w:hAnsi="Arial" w:cs="Arial"/>
                <w:b/>
                <w:color w:val="003366"/>
                <w:sz w:val="18"/>
                <w:szCs w:val="18"/>
              </w:rPr>
              <w:t>Silné stránky</w:t>
            </w:r>
          </w:p>
        </w:tc>
        <w:tc>
          <w:tcPr>
            <w:tcW w:w="4559" w:type="dxa"/>
            <w:tcBorders>
              <w:right w:val="single" w:sz="12" w:space="0" w:color="000000"/>
            </w:tcBorders>
          </w:tcPr>
          <w:p w14:paraId="01DFECF4" w14:textId="77777777" w:rsidR="00F468AC" w:rsidRDefault="00F468AC" w:rsidP="00507CDE">
            <w:pPr>
              <w:pBdr>
                <w:top w:val="nil"/>
                <w:left w:val="nil"/>
                <w:bottom w:val="nil"/>
                <w:right w:val="nil"/>
                <w:between w:val="nil"/>
              </w:pBdr>
              <w:spacing w:before="10" w:line="195" w:lineRule="auto"/>
              <w:ind w:left="28"/>
              <w:rPr>
                <w:rFonts w:ascii="Arial" w:eastAsia="Arial" w:hAnsi="Arial" w:cs="Arial"/>
                <w:b/>
                <w:color w:val="000000"/>
                <w:sz w:val="18"/>
                <w:szCs w:val="18"/>
              </w:rPr>
            </w:pPr>
            <w:r>
              <w:rPr>
                <w:rFonts w:ascii="Arial" w:eastAsia="Arial" w:hAnsi="Arial" w:cs="Arial"/>
                <w:b/>
                <w:color w:val="FF0000"/>
                <w:sz w:val="18"/>
                <w:szCs w:val="18"/>
              </w:rPr>
              <w:t>Slabé stránky</w:t>
            </w:r>
          </w:p>
        </w:tc>
      </w:tr>
      <w:tr w:rsidR="00F468AC" w14:paraId="560CA72E" w14:textId="77777777" w:rsidTr="00507CDE">
        <w:trPr>
          <w:trHeight w:val="466"/>
        </w:trPr>
        <w:tc>
          <w:tcPr>
            <w:tcW w:w="4481" w:type="dxa"/>
          </w:tcPr>
          <w:p w14:paraId="2AC4E8F2" w14:textId="77777777" w:rsidR="00F468AC" w:rsidRDefault="00F468AC" w:rsidP="00507CDE">
            <w:pPr>
              <w:pBdr>
                <w:top w:val="nil"/>
                <w:left w:val="nil"/>
                <w:bottom w:val="nil"/>
                <w:right w:val="nil"/>
                <w:between w:val="nil"/>
              </w:pBdr>
              <w:spacing w:before="7"/>
              <w:ind w:left="28"/>
              <w:rPr>
                <w:color w:val="000000"/>
                <w:sz w:val="18"/>
                <w:szCs w:val="18"/>
              </w:rPr>
            </w:pPr>
            <w:r>
              <w:rPr>
                <w:color w:val="000000"/>
                <w:sz w:val="18"/>
                <w:szCs w:val="18"/>
              </w:rPr>
              <w:t>Zkušenost a příklady pozitivní spolupráce škol a rodičů</w:t>
            </w:r>
          </w:p>
        </w:tc>
        <w:tc>
          <w:tcPr>
            <w:tcW w:w="4559" w:type="dxa"/>
            <w:tcBorders>
              <w:right w:val="single" w:sz="12" w:space="0" w:color="000000"/>
            </w:tcBorders>
          </w:tcPr>
          <w:p w14:paraId="5F2948F8" w14:textId="77777777" w:rsidR="00F468AC" w:rsidRDefault="00F468AC" w:rsidP="00507CDE">
            <w:pPr>
              <w:pBdr>
                <w:top w:val="nil"/>
                <w:left w:val="nil"/>
                <w:bottom w:val="nil"/>
                <w:right w:val="nil"/>
                <w:between w:val="nil"/>
              </w:pBdr>
              <w:spacing w:before="7"/>
              <w:ind w:left="28"/>
              <w:rPr>
                <w:color w:val="000000"/>
                <w:sz w:val="18"/>
                <w:szCs w:val="18"/>
              </w:rPr>
            </w:pPr>
            <w:r>
              <w:rPr>
                <w:color w:val="000000"/>
                <w:sz w:val="18"/>
                <w:szCs w:val="18"/>
              </w:rPr>
              <w:t>Nedostatečné personální zajištění vybraných pracovních</w:t>
            </w:r>
          </w:p>
          <w:p w14:paraId="4DE14479" w14:textId="77777777" w:rsidR="00F468AC" w:rsidRDefault="00F468AC" w:rsidP="00507CDE">
            <w:pPr>
              <w:pBdr>
                <w:top w:val="nil"/>
                <w:left w:val="nil"/>
                <w:bottom w:val="nil"/>
                <w:right w:val="nil"/>
                <w:between w:val="nil"/>
              </w:pBdr>
              <w:spacing w:before="21" w:line="198" w:lineRule="auto"/>
              <w:ind w:left="28"/>
              <w:rPr>
                <w:color w:val="000000"/>
                <w:sz w:val="18"/>
                <w:szCs w:val="18"/>
              </w:rPr>
            </w:pPr>
            <w:r>
              <w:rPr>
                <w:color w:val="000000"/>
                <w:sz w:val="18"/>
                <w:szCs w:val="18"/>
              </w:rPr>
              <w:t>pozic v MŠ a ZŠ</w:t>
            </w:r>
          </w:p>
        </w:tc>
      </w:tr>
      <w:tr w:rsidR="00F468AC" w14:paraId="67A00344" w14:textId="77777777" w:rsidTr="00507CDE">
        <w:trPr>
          <w:trHeight w:val="706"/>
        </w:trPr>
        <w:tc>
          <w:tcPr>
            <w:tcW w:w="4481" w:type="dxa"/>
          </w:tcPr>
          <w:p w14:paraId="3E7665A7" w14:textId="77777777" w:rsidR="00F468AC" w:rsidRDefault="00F468AC" w:rsidP="00507CDE">
            <w:pPr>
              <w:pBdr>
                <w:top w:val="nil"/>
                <w:left w:val="nil"/>
                <w:bottom w:val="nil"/>
                <w:right w:val="nil"/>
                <w:between w:val="nil"/>
              </w:pBdr>
              <w:spacing w:before="7"/>
              <w:ind w:left="28"/>
              <w:rPr>
                <w:color w:val="000000"/>
                <w:sz w:val="18"/>
                <w:szCs w:val="18"/>
              </w:rPr>
            </w:pPr>
            <w:r>
              <w:rPr>
                <w:color w:val="000000"/>
                <w:sz w:val="18"/>
                <w:szCs w:val="18"/>
              </w:rPr>
              <w:t>Funkce školních klubů</w:t>
            </w:r>
          </w:p>
        </w:tc>
        <w:tc>
          <w:tcPr>
            <w:tcW w:w="4559" w:type="dxa"/>
            <w:tcBorders>
              <w:right w:val="single" w:sz="12" w:space="0" w:color="000000"/>
            </w:tcBorders>
          </w:tcPr>
          <w:p w14:paraId="5F269E9E" w14:textId="77777777" w:rsidR="00F468AC" w:rsidRDefault="00F468AC" w:rsidP="00507CDE">
            <w:pPr>
              <w:pBdr>
                <w:top w:val="nil"/>
                <w:left w:val="nil"/>
                <w:bottom w:val="nil"/>
                <w:right w:val="nil"/>
                <w:between w:val="nil"/>
              </w:pBdr>
              <w:spacing w:before="7" w:line="261" w:lineRule="auto"/>
              <w:ind w:left="28"/>
              <w:rPr>
                <w:color w:val="000000"/>
                <w:sz w:val="18"/>
                <w:szCs w:val="18"/>
              </w:rPr>
            </w:pPr>
            <w:r>
              <w:rPr>
                <w:color w:val="000000"/>
                <w:sz w:val="18"/>
                <w:szCs w:val="18"/>
              </w:rPr>
              <w:t>Nízká vazba škol na lokalitu, místní podnikatele a jiné místní organizace (DDM, knihovny, sportovní organizace, VŠ apod.)</w:t>
            </w:r>
          </w:p>
        </w:tc>
      </w:tr>
      <w:tr w:rsidR="00F468AC" w14:paraId="2243753C" w14:textId="77777777" w:rsidTr="00507CDE">
        <w:trPr>
          <w:trHeight w:val="466"/>
        </w:trPr>
        <w:tc>
          <w:tcPr>
            <w:tcW w:w="4481" w:type="dxa"/>
          </w:tcPr>
          <w:p w14:paraId="00AA28D0" w14:textId="77777777" w:rsidR="00F468AC" w:rsidRDefault="00F468AC" w:rsidP="00507CDE">
            <w:pPr>
              <w:pBdr>
                <w:top w:val="nil"/>
                <w:left w:val="nil"/>
                <w:bottom w:val="nil"/>
                <w:right w:val="nil"/>
                <w:between w:val="nil"/>
              </w:pBdr>
              <w:spacing w:before="7"/>
              <w:ind w:left="28"/>
              <w:rPr>
                <w:color w:val="000000"/>
                <w:sz w:val="18"/>
                <w:szCs w:val="18"/>
              </w:rPr>
            </w:pPr>
            <w:r>
              <w:rPr>
                <w:color w:val="000000"/>
                <w:sz w:val="18"/>
                <w:szCs w:val="18"/>
              </w:rPr>
              <w:t>Spolupráce žáků napříč ročníky při školních i mimoškolních</w:t>
            </w:r>
          </w:p>
          <w:p w14:paraId="1AEC76A0" w14:textId="5CFFACE0" w:rsidR="00F468AC" w:rsidRDefault="00115B70" w:rsidP="00507CDE">
            <w:pPr>
              <w:pBdr>
                <w:top w:val="nil"/>
                <w:left w:val="nil"/>
                <w:bottom w:val="nil"/>
                <w:right w:val="nil"/>
                <w:between w:val="nil"/>
              </w:pBdr>
              <w:spacing w:before="21" w:line="198" w:lineRule="auto"/>
              <w:ind w:left="28"/>
              <w:rPr>
                <w:color w:val="000000"/>
                <w:sz w:val="18"/>
                <w:szCs w:val="18"/>
              </w:rPr>
            </w:pPr>
            <w:r>
              <w:rPr>
                <w:color w:val="000000"/>
                <w:sz w:val="18"/>
                <w:szCs w:val="18"/>
              </w:rPr>
              <w:t>a</w:t>
            </w:r>
            <w:r w:rsidR="00F468AC">
              <w:rPr>
                <w:color w:val="000000"/>
                <w:sz w:val="18"/>
                <w:szCs w:val="18"/>
              </w:rPr>
              <w:t>ktivitách</w:t>
            </w:r>
          </w:p>
        </w:tc>
        <w:tc>
          <w:tcPr>
            <w:tcW w:w="4559" w:type="dxa"/>
            <w:tcBorders>
              <w:right w:val="single" w:sz="12" w:space="0" w:color="000000"/>
            </w:tcBorders>
          </w:tcPr>
          <w:p w14:paraId="7C8FA167" w14:textId="77777777" w:rsidR="00F468AC" w:rsidRDefault="00F468AC" w:rsidP="00507CDE">
            <w:pPr>
              <w:pBdr>
                <w:top w:val="nil"/>
                <w:left w:val="nil"/>
                <w:bottom w:val="nil"/>
                <w:right w:val="nil"/>
                <w:between w:val="nil"/>
              </w:pBdr>
              <w:spacing w:before="7"/>
              <w:ind w:left="28"/>
              <w:rPr>
                <w:color w:val="000000"/>
                <w:sz w:val="18"/>
                <w:szCs w:val="18"/>
              </w:rPr>
            </w:pPr>
            <w:r>
              <w:rPr>
                <w:color w:val="000000"/>
                <w:sz w:val="18"/>
                <w:szCs w:val="18"/>
              </w:rPr>
              <w:t>Chybějící motivační program pro stávající i nové a začínající</w:t>
            </w:r>
          </w:p>
          <w:p w14:paraId="2D2FEA7C" w14:textId="5797E9C3" w:rsidR="00F468AC" w:rsidRDefault="00B91DE7" w:rsidP="00507CDE">
            <w:pPr>
              <w:pBdr>
                <w:top w:val="nil"/>
                <w:left w:val="nil"/>
                <w:bottom w:val="nil"/>
                <w:right w:val="nil"/>
                <w:between w:val="nil"/>
              </w:pBdr>
              <w:spacing w:before="21" w:line="198" w:lineRule="auto"/>
              <w:ind w:left="28"/>
              <w:rPr>
                <w:color w:val="000000"/>
                <w:sz w:val="18"/>
                <w:szCs w:val="18"/>
              </w:rPr>
            </w:pPr>
            <w:r>
              <w:rPr>
                <w:color w:val="000000"/>
                <w:sz w:val="18"/>
                <w:szCs w:val="18"/>
              </w:rPr>
              <w:t>p</w:t>
            </w:r>
            <w:r w:rsidR="00F468AC">
              <w:rPr>
                <w:color w:val="000000"/>
                <w:sz w:val="18"/>
                <w:szCs w:val="18"/>
              </w:rPr>
              <w:t>edagogy</w:t>
            </w:r>
          </w:p>
        </w:tc>
      </w:tr>
      <w:tr w:rsidR="00F468AC" w14:paraId="2012F3CC" w14:textId="77777777" w:rsidTr="00507CDE">
        <w:trPr>
          <w:trHeight w:val="225"/>
        </w:trPr>
        <w:tc>
          <w:tcPr>
            <w:tcW w:w="4481" w:type="dxa"/>
          </w:tcPr>
          <w:p w14:paraId="10F53EA4" w14:textId="77777777" w:rsidR="00F468AC" w:rsidRDefault="00F468AC" w:rsidP="00507CDE">
            <w:pPr>
              <w:pBdr>
                <w:top w:val="nil"/>
                <w:left w:val="nil"/>
                <w:bottom w:val="nil"/>
                <w:right w:val="nil"/>
                <w:between w:val="nil"/>
              </w:pBdr>
              <w:spacing w:before="10" w:line="195" w:lineRule="auto"/>
              <w:ind w:left="28"/>
              <w:rPr>
                <w:rFonts w:ascii="Arial" w:eastAsia="Arial" w:hAnsi="Arial" w:cs="Arial"/>
                <w:b/>
                <w:color w:val="000000"/>
                <w:sz w:val="18"/>
                <w:szCs w:val="18"/>
              </w:rPr>
            </w:pPr>
            <w:r>
              <w:rPr>
                <w:rFonts w:ascii="Arial" w:eastAsia="Arial" w:hAnsi="Arial" w:cs="Arial"/>
                <w:b/>
                <w:color w:val="FF0000"/>
                <w:sz w:val="18"/>
                <w:szCs w:val="18"/>
              </w:rPr>
              <w:t>Příležitosti</w:t>
            </w:r>
          </w:p>
        </w:tc>
        <w:tc>
          <w:tcPr>
            <w:tcW w:w="4559" w:type="dxa"/>
            <w:tcBorders>
              <w:right w:val="single" w:sz="12" w:space="0" w:color="000000"/>
            </w:tcBorders>
          </w:tcPr>
          <w:p w14:paraId="2B70C3C4" w14:textId="77777777" w:rsidR="00F468AC" w:rsidRDefault="00F468AC" w:rsidP="00507CDE">
            <w:pPr>
              <w:pBdr>
                <w:top w:val="nil"/>
                <w:left w:val="nil"/>
                <w:bottom w:val="nil"/>
                <w:right w:val="nil"/>
                <w:between w:val="nil"/>
              </w:pBdr>
              <w:spacing w:before="10" w:line="195" w:lineRule="auto"/>
              <w:ind w:left="28"/>
              <w:rPr>
                <w:rFonts w:ascii="Arial" w:eastAsia="Arial" w:hAnsi="Arial" w:cs="Arial"/>
                <w:b/>
                <w:color w:val="000000"/>
                <w:sz w:val="18"/>
                <w:szCs w:val="18"/>
              </w:rPr>
            </w:pPr>
            <w:r>
              <w:rPr>
                <w:rFonts w:ascii="Arial" w:eastAsia="Arial" w:hAnsi="Arial" w:cs="Arial"/>
                <w:b/>
                <w:color w:val="FF0000"/>
                <w:sz w:val="18"/>
                <w:szCs w:val="18"/>
              </w:rPr>
              <w:t>Hrozby</w:t>
            </w:r>
          </w:p>
        </w:tc>
      </w:tr>
      <w:tr w:rsidR="00F468AC" w14:paraId="22AB5B76" w14:textId="77777777" w:rsidTr="00507CDE">
        <w:trPr>
          <w:trHeight w:val="466"/>
        </w:trPr>
        <w:tc>
          <w:tcPr>
            <w:tcW w:w="4481" w:type="dxa"/>
          </w:tcPr>
          <w:p w14:paraId="121F986D" w14:textId="77777777" w:rsidR="00F468AC" w:rsidRDefault="00F468AC" w:rsidP="00507CDE">
            <w:pPr>
              <w:pBdr>
                <w:top w:val="nil"/>
                <w:left w:val="nil"/>
                <w:bottom w:val="nil"/>
                <w:right w:val="nil"/>
                <w:between w:val="nil"/>
              </w:pBdr>
              <w:spacing w:before="7"/>
              <w:ind w:left="28"/>
              <w:rPr>
                <w:color w:val="000000"/>
                <w:sz w:val="18"/>
                <w:szCs w:val="18"/>
              </w:rPr>
            </w:pPr>
            <w:r>
              <w:rPr>
                <w:color w:val="000000"/>
                <w:sz w:val="18"/>
                <w:szCs w:val="18"/>
              </w:rPr>
              <w:t>Vytvoření motivačního systému pro pedagogické i</w:t>
            </w:r>
          </w:p>
          <w:p w14:paraId="612753BB" w14:textId="77777777" w:rsidR="00F468AC" w:rsidRDefault="00F468AC" w:rsidP="00507CDE">
            <w:pPr>
              <w:pBdr>
                <w:top w:val="nil"/>
                <w:left w:val="nil"/>
                <w:bottom w:val="nil"/>
                <w:right w:val="nil"/>
                <w:between w:val="nil"/>
              </w:pBdr>
              <w:spacing w:before="21" w:line="198" w:lineRule="auto"/>
              <w:ind w:left="28"/>
              <w:rPr>
                <w:color w:val="000000"/>
                <w:sz w:val="18"/>
                <w:szCs w:val="18"/>
              </w:rPr>
            </w:pPr>
            <w:r>
              <w:rPr>
                <w:color w:val="000000"/>
                <w:sz w:val="18"/>
                <w:szCs w:val="18"/>
              </w:rPr>
              <w:t>nepedagogické pracovníky na místních školách</w:t>
            </w:r>
          </w:p>
        </w:tc>
        <w:tc>
          <w:tcPr>
            <w:tcW w:w="4559" w:type="dxa"/>
            <w:tcBorders>
              <w:right w:val="single" w:sz="12" w:space="0" w:color="000000"/>
            </w:tcBorders>
          </w:tcPr>
          <w:p w14:paraId="3CC4075F" w14:textId="77777777" w:rsidR="00F468AC" w:rsidRDefault="00F468AC" w:rsidP="00507CDE">
            <w:pPr>
              <w:pBdr>
                <w:top w:val="nil"/>
                <w:left w:val="nil"/>
                <w:bottom w:val="nil"/>
                <w:right w:val="nil"/>
                <w:between w:val="nil"/>
              </w:pBdr>
              <w:spacing w:before="7"/>
              <w:ind w:left="28"/>
              <w:rPr>
                <w:color w:val="000000"/>
                <w:sz w:val="18"/>
                <w:szCs w:val="18"/>
              </w:rPr>
            </w:pPr>
            <w:r>
              <w:rPr>
                <w:color w:val="000000"/>
                <w:sz w:val="18"/>
                <w:szCs w:val="18"/>
              </w:rPr>
              <w:t>Odchody dobrých, ale nemotivovaných pedagogických i</w:t>
            </w:r>
          </w:p>
          <w:p w14:paraId="475BAA91" w14:textId="77777777" w:rsidR="00F468AC" w:rsidRDefault="00F468AC" w:rsidP="00507CDE">
            <w:pPr>
              <w:pBdr>
                <w:top w:val="nil"/>
                <w:left w:val="nil"/>
                <w:bottom w:val="nil"/>
                <w:right w:val="nil"/>
                <w:between w:val="nil"/>
              </w:pBdr>
              <w:spacing w:before="21" w:line="198" w:lineRule="auto"/>
              <w:ind w:left="28"/>
              <w:rPr>
                <w:color w:val="000000"/>
                <w:sz w:val="18"/>
                <w:szCs w:val="18"/>
              </w:rPr>
            </w:pPr>
            <w:r>
              <w:rPr>
                <w:color w:val="000000"/>
                <w:sz w:val="18"/>
                <w:szCs w:val="18"/>
              </w:rPr>
              <w:t>nepedagogických pracovníků</w:t>
            </w:r>
          </w:p>
        </w:tc>
      </w:tr>
      <w:tr w:rsidR="00F468AC" w14:paraId="05FC92D2" w14:textId="77777777" w:rsidTr="00507CDE">
        <w:trPr>
          <w:trHeight w:val="706"/>
        </w:trPr>
        <w:tc>
          <w:tcPr>
            <w:tcW w:w="4481" w:type="dxa"/>
          </w:tcPr>
          <w:p w14:paraId="22E08F17" w14:textId="77777777" w:rsidR="00F468AC" w:rsidRDefault="00F468AC" w:rsidP="00507CDE">
            <w:pPr>
              <w:pBdr>
                <w:top w:val="nil"/>
                <w:left w:val="nil"/>
                <w:bottom w:val="nil"/>
                <w:right w:val="nil"/>
                <w:between w:val="nil"/>
              </w:pBdr>
              <w:spacing w:before="7"/>
              <w:ind w:left="28"/>
              <w:rPr>
                <w:color w:val="000000"/>
                <w:sz w:val="18"/>
                <w:szCs w:val="18"/>
              </w:rPr>
            </w:pPr>
            <w:r>
              <w:rPr>
                <w:color w:val="000000"/>
                <w:sz w:val="18"/>
                <w:szCs w:val="18"/>
              </w:rPr>
              <w:t>Zavedení vzájemného systému sdílení materiálně-</w:t>
            </w:r>
          </w:p>
          <w:p w14:paraId="1BDE3B4D" w14:textId="77777777" w:rsidR="00F468AC" w:rsidRDefault="00F468AC" w:rsidP="00507CDE">
            <w:pPr>
              <w:pBdr>
                <w:top w:val="nil"/>
                <w:left w:val="nil"/>
                <w:bottom w:val="nil"/>
                <w:right w:val="nil"/>
                <w:between w:val="nil"/>
              </w:pBdr>
              <w:spacing w:before="1"/>
              <w:ind w:left="28"/>
              <w:rPr>
                <w:color w:val="000000"/>
                <w:sz w:val="18"/>
                <w:szCs w:val="18"/>
              </w:rPr>
            </w:pPr>
            <w:r>
              <w:rPr>
                <w:color w:val="000000"/>
                <w:sz w:val="18"/>
                <w:szCs w:val="18"/>
              </w:rPr>
              <w:t>technického zabezpečení, informací i služeb na úrovni městské části</w:t>
            </w:r>
          </w:p>
        </w:tc>
        <w:tc>
          <w:tcPr>
            <w:tcW w:w="4559" w:type="dxa"/>
            <w:tcBorders>
              <w:right w:val="single" w:sz="12" w:space="0" w:color="000000"/>
            </w:tcBorders>
          </w:tcPr>
          <w:p w14:paraId="3795B990" w14:textId="77777777" w:rsidR="00F468AC" w:rsidRDefault="00F468AC" w:rsidP="00507CDE">
            <w:pPr>
              <w:pBdr>
                <w:top w:val="nil"/>
                <w:left w:val="nil"/>
                <w:bottom w:val="nil"/>
                <w:right w:val="nil"/>
                <w:between w:val="nil"/>
              </w:pBdr>
              <w:spacing w:before="7" w:line="261" w:lineRule="auto"/>
              <w:ind w:left="28" w:right="130"/>
              <w:rPr>
                <w:color w:val="000000"/>
                <w:sz w:val="18"/>
                <w:szCs w:val="18"/>
              </w:rPr>
            </w:pPr>
            <w:r>
              <w:rPr>
                <w:color w:val="000000"/>
                <w:sz w:val="18"/>
                <w:szCs w:val="18"/>
              </w:rPr>
              <w:t>Další snižování vztahu žáků k místu bydliště/lokalitě/městské části</w:t>
            </w:r>
          </w:p>
        </w:tc>
      </w:tr>
      <w:tr w:rsidR="00F468AC" w14:paraId="24A2CC19" w14:textId="77777777" w:rsidTr="00507CDE">
        <w:trPr>
          <w:trHeight w:val="463"/>
        </w:trPr>
        <w:tc>
          <w:tcPr>
            <w:tcW w:w="4481" w:type="dxa"/>
            <w:tcBorders>
              <w:bottom w:val="single" w:sz="12" w:space="0" w:color="000000"/>
            </w:tcBorders>
          </w:tcPr>
          <w:p w14:paraId="45993D08" w14:textId="77777777" w:rsidR="00F468AC" w:rsidRDefault="00F468AC" w:rsidP="00507CDE">
            <w:pPr>
              <w:pBdr>
                <w:top w:val="nil"/>
                <w:left w:val="nil"/>
                <w:bottom w:val="nil"/>
                <w:right w:val="nil"/>
                <w:between w:val="nil"/>
              </w:pBdr>
              <w:spacing w:before="6"/>
              <w:ind w:left="28"/>
              <w:rPr>
                <w:color w:val="000000"/>
                <w:sz w:val="18"/>
                <w:szCs w:val="18"/>
              </w:rPr>
            </w:pPr>
            <w:r>
              <w:rPr>
                <w:color w:val="000000"/>
                <w:sz w:val="18"/>
                <w:szCs w:val="18"/>
              </w:rPr>
              <w:t>Potenciál vytvořit ze škol centra lokálního života včetně</w:t>
            </w:r>
          </w:p>
          <w:p w14:paraId="22C74555" w14:textId="77777777" w:rsidR="00F468AC" w:rsidRDefault="00F468AC" w:rsidP="00507CDE">
            <w:pPr>
              <w:pBdr>
                <w:top w:val="nil"/>
                <w:left w:val="nil"/>
                <w:bottom w:val="nil"/>
                <w:right w:val="nil"/>
                <w:between w:val="nil"/>
              </w:pBdr>
              <w:spacing w:before="21" w:line="197" w:lineRule="auto"/>
              <w:ind w:left="28"/>
              <w:rPr>
                <w:color w:val="000000"/>
                <w:sz w:val="18"/>
                <w:szCs w:val="18"/>
              </w:rPr>
            </w:pPr>
            <w:r>
              <w:rPr>
                <w:color w:val="000000"/>
                <w:sz w:val="18"/>
                <w:szCs w:val="18"/>
              </w:rPr>
              <w:t>místně zakotveného učení</w:t>
            </w:r>
          </w:p>
        </w:tc>
        <w:tc>
          <w:tcPr>
            <w:tcW w:w="4559" w:type="dxa"/>
            <w:tcBorders>
              <w:bottom w:val="single" w:sz="12" w:space="0" w:color="000000"/>
              <w:right w:val="single" w:sz="12" w:space="0" w:color="000000"/>
            </w:tcBorders>
          </w:tcPr>
          <w:p w14:paraId="51BB9728" w14:textId="77777777" w:rsidR="00F468AC" w:rsidRDefault="00F468AC" w:rsidP="00507CDE">
            <w:pPr>
              <w:pBdr>
                <w:top w:val="nil"/>
                <w:left w:val="nil"/>
                <w:bottom w:val="nil"/>
                <w:right w:val="nil"/>
                <w:between w:val="nil"/>
              </w:pBdr>
              <w:spacing w:before="6"/>
              <w:ind w:left="28"/>
              <w:rPr>
                <w:color w:val="000000"/>
                <w:sz w:val="18"/>
                <w:szCs w:val="18"/>
              </w:rPr>
            </w:pPr>
            <w:r>
              <w:rPr>
                <w:color w:val="000000"/>
                <w:sz w:val="18"/>
                <w:szCs w:val="18"/>
              </w:rPr>
              <w:t>Klesající prestiž učitelského povolání ve společnosti</w:t>
            </w:r>
          </w:p>
        </w:tc>
      </w:tr>
    </w:tbl>
    <w:p w14:paraId="147CAA82" w14:textId="77777777" w:rsidR="00F468AC" w:rsidRDefault="00F468AC" w:rsidP="00F468AC">
      <w:pPr>
        <w:rPr>
          <w:sz w:val="18"/>
          <w:szCs w:val="18"/>
        </w:rPr>
        <w:sectPr w:rsidR="00F468AC">
          <w:pgSz w:w="11910" w:h="16840"/>
          <w:pgMar w:top="940" w:right="1160" w:bottom="1120" w:left="1200" w:header="708" w:footer="929" w:gutter="0"/>
          <w:cols w:space="708" w:equalWidth="0">
            <w:col w:w="9360"/>
          </w:cols>
        </w:sectPr>
      </w:pPr>
    </w:p>
    <w:p w14:paraId="211A0715" w14:textId="77777777" w:rsidR="00F468AC" w:rsidRPr="00FE4EA5" w:rsidRDefault="00F468AC" w:rsidP="00FE4EA5">
      <w:pPr>
        <w:numPr>
          <w:ilvl w:val="1"/>
          <w:numId w:val="34"/>
        </w:numPr>
        <w:pBdr>
          <w:top w:val="nil"/>
          <w:left w:val="nil"/>
          <w:bottom w:val="nil"/>
          <w:right w:val="nil"/>
          <w:between w:val="nil"/>
        </w:pBdr>
        <w:tabs>
          <w:tab w:val="left" w:pos="924"/>
        </w:tabs>
        <w:spacing w:before="360"/>
        <w:ind w:left="925" w:hanging="352"/>
        <w:rPr>
          <w:rFonts w:ascii="Arial" w:eastAsia="Arial" w:hAnsi="Arial" w:cs="Arial"/>
          <w:b/>
          <w:color w:val="000000"/>
        </w:rPr>
      </w:pPr>
      <w:r w:rsidRPr="00FE4EA5">
        <w:rPr>
          <w:rFonts w:ascii="Arial" w:eastAsia="Arial" w:hAnsi="Arial" w:cs="Arial"/>
          <w:b/>
          <w:color w:val="000000"/>
        </w:rPr>
        <w:lastRenderedPageBreak/>
        <w:t>Infrastruktura</w:t>
      </w:r>
    </w:p>
    <w:p w14:paraId="7E8E6F7E" w14:textId="77777777" w:rsidR="00F468AC" w:rsidRDefault="00F468AC" w:rsidP="00F468AC">
      <w:pPr>
        <w:pBdr>
          <w:top w:val="nil"/>
          <w:left w:val="nil"/>
          <w:bottom w:val="nil"/>
          <w:right w:val="nil"/>
          <w:between w:val="nil"/>
        </w:pBdr>
        <w:spacing w:before="121"/>
        <w:ind w:left="215"/>
        <w:rPr>
          <w:color w:val="000000"/>
        </w:rPr>
      </w:pPr>
      <w:r>
        <w:rPr>
          <w:color w:val="000000"/>
        </w:rPr>
        <w:t>SWOT-3 analýza popisuje situaci při MŠ i ZŠ.</w:t>
      </w:r>
    </w:p>
    <w:p w14:paraId="48C0A6B0" w14:textId="77777777" w:rsidR="00F468AC" w:rsidRDefault="00F468AC" w:rsidP="00F468AC">
      <w:pPr>
        <w:pBdr>
          <w:top w:val="nil"/>
          <w:left w:val="nil"/>
          <w:bottom w:val="nil"/>
          <w:right w:val="nil"/>
          <w:between w:val="nil"/>
        </w:pBdr>
        <w:rPr>
          <w:rFonts w:ascii="Tahoma" w:eastAsia="Tahoma" w:hAnsi="Tahoma" w:cs="Tahoma"/>
          <w:b/>
          <w:color w:val="000000"/>
          <w:sz w:val="10"/>
          <w:szCs w:val="10"/>
        </w:rPr>
      </w:pPr>
    </w:p>
    <w:p w14:paraId="2E2FF9DB" w14:textId="1614FE18" w:rsidR="00353CEB" w:rsidRPr="00353CEB" w:rsidRDefault="00353CEB" w:rsidP="007F4385">
      <w:pPr>
        <w:pStyle w:val="Titulek"/>
        <w:keepNext/>
        <w:spacing w:before="360" w:after="0"/>
        <w:rPr>
          <w:rFonts w:ascii="Tahoma" w:eastAsia="Tahoma" w:hAnsi="Tahoma" w:cs="Tahoma"/>
          <w:b/>
          <w:i w:val="0"/>
          <w:iCs w:val="0"/>
          <w:color w:val="auto"/>
          <w:sz w:val="20"/>
          <w:szCs w:val="20"/>
        </w:rPr>
      </w:pPr>
      <w:bookmarkStart w:id="93" w:name="_Toc55152199"/>
      <w:r w:rsidRPr="00353CEB">
        <w:rPr>
          <w:rFonts w:ascii="Tahoma" w:eastAsia="Tahoma" w:hAnsi="Tahoma" w:cs="Tahoma"/>
          <w:b/>
          <w:i w:val="0"/>
          <w:iCs w:val="0"/>
          <w:color w:val="auto"/>
          <w:sz w:val="20"/>
          <w:szCs w:val="20"/>
        </w:rPr>
        <w:t xml:space="preserve">Tabulka </w:t>
      </w:r>
      <w:r w:rsidRPr="00353CEB">
        <w:rPr>
          <w:rFonts w:ascii="Tahoma" w:eastAsia="Tahoma" w:hAnsi="Tahoma" w:cs="Tahoma"/>
          <w:b/>
          <w:i w:val="0"/>
          <w:iCs w:val="0"/>
          <w:color w:val="auto"/>
          <w:sz w:val="20"/>
          <w:szCs w:val="20"/>
        </w:rPr>
        <w:fldChar w:fldCharType="begin"/>
      </w:r>
      <w:r w:rsidRPr="00353CEB">
        <w:rPr>
          <w:rFonts w:ascii="Tahoma" w:eastAsia="Tahoma" w:hAnsi="Tahoma" w:cs="Tahoma"/>
          <w:b/>
          <w:i w:val="0"/>
          <w:iCs w:val="0"/>
          <w:color w:val="auto"/>
          <w:sz w:val="20"/>
          <w:szCs w:val="20"/>
        </w:rPr>
        <w:instrText xml:space="preserve"> SEQ Tabulka \* ARABIC </w:instrText>
      </w:r>
      <w:r w:rsidRPr="00353CEB">
        <w:rPr>
          <w:rFonts w:ascii="Tahoma" w:eastAsia="Tahoma" w:hAnsi="Tahoma" w:cs="Tahoma"/>
          <w:b/>
          <w:i w:val="0"/>
          <w:iCs w:val="0"/>
          <w:color w:val="auto"/>
          <w:sz w:val="20"/>
          <w:szCs w:val="20"/>
        </w:rPr>
        <w:fldChar w:fldCharType="separate"/>
      </w:r>
      <w:r w:rsidR="001067AC">
        <w:rPr>
          <w:rFonts w:ascii="Tahoma" w:eastAsia="Tahoma" w:hAnsi="Tahoma" w:cs="Tahoma"/>
          <w:b/>
          <w:i w:val="0"/>
          <w:iCs w:val="0"/>
          <w:noProof/>
          <w:color w:val="auto"/>
          <w:sz w:val="20"/>
          <w:szCs w:val="20"/>
        </w:rPr>
        <w:t>39</w:t>
      </w:r>
      <w:r w:rsidRPr="00353CEB">
        <w:rPr>
          <w:rFonts w:ascii="Tahoma" w:eastAsia="Tahoma" w:hAnsi="Tahoma" w:cs="Tahoma"/>
          <w:b/>
          <w:i w:val="0"/>
          <w:iCs w:val="0"/>
          <w:color w:val="auto"/>
          <w:sz w:val="20"/>
          <w:szCs w:val="20"/>
        </w:rPr>
        <w:fldChar w:fldCharType="end"/>
      </w:r>
      <w:r w:rsidRPr="00353CEB">
        <w:rPr>
          <w:rFonts w:ascii="Tahoma" w:eastAsia="Tahoma" w:hAnsi="Tahoma" w:cs="Tahoma"/>
          <w:b/>
          <w:i w:val="0"/>
          <w:iCs w:val="0"/>
          <w:color w:val="auto"/>
          <w:sz w:val="20"/>
          <w:szCs w:val="20"/>
        </w:rPr>
        <w:t xml:space="preserve"> SWOT-3 analýza – infrastruktura</w:t>
      </w:r>
      <w:bookmarkEnd w:id="93"/>
    </w:p>
    <w:tbl>
      <w:tblPr>
        <w:tblW w:w="9032" w:type="dxa"/>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519"/>
        <w:gridCol w:w="4513"/>
      </w:tblGrid>
      <w:tr w:rsidR="00F468AC" w14:paraId="60AB8519" w14:textId="77777777" w:rsidTr="00507CDE">
        <w:trPr>
          <w:trHeight w:val="227"/>
        </w:trPr>
        <w:tc>
          <w:tcPr>
            <w:tcW w:w="4519" w:type="dxa"/>
          </w:tcPr>
          <w:p w14:paraId="21C7999D" w14:textId="77777777" w:rsidR="00F468AC" w:rsidRDefault="00F468AC" w:rsidP="00507CDE">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003366"/>
                <w:sz w:val="18"/>
                <w:szCs w:val="18"/>
              </w:rPr>
              <w:t>Silné stránky</w:t>
            </w:r>
          </w:p>
        </w:tc>
        <w:tc>
          <w:tcPr>
            <w:tcW w:w="4513" w:type="dxa"/>
            <w:tcBorders>
              <w:right w:val="single" w:sz="12" w:space="0" w:color="000000"/>
            </w:tcBorders>
          </w:tcPr>
          <w:p w14:paraId="015CD030" w14:textId="77777777" w:rsidR="00F468AC" w:rsidRDefault="00F468AC" w:rsidP="00507CDE">
            <w:pPr>
              <w:pBdr>
                <w:top w:val="nil"/>
                <w:left w:val="nil"/>
                <w:bottom w:val="nil"/>
                <w:right w:val="nil"/>
                <w:between w:val="nil"/>
              </w:pBdr>
              <w:spacing w:before="12" w:line="196" w:lineRule="auto"/>
              <w:ind w:left="28"/>
              <w:rPr>
                <w:rFonts w:ascii="Arial" w:eastAsia="Arial" w:hAnsi="Arial" w:cs="Arial"/>
                <w:b/>
                <w:color w:val="000000"/>
                <w:sz w:val="18"/>
                <w:szCs w:val="18"/>
              </w:rPr>
            </w:pPr>
            <w:r>
              <w:rPr>
                <w:rFonts w:ascii="Arial" w:eastAsia="Arial" w:hAnsi="Arial" w:cs="Arial"/>
                <w:b/>
                <w:color w:val="FF0000"/>
                <w:sz w:val="18"/>
                <w:szCs w:val="18"/>
              </w:rPr>
              <w:t>Slabé stránky</w:t>
            </w:r>
          </w:p>
        </w:tc>
      </w:tr>
      <w:tr w:rsidR="000A61B3" w14:paraId="35E36C74" w14:textId="77777777" w:rsidTr="00507CDE">
        <w:trPr>
          <w:trHeight w:val="713"/>
        </w:trPr>
        <w:tc>
          <w:tcPr>
            <w:tcW w:w="4519" w:type="dxa"/>
          </w:tcPr>
          <w:p w14:paraId="2F1DEABF" w14:textId="77777777" w:rsidR="000A61B3" w:rsidRDefault="000A61B3" w:rsidP="000A61B3">
            <w:pPr>
              <w:pBdr>
                <w:top w:val="nil"/>
                <w:left w:val="nil"/>
                <w:bottom w:val="nil"/>
                <w:right w:val="nil"/>
                <w:between w:val="nil"/>
              </w:pBdr>
              <w:spacing w:before="9"/>
              <w:ind w:left="28"/>
              <w:rPr>
                <w:color w:val="000000"/>
                <w:sz w:val="18"/>
                <w:szCs w:val="18"/>
              </w:rPr>
            </w:pPr>
            <w:r>
              <w:rPr>
                <w:color w:val="000000"/>
                <w:sz w:val="18"/>
                <w:szCs w:val="18"/>
              </w:rPr>
              <w:t>Dlouhodobá a systematická spolupráce zřizovatelů a škol v</w:t>
            </w:r>
          </w:p>
          <w:p w14:paraId="29C37E73" w14:textId="77777777" w:rsidR="000A61B3" w:rsidRDefault="000A61B3" w:rsidP="000A61B3">
            <w:pPr>
              <w:pBdr>
                <w:top w:val="nil"/>
                <w:left w:val="nil"/>
                <w:bottom w:val="nil"/>
                <w:right w:val="nil"/>
                <w:between w:val="nil"/>
              </w:pBdr>
              <w:spacing w:before="3"/>
              <w:ind w:left="28" w:right="162"/>
              <w:rPr>
                <w:color w:val="000000"/>
                <w:sz w:val="18"/>
                <w:szCs w:val="18"/>
              </w:rPr>
            </w:pPr>
            <w:r>
              <w:rPr>
                <w:color w:val="000000"/>
                <w:sz w:val="18"/>
                <w:szCs w:val="18"/>
              </w:rPr>
              <w:t>území a několik projektů, díky nimž byl u části škol vyřešeno zateplení a zlepšena estetická úroveň</w:t>
            </w:r>
          </w:p>
        </w:tc>
        <w:tc>
          <w:tcPr>
            <w:tcW w:w="4513" w:type="dxa"/>
            <w:tcBorders>
              <w:right w:val="single" w:sz="12" w:space="0" w:color="000000"/>
            </w:tcBorders>
          </w:tcPr>
          <w:p w14:paraId="0A63E8B7" w14:textId="2D099381" w:rsidR="000A61B3" w:rsidRDefault="000A61B3" w:rsidP="000A61B3">
            <w:pPr>
              <w:pBdr>
                <w:top w:val="nil"/>
                <w:left w:val="nil"/>
                <w:bottom w:val="nil"/>
                <w:right w:val="nil"/>
                <w:between w:val="nil"/>
              </w:pBdr>
              <w:spacing w:before="2" w:line="198" w:lineRule="auto"/>
              <w:ind w:left="28"/>
              <w:rPr>
                <w:color w:val="000000"/>
                <w:sz w:val="18"/>
                <w:szCs w:val="18"/>
              </w:rPr>
            </w:pPr>
            <w:r>
              <w:rPr>
                <w:color w:val="000000"/>
                <w:sz w:val="18"/>
                <w:szCs w:val="18"/>
              </w:rPr>
              <w:t>Nevyhovující stav, vybavenost a úroveň odborných učeben</w:t>
            </w:r>
          </w:p>
        </w:tc>
      </w:tr>
      <w:tr w:rsidR="000A61B3" w14:paraId="7DA7779F" w14:textId="77777777" w:rsidTr="00507CDE">
        <w:trPr>
          <w:trHeight w:val="713"/>
        </w:trPr>
        <w:tc>
          <w:tcPr>
            <w:tcW w:w="4519" w:type="dxa"/>
          </w:tcPr>
          <w:p w14:paraId="70C46BEA" w14:textId="636C8BF6" w:rsidR="000A61B3" w:rsidRDefault="000A61B3" w:rsidP="000A61B3">
            <w:pPr>
              <w:pBdr>
                <w:top w:val="nil"/>
                <w:left w:val="nil"/>
                <w:bottom w:val="nil"/>
                <w:right w:val="nil"/>
                <w:between w:val="nil"/>
              </w:pBdr>
              <w:spacing w:before="9" w:line="264" w:lineRule="auto"/>
              <w:ind w:left="28" w:right="82"/>
              <w:rPr>
                <w:color w:val="000000"/>
                <w:sz w:val="18"/>
                <w:szCs w:val="18"/>
              </w:rPr>
            </w:pPr>
            <w:r>
              <w:rPr>
                <w:color w:val="000000"/>
                <w:sz w:val="18"/>
                <w:szCs w:val="18"/>
              </w:rPr>
              <w:t>Městské části mají přehled o investičních potřebách v oblasti školství a aktuální demografickou studii</w:t>
            </w:r>
          </w:p>
        </w:tc>
        <w:tc>
          <w:tcPr>
            <w:tcW w:w="4513" w:type="dxa"/>
            <w:tcBorders>
              <w:right w:val="single" w:sz="12" w:space="0" w:color="000000"/>
            </w:tcBorders>
          </w:tcPr>
          <w:p w14:paraId="3A6CDEAD" w14:textId="56423CE0" w:rsidR="000A61B3" w:rsidRDefault="000A61B3" w:rsidP="000A61B3">
            <w:pPr>
              <w:pBdr>
                <w:top w:val="nil"/>
                <w:left w:val="nil"/>
                <w:bottom w:val="nil"/>
                <w:right w:val="nil"/>
                <w:between w:val="nil"/>
              </w:pBdr>
              <w:spacing w:before="9"/>
              <w:ind w:left="28"/>
              <w:rPr>
                <w:color w:val="000000"/>
                <w:sz w:val="18"/>
                <w:szCs w:val="18"/>
              </w:rPr>
            </w:pPr>
            <w:r>
              <w:rPr>
                <w:color w:val="000000"/>
                <w:sz w:val="18"/>
                <w:szCs w:val="18"/>
              </w:rPr>
              <w:t>Technický stav infrastruktury některých škol a velikost potřebných investic</w:t>
            </w:r>
          </w:p>
        </w:tc>
      </w:tr>
      <w:tr w:rsidR="000A61B3" w14:paraId="4879AE42" w14:textId="77777777" w:rsidTr="00507CDE">
        <w:trPr>
          <w:trHeight w:val="470"/>
        </w:trPr>
        <w:tc>
          <w:tcPr>
            <w:tcW w:w="4519" w:type="dxa"/>
          </w:tcPr>
          <w:p w14:paraId="1CA51ABB" w14:textId="77777777" w:rsidR="000A61B3" w:rsidRDefault="000A61B3" w:rsidP="000A61B3">
            <w:pPr>
              <w:pBdr>
                <w:top w:val="nil"/>
                <w:left w:val="nil"/>
                <w:bottom w:val="nil"/>
                <w:right w:val="nil"/>
                <w:between w:val="nil"/>
              </w:pBdr>
              <w:spacing w:before="9"/>
              <w:ind w:left="28"/>
              <w:rPr>
                <w:color w:val="000000"/>
                <w:sz w:val="18"/>
                <w:szCs w:val="18"/>
              </w:rPr>
            </w:pPr>
            <w:r>
              <w:rPr>
                <w:color w:val="000000"/>
                <w:sz w:val="18"/>
                <w:szCs w:val="18"/>
              </w:rPr>
              <w:t>Zkušenost městských částí s přípravou a realizací</w:t>
            </w:r>
          </w:p>
          <w:p w14:paraId="04FF371A" w14:textId="77777777" w:rsidR="000A61B3" w:rsidRDefault="000A61B3" w:rsidP="000A61B3">
            <w:pPr>
              <w:pBdr>
                <w:top w:val="nil"/>
                <w:left w:val="nil"/>
                <w:bottom w:val="nil"/>
                <w:right w:val="nil"/>
                <w:between w:val="nil"/>
              </w:pBdr>
              <w:spacing w:before="23" w:line="198" w:lineRule="auto"/>
              <w:ind w:left="28"/>
              <w:rPr>
                <w:color w:val="000000"/>
                <w:sz w:val="18"/>
                <w:szCs w:val="18"/>
              </w:rPr>
            </w:pPr>
            <w:r>
              <w:rPr>
                <w:color w:val="000000"/>
                <w:sz w:val="18"/>
                <w:szCs w:val="18"/>
              </w:rPr>
              <w:t>investičních projektů financovaných z fondů EU</w:t>
            </w:r>
          </w:p>
        </w:tc>
        <w:tc>
          <w:tcPr>
            <w:tcW w:w="4513" w:type="dxa"/>
            <w:tcBorders>
              <w:right w:val="single" w:sz="12" w:space="0" w:color="000000"/>
            </w:tcBorders>
          </w:tcPr>
          <w:p w14:paraId="4DF198A4" w14:textId="0F0894AF" w:rsidR="000A61B3" w:rsidRDefault="000A61B3" w:rsidP="000A61B3">
            <w:pPr>
              <w:pBdr>
                <w:top w:val="nil"/>
                <w:left w:val="nil"/>
                <w:bottom w:val="nil"/>
                <w:right w:val="nil"/>
                <w:between w:val="nil"/>
              </w:pBdr>
              <w:spacing w:before="9"/>
              <w:ind w:left="28"/>
              <w:rPr>
                <w:color w:val="000000"/>
                <w:sz w:val="18"/>
                <w:szCs w:val="18"/>
              </w:rPr>
            </w:pPr>
          </w:p>
        </w:tc>
      </w:tr>
      <w:tr w:rsidR="000A61B3" w14:paraId="2A2706B1" w14:textId="77777777" w:rsidTr="00507CDE">
        <w:trPr>
          <w:trHeight w:val="227"/>
        </w:trPr>
        <w:tc>
          <w:tcPr>
            <w:tcW w:w="4519" w:type="dxa"/>
          </w:tcPr>
          <w:p w14:paraId="7F1EFC47" w14:textId="77777777" w:rsidR="000A61B3" w:rsidRDefault="000A61B3" w:rsidP="000A61B3">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003366"/>
                <w:sz w:val="18"/>
                <w:szCs w:val="18"/>
              </w:rPr>
              <w:t>Příležitosti</w:t>
            </w:r>
          </w:p>
        </w:tc>
        <w:tc>
          <w:tcPr>
            <w:tcW w:w="4513" w:type="dxa"/>
            <w:tcBorders>
              <w:right w:val="single" w:sz="12" w:space="0" w:color="000000"/>
            </w:tcBorders>
          </w:tcPr>
          <w:p w14:paraId="62C13BFB" w14:textId="77777777" w:rsidR="000A61B3" w:rsidRDefault="000A61B3" w:rsidP="000A61B3">
            <w:pPr>
              <w:pBdr>
                <w:top w:val="nil"/>
                <w:left w:val="nil"/>
                <w:bottom w:val="nil"/>
                <w:right w:val="nil"/>
                <w:between w:val="nil"/>
              </w:pBdr>
              <w:spacing w:before="11" w:line="196" w:lineRule="auto"/>
              <w:ind w:left="28"/>
              <w:rPr>
                <w:rFonts w:ascii="Arial" w:eastAsia="Arial" w:hAnsi="Arial" w:cs="Arial"/>
                <w:b/>
                <w:color w:val="000000"/>
                <w:sz w:val="18"/>
                <w:szCs w:val="18"/>
              </w:rPr>
            </w:pPr>
            <w:r>
              <w:rPr>
                <w:rFonts w:ascii="Arial" w:eastAsia="Arial" w:hAnsi="Arial" w:cs="Arial"/>
                <w:b/>
                <w:color w:val="FF0000"/>
                <w:sz w:val="18"/>
                <w:szCs w:val="18"/>
              </w:rPr>
              <w:t>Hrozby</w:t>
            </w:r>
          </w:p>
        </w:tc>
      </w:tr>
      <w:tr w:rsidR="000A61B3" w14:paraId="4E51507A" w14:textId="77777777" w:rsidTr="00507CDE">
        <w:trPr>
          <w:trHeight w:val="955"/>
        </w:trPr>
        <w:tc>
          <w:tcPr>
            <w:tcW w:w="4519" w:type="dxa"/>
          </w:tcPr>
          <w:p w14:paraId="36388D77" w14:textId="1415312C" w:rsidR="000A61B3" w:rsidRDefault="00CA4E17" w:rsidP="000A61B3">
            <w:pPr>
              <w:pBdr>
                <w:top w:val="nil"/>
                <w:left w:val="nil"/>
                <w:bottom w:val="nil"/>
                <w:right w:val="nil"/>
                <w:between w:val="nil"/>
              </w:pBdr>
              <w:spacing w:before="9" w:line="264" w:lineRule="auto"/>
              <w:ind w:left="28"/>
              <w:rPr>
                <w:color w:val="000000"/>
                <w:sz w:val="18"/>
                <w:szCs w:val="18"/>
              </w:rPr>
            </w:pPr>
            <w:r>
              <w:rPr>
                <w:color w:val="000000"/>
                <w:sz w:val="18"/>
                <w:szCs w:val="18"/>
              </w:rPr>
              <w:t>D</w:t>
            </w:r>
            <w:r w:rsidR="000A61B3">
              <w:rPr>
                <w:color w:val="000000"/>
                <w:sz w:val="18"/>
                <w:szCs w:val="18"/>
              </w:rPr>
              <w:t>otační příležitosti v oblasti vzdělávání v</w:t>
            </w:r>
            <w:r>
              <w:rPr>
                <w:color w:val="000000"/>
                <w:sz w:val="18"/>
                <w:szCs w:val="18"/>
              </w:rPr>
              <w:t xml:space="preserve"> novém</w:t>
            </w:r>
            <w:r w:rsidR="000A61B3">
              <w:rPr>
                <w:color w:val="000000"/>
                <w:sz w:val="18"/>
                <w:szCs w:val="18"/>
              </w:rPr>
              <w:t xml:space="preserve"> programovém období 2021-2027 i v oblasti investic do škol</w:t>
            </w:r>
          </w:p>
        </w:tc>
        <w:tc>
          <w:tcPr>
            <w:tcW w:w="4513" w:type="dxa"/>
            <w:tcBorders>
              <w:right w:val="single" w:sz="12" w:space="0" w:color="000000"/>
            </w:tcBorders>
          </w:tcPr>
          <w:p w14:paraId="3297EDEA" w14:textId="77777777" w:rsidR="000A61B3" w:rsidRDefault="000A61B3" w:rsidP="000A61B3">
            <w:pPr>
              <w:pBdr>
                <w:top w:val="nil"/>
                <w:left w:val="nil"/>
                <w:bottom w:val="nil"/>
                <w:right w:val="nil"/>
                <w:between w:val="nil"/>
              </w:pBdr>
              <w:spacing w:before="9" w:line="264" w:lineRule="auto"/>
              <w:ind w:left="28" w:right="72"/>
              <w:rPr>
                <w:color w:val="000000"/>
                <w:sz w:val="18"/>
                <w:szCs w:val="18"/>
              </w:rPr>
            </w:pPr>
            <w:r>
              <w:rPr>
                <w:color w:val="000000"/>
                <w:sz w:val="18"/>
                <w:szCs w:val="18"/>
              </w:rPr>
              <w:t>Celkově komplikovaná příprava žádostí o dotaci EU na investiční projekty při nejistotě získání dotace a velká finanční a personální náročnost administrace, obtíže zajistit</w:t>
            </w:r>
          </w:p>
          <w:p w14:paraId="098F0221" w14:textId="0C0C18EA" w:rsidR="000A61B3" w:rsidRDefault="00115B70" w:rsidP="000A61B3">
            <w:pPr>
              <w:pBdr>
                <w:top w:val="nil"/>
                <w:left w:val="nil"/>
                <w:bottom w:val="nil"/>
                <w:right w:val="nil"/>
                <w:between w:val="nil"/>
              </w:pBdr>
              <w:spacing w:before="3" w:line="198" w:lineRule="auto"/>
              <w:ind w:left="28"/>
              <w:rPr>
                <w:color w:val="000000"/>
                <w:sz w:val="18"/>
                <w:szCs w:val="18"/>
              </w:rPr>
            </w:pPr>
            <w:r>
              <w:rPr>
                <w:color w:val="000000"/>
                <w:sz w:val="18"/>
                <w:szCs w:val="18"/>
              </w:rPr>
              <w:t>k</w:t>
            </w:r>
            <w:r w:rsidR="000A61B3">
              <w:rPr>
                <w:color w:val="000000"/>
                <w:sz w:val="18"/>
                <w:szCs w:val="18"/>
              </w:rPr>
              <w:t>ofinancování</w:t>
            </w:r>
          </w:p>
        </w:tc>
      </w:tr>
      <w:tr w:rsidR="000A61B3" w14:paraId="72E3DE0C" w14:textId="77777777" w:rsidTr="00507CDE">
        <w:trPr>
          <w:trHeight w:val="470"/>
        </w:trPr>
        <w:tc>
          <w:tcPr>
            <w:tcW w:w="4519" w:type="dxa"/>
          </w:tcPr>
          <w:p w14:paraId="208943C5" w14:textId="77777777" w:rsidR="000A61B3" w:rsidRDefault="000A61B3" w:rsidP="000A61B3">
            <w:pPr>
              <w:pBdr>
                <w:top w:val="nil"/>
                <w:left w:val="nil"/>
                <w:bottom w:val="nil"/>
                <w:right w:val="nil"/>
                <w:between w:val="nil"/>
              </w:pBdr>
              <w:spacing w:before="9"/>
              <w:ind w:left="28"/>
              <w:rPr>
                <w:color w:val="000000"/>
                <w:sz w:val="18"/>
                <w:szCs w:val="18"/>
              </w:rPr>
            </w:pPr>
            <w:r>
              <w:rPr>
                <w:color w:val="000000"/>
                <w:sz w:val="18"/>
                <w:szCs w:val="18"/>
              </w:rPr>
              <w:t>Pozitivní vliv získaných dotací na hospodaření městských</w:t>
            </w:r>
          </w:p>
          <w:p w14:paraId="4CF9A22D" w14:textId="472477C3" w:rsidR="000A61B3" w:rsidRDefault="000A61B3" w:rsidP="000A61B3">
            <w:pPr>
              <w:pBdr>
                <w:top w:val="nil"/>
                <w:left w:val="nil"/>
                <w:bottom w:val="nil"/>
                <w:right w:val="nil"/>
                <w:between w:val="nil"/>
              </w:pBdr>
              <w:spacing w:before="23" w:line="198" w:lineRule="auto"/>
              <w:ind w:left="28"/>
              <w:rPr>
                <w:color w:val="000000"/>
                <w:sz w:val="18"/>
                <w:szCs w:val="18"/>
              </w:rPr>
            </w:pPr>
            <w:r>
              <w:rPr>
                <w:color w:val="000000"/>
                <w:sz w:val="18"/>
                <w:szCs w:val="18"/>
              </w:rPr>
              <w:t>částí</w:t>
            </w:r>
          </w:p>
        </w:tc>
        <w:tc>
          <w:tcPr>
            <w:tcW w:w="4513" w:type="dxa"/>
            <w:tcBorders>
              <w:right w:val="single" w:sz="12" w:space="0" w:color="000000"/>
            </w:tcBorders>
          </w:tcPr>
          <w:p w14:paraId="1FCF6860" w14:textId="77777777" w:rsidR="000A61B3" w:rsidRDefault="000A61B3" w:rsidP="000A61B3">
            <w:pPr>
              <w:pBdr>
                <w:top w:val="nil"/>
                <w:left w:val="nil"/>
                <w:bottom w:val="nil"/>
                <w:right w:val="nil"/>
                <w:between w:val="nil"/>
              </w:pBdr>
              <w:spacing w:before="9"/>
              <w:ind w:left="28"/>
              <w:rPr>
                <w:color w:val="000000"/>
                <w:sz w:val="18"/>
                <w:szCs w:val="18"/>
              </w:rPr>
            </w:pPr>
            <w:r>
              <w:rPr>
                <w:color w:val="000000"/>
                <w:sz w:val="18"/>
                <w:szCs w:val="18"/>
              </w:rPr>
              <w:t>Technická nemožnost bezbariérových úprav některých škol</w:t>
            </w:r>
          </w:p>
        </w:tc>
      </w:tr>
      <w:tr w:rsidR="000A61B3" w14:paraId="0959624B" w14:textId="77777777" w:rsidTr="00FD4251">
        <w:trPr>
          <w:trHeight w:val="226"/>
        </w:trPr>
        <w:tc>
          <w:tcPr>
            <w:tcW w:w="4519" w:type="dxa"/>
          </w:tcPr>
          <w:p w14:paraId="2ACA74E3" w14:textId="2F1ABD65" w:rsidR="000A61B3" w:rsidRDefault="000A61B3" w:rsidP="000A61B3">
            <w:pPr>
              <w:pBdr>
                <w:top w:val="nil"/>
                <w:left w:val="nil"/>
                <w:bottom w:val="nil"/>
                <w:right w:val="nil"/>
                <w:between w:val="nil"/>
              </w:pBdr>
              <w:spacing w:before="9" w:line="197" w:lineRule="auto"/>
              <w:ind w:left="28"/>
              <w:rPr>
                <w:color w:val="000000"/>
                <w:sz w:val="18"/>
                <w:szCs w:val="18"/>
              </w:rPr>
            </w:pPr>
            <w:r>
              <w:rPr>
                <w:color w:val="000000"/>
                <w:sz w:val="18"/>
                <w:szCs w:val="18"/>
              </w:rPr>
              <w:t>Vytvoření odpovídající sítě škol s dostatečnou kapacitou</w:t>
            </w:r>
          </w:p>
        </w:tc>
        <w:tc>
          <w:tcPr>
            <w:tcW w:w="4513" w:type="dxa"/>
            <w:tcBorders>
              <w:right w:val="single" w:sz="12" w:space="0" w:color="000000"/>
            </w:tcBorders>
          </w:tcPr>
          <w:p w14:paraId="33F2EC20" w14:textId="77777777" w:rsidR="000A61B3" w:rsidRDefault="000A61B3" w:rsidP="000A61B3">
            <w:pPr>
              <w:pBdr>
                <w:top w:val="nil"/>
                <w:left w:val="nil"/>
                <w:bottom w:val="nil"/>
                <w:right w:val="nil"/>
                <w:between w:val="nil"/>
              </w:pBdr>
              <w:spacing w:before="9" w:line="197" w:lineRule="auto"/>
              <w:ind w:left="28"/>
              <w:rPr>
                <w:color w:val="000000"/>
                <w:sz w:val="18"/>
                <w:szCs w:val="18"/>
              </w:rPr>
            </w:pPr>
            <w:r>
              <w:rPr>
                <w:color w:val="000000"/>
                <w:sz w:val="18"/>
                <w:szCs w:val="18"/>
              </w:rPr>
              <w:t>Projektová nepřipravenost vhodných investičních záměrů</w:t>
            </w:r>
          </w:p>
        </w:tc>
      </w:tr>
      <w:tr w:rsidR="000A61B3" w14:paraId="73E9877E" w14:textId="77777777" w:rsidTr="00507CDE">
        <w:trPr>
          <w:trHeight w:val="226"/>
        </w:trPr>
        <w:tc>
          <w:tcPr>
            <w:tcW w:w="4519" w:type="dxa"/>
            <w:tcBorders>
              <w:bottom w:val="single" w:sz="12" w:space="0" w:color="000000"/>
            </w:tcBorders>
          </w:tcPr>
          <w:p w14:paraId="0AC55894" w14:textId="49C16327" w:rsidR="000A61B3" w:rsidRDefault="00BB05D2" w:rsidP="000A61B3">
            <w:pPr>
              <w:pBdr>
                <w:top w:val="nil"/>
                <w:left w:val="nil"/>
                <w:bottom w:val="nil"/>
                <w:right w:val="nil"/>
                <w:between w:val="nil"/>
              </w:pBdr>
              <w:spacing w:before="9" w:line="197" w:lineRule="auto"/>
              <w:ind w:left="28"/>
              <w:rPr>
                <w:color w:val="000000"/>
                <w:sz w:val="18"/>
                <w:szCs w:val="18"/>
              </w:rPr>
            </w:pPr>
            <w:r>
              <w:rPr>
                <w:color w:val="000000"/>
                <w:sz w:val="18"/>
                <w:szCs w:val="18"/>
              </w:rPr>
              <w:t xml:space="preserve">Monitoring </w:t>
            </w:r>
            <w:r w:rsidR="007C160D">
              <w:rPr>
                <w:color w:val="000000"/>
                <w:sz w:val="18"/>
                <w:szCs w:val="18"/>
              </w:rPr>
              <w:t>investic vzhledem k dosaženým úsporám</w:t>
            </w:r>
          </w:p>
        </w:tc>
        <w:tc>
          <w:tcPr>
            <w:tcW w:w="4513" w:type="dxa"/>
            <w:tcBorders>
              <w:bottom w:val="single" w:sz="12" w:space="0" w:color="000000"/>
              <w:right w:val="single" w:sz="12" w:space="0" w:color="000000"/>
            </w:tcBorders>
          </w:tcPr>
          <w:p w14:paraId="4FE3DEDC" w14:textId="3B2BAD13" w:rsidR="000A61B3" w:rsidRDefault="002E14A0" w:rsidP="00FD4251">
            <w:pPr>
              <w:pBdr>
                <w:top w:val="nil"/>
                <w:left w:val="nil"/>
                <w:bottom w:val="nil"/>
                <w:right w:val="nil"/>
                <w:between w:val="nil"/>
              </w:pBdr>
              <w:spacing w:before="9" w:line="264" w:lineRule="auto"/>
              <w:ind w:left="28"/>
              <w:rPr>
                <w:color w:val="000000"/>
                <w:sz w:val="18"/>
                <w:szCs w:val="18"/>
              </w:rPr>
            </w:pPr>
            <w:r>
              <w:rPr>
                <w:color w:val="000000"/>
                <w:sz w:val="18"/>
                <w:szCs w:val="18"/>
              </w:rPr>
              <w:t>Nedostatečné kapacity školských zařízení v oblasti MČ Praha Libuš a MČ Praha 12 v návaznosti na stávající a/nebo budoucí výstavbu a postupný nárůst poptávky</w:t>
            </w:r>
          </w:p>
        </w:tc>
      </w:tr>
    </w:tbl>
    <w:p w14:paraId="451C827B" w14:textId="77777777" w:rsidR="00F468AC" w:rsidRDefault="00F468AC" w:rsidP="00F468AC">
      <w:pPr>
        <w:spacing w:line="197" w:lineRule="auto"/>
        <w:rPr>
          <w:sz w:val="18"/>
          <w:szCs w:val="18"/>
        </w:rPr>
        <w:sectPr w:rsidR="00F468AC">
          <w:pgSz w:w="11910" w:h="16840"/>
          <w:pgMar w:top="940" w:right="1160" w:bottom="1120" w:left="1200" w:header="708" w:footer="929" w:gutter="0"/>
          <w:cols w:space="708" w:equalWidth="0">
            <w:col w:w="9360"/>
          </w:cols>
        </w:sectPr>
      </w:pPr>
    </w:p>
    <w:p w14:paraId="13CD02FD" w14:textId="77777777" w:rsidR="00F468AC" w:rsidRPr="00FE4EA5" w:rsidRDefault="00F468AC" w:rsidP="00FE4EA5">
      <w:pPr>
        <w:pBdr>
          <w:top w:val="nil"/>
          <w:left w:val="nil"/>
          <w:bottom w:val="nil"/>
          <w:right w:val="nil"/>
          <w:between w:val="nil"/>
        </w:pBdr>
        <w:tabs>
          <w:tab w:val="left" w:pos="924"/>
        </w:tabs>
        <w:spacing w:before="360"/>
        <w:rPr>
          <w:rFonts w:ascii="Arial" w:eastAsia="Arial" w:hAnsi="Arial" w:cs="Arial"/>
          <w:b/>
          <w:color w:val="000000"/>
        </w:rPr>
      </w:pPr>
      <w:r w:rsidRPr="00FE4EA5">
        <w:rPr>
          <w:rFonts w:ascii="Arial" w:eastAsia="Arial" w:hAnsi="Arial" w:cs="Arial"/>
          <w:b/>
          <w:color w:val="000000"/>
        </w:rPr>
        <w:lastRenderedPageBreak/>
        <w:t>Příloha 1 Strategické dokumenty</w:t>
      </w:r>
    </w:p>
    <w:p w14:paraId="3AF85404" w14:textId="77777777" w:rsidR="00F468AC" w:rsidRDefault="00F468AC" w:rsidP="00F468AC">
      <w:pPr>
        <w:pBdr>
          <w:top w:val="nil"/>
          <w:left w:val="nil"/>
          <w:bottom w:val="nil"/>
          <w:right w:val="nil"/>
          <w:between w:val="nil"/>
        </w:pBdr>
        <w:spacing w:before="5"/>
        <w:rPr>
          <w:rFonts w:ascii="Arial" w:eastAsia="Arial" w:hAnsi="Arial" w:cs="Arial"/>
          <w:b/>
          <w:color w:val="000000"/>
          <w:sz w:val="32"/>
          <w:szCs w:val="32"/>
        </w:rPr>
      </w:pPr>
    </w:p>
    <w:p w14:paraId="63BBE874" w14:textId="77777777" w:rsidR="00F468AC" w:rsidRPr="00FE4EA5" w:rsidRDefault="00F468AC" w:rsidP="00FE4EA5">
      <w:pPr>
        <w:pStyle w:val="Zkladntext"/>
        <w:rPr>
          <w:b/>
          <w:bCs/>
          <w:u w:val="single"/>
        </w:rPr>
      </w:pPr>
      <w:r w:rsidRPr="00FE4EA5">
        <w:rPr>
          <w:b/>
          <w:bCs/>
          <w:u w:val="single"/>
        </w:rPr>
        <w:t>Strategie na národní úrovni</w:t>
      </w:r>
    </w:p>
    <w:p w14:paraId="3AD1A386" w14:textId="77777777" w:rsidR="00F468AC" w:rsidRDefault="00F468AC" w:rsidP="00F468AC">
      <w:pPr>
        <w:pBdr>
          <w:top w:val="nil"/>
          <w:left w:val="nil"/>
          <w:bottom w:val="nil"/>
          <w:right w:val="nil"/>
          <w:between w:val="nil"/>
        </w:pBdr>
        <w:spacing w:before="8"/>
        <w:rPr>
          <w:b/>
          <w:i/>
          <w:color w:val="000000"/>
          <w:sz w:val="19"/>
          <w:szCs w:val="19"/>
        </w:rPr>
      </w:pPr>
    </w:p>
    <w:p w14:paraId="6BD69FEA" w14:textId="1FD27489" w:rsidR="00F468AC" w:rsidRDefault="00F468AC" w:rsidP="007C3D7E">
      <w:pPr>
        <w:pBdr>
          <w:top w:val="nil"/>
          <w:left w:val="nil"/>
          <w:bottom w:val="nil"/>
          <w:right w:val="nil"/>
          <w:between w:val="nil"/>
        </w:pBdr>
        <w:ind w:left="215" w:right="254"/>
        <w:jc w:val="both"/>
        <w:rPr>
          <w:color w:val="000000"/>
          <w:sz w:val="32"/>
          <w:szCs w:val="32"/>
        </w:rPr>
      </w:pPr>
      <w:r>
        <w:rPr>
          <w:color w:val="000000"/>
        </w:rPr>
        <w:t>Následující tabulka podává přehled o strategických dokumentech v oblasti vzdělávání a souvisejících oblastech (např. prevence kriminality) na národní úrovni. Zahrnuty jsou v ní také základní komplexní strategické dokumenty České republiky a Evropské unie.</w:t>
      </w:r>
    </w:p>
    <w:p w14:paraId="5CDD3A09" w14:textId="77777777" w:rsidR="00F468AC" w:rsidRDefault="00F468AC" w:rsidP="00F468AC">
      <w:pPr>
        <w:pBdr>
          <w:top w:val="nil"/>
          <w:left w:val="nil"/>
          <w:bottom w:val="nil"/>
          <w:right w:val="nil"/>
          <w:between w:val="nil"/>
        </w:pBdr>
        <w:spacing w:before="10"/>
        <w:rPr>
          <w:rFonts w:ascii="Tahoma" w:eastAsia="Tahoma" w:hAnsi="Tahoma" w:cs="Tahoma"/>
          <w:b/>
          <w:color w:val="000000"/>
          <w:sz w:val="9"/>
          <w:szCs w:val="9"/>
        </w:rPr>
      </w:pPr>
    </w:p>
    <w:p w14:paraId="6941E109" w14:textId="55F5CCA4" w:rsidR="00EC6717" w:rsidRPr="00EC6717" w:rsidRDefault="00EC6717" w:rsidP="00EC6717">
      <w:pPr>
        <w:pStyle w:val="Titulek"/>
        <w:keepNext/>
        <w:rPr>
          <w:rFonts w:ascii="Tahoma" w:eastAsia="Tahoma" w:hAnsi="Tahoma" w:cs="Tahoma"/>
          <w:b/>
          <w:i w:val="0"/>
          <w:iCs w:val="0"/>
          <w:color w:val="auto"/>
          <w:sz w:val="20"/>
          <w:szCs w:val="20"/>
        </w:rPr>
      </w:pPr>
      <w:bookmarkStart w:id="94" w:name="_Toc55152200"/>
      <w:r w:rsidRPr="00EC6717">
        <w:rPr>
          <w:rFonts w:ascii="Tahoma" w:eastAsia="Tahoma" w:hAnsi="Tahoma" w:cs="Tahoma"/>
          <w:b/>
          <w:i w:val="0"/>
          <w:iCs w:val="0"/>
          <w:color w:val="auto"/>
          <w:sz w:val="20"/>
          <w:szCs w:val="20"/>
        </w:rPr>
        <w:t xml:space="preserve">Tabulka </w:t>
      </w:r>
      <w:r w:rsidRPr="00EC6717">
        <w:rPr>
          <w:rFonts w:ascii="Tahoma" w:eastAsia="Tahoma" w:hAnsi="Tahoma" w:cs="Tahoma"/>
          <w:b/>
          <w:i w:val="0"/>
          <w:iCs w:val="0"/>
          <w:color w:val="auto"/>
          <w:sz w:val="20"/>
          <w:szCs w:val="20"/>
        </w:rPr>
        <w:fldChar w:fldCharType="begin"/>
      </w:r>
      <w:r w:rsidRPr="00EC6717">
        <w:rPr>
          <w:rFonts w:ascii="Tahoma" w:eastAsia="Tahoma" w:hAnsi="Tahoma" w:cs="Tahoma"/>
          <w:b/>
          <w:i w:val="0"/>
          <w:iCs w:val="0"/>
          <w:color w:val="auto"/>
          <w:sz w:val="20"/>
          <w:szCs w:val="20"/>
        </w:rPr>
        <w:instrText xml:space="preserve"> SEQ Tabulka \* ARABIC </w:instrText>
      </w:r>
      <w:r w:rsidRPr="00EC6717">
        <w:rPr>
          <w:rFonts w:ascii="Tahoma" w:eastAsia="Tahoma" w:hAnsi="Tahoma" w:cs="Tahoma"/>
          <w:b/>
          <w:i w:val="0"/>
          <w:iCs w:val="0"/>
          <w:color w:val="auto"/>
          <w:sz w:val="20"/>
          <w:szCs w:val="20"/>
        </w:rPr>
        <w:fldChar w:fldCharType="separate"/>
      </w:r>
      <w:r w:rsidR="001067AC">
        <w:rPr>
          <w:rFonts w:ascii="Tahoma" w:eastAsia="Tahoma" w:hAnsi="Tahoma" w:cs="Tahoma"/>
          <w:b/>
          <w:i w:val="0"/>
          <w:iCs w:val="0"/>
          <w:noProof/>
          <w:color w:val="auto"/>
          <w:sz w:val="20"/>
          <w:szCs w:val="20"/>
        </w:rPr>
        <w:t>40</w:t>
      </w:r>
      <w:r w:rsidRPr="00EC6717">
        <w:rPr>
          <w:rFonts w:ascii="Tahoma" w:eastAsia="Tahoma" w:hAnsi="Tahoma" w:cs="Tahoma"/>
          <w:b/>
          <w:i w:val="0"/>
          <w:iCs w:val="0"/>
          <w:color w:val="auto"/>
          <w:sz w:val="20"/>
          <w:szCs w:val="20"/>
        </w:rPr>
        <w:fldChar w:fldCharType="end"/>
      </w:r>
      <w:r w:rsidRPr="00EC6717">
        <w:rPr>
          <w:rFonts w:ascii="Tahoma" w:eastAsia="Tahoma" w:hAnsi="Tahoma" w:cs="Tahoma"/>
          <w:b/>
          <w:i w:val="0"/>
          <w:iCs w:val="0"/>
          <w:color w:val="auto"/>
          <w:sz w:val="20"/>
          <w:szCs w:val="20"/>
        </w:rPr>
        <w:t>: Přehled strategických dokumentů v oblasti vzdělávání na národní úrovni</w:t>
      </w:r>
      <w:bookmarkEnd w:id="94"/>
    </w:p>
    <w:tbl>
      <w:tblPr>
        <w:tblW w:w="923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11"/>
        <w:gridCol w:w="4819"/>
      </w:tblGrid>
      <w:tr w:rsidR="00F468AC" w14:paraId="796E26D2" w14:textId="77777777" w:rsidTr="00507CDE">
        <w:trPr>
          <w:trHeight w:val="436"/>
        </w:trPr>
        <w:tc>
          <w:tcPr>
            <w:tcW w:w="4411" w:type="dxa"/>
          </w:tcPr>
          <w:p w14:paraId="2E085FDC" w14:textId="77777777" w:rsidR="00F468AC" w:rsidRDefault="00F468AC" w:rsidP="00507CDE">
            <w:pPr>
              <w:pBdr>
                <w:top w:val="nil"/>
                <w:left w:val="nil"/>
                <w:bottom w:val="nil"/>
                <w:right w:val="nil"/>
                <w:between w:val="nil"/>
              </w:pBdr>
              <w:spacing w:before="97"/>
              <w:ind w:left="107"/>
              <w:rPr>
                <w:color w:val="000000"/>
                <w:sz w:val="20"/>
                <w:szCs w:val="20"/>
              </w:rPr>
            </w:pPr>
            <w:r>
              <w:rPr>
                <w:color w:val="000000"/>
                <w:sz w:val="20"/>
                <w:szCs w:val="20"/>
              </w:rPr>
              <w:t>Název</w:t>
            </w:r>
          </w:p>
        </w:tc>
        <w:tc>
          <w:tcPr>
            <w:tcW w:w="4819" w:type="dxa"/>
          </w:tcPr>
          <w:p w14:paraId="125246AD" w14:textId="77777777" w:rsidR="00F468AC" w:rsidRDefault="00F468AC" w:rsidP="00507CDE">
            <w:pPr>
              <w:pBdr>
                <w:top w:val="nil"/>
                <w:left w:val="nil"/>
                <w:bottom w:val="nil"/>
                <w:right w:val="nil"/>
                <w:between w:val="nil"/>
              </w:pBdr>
              <w:spacing w:before="97"/>
              <w:ind w:left="110"/>
              <w:rPr>
                <w:color w:val="000000"/>
                <w:sz w:val="20"/>
                <w:szCs w:val="20"/>
              </w:rPr>
            </w:pPr>
            <w:r>
              <w:rPr>
                <w:color w:val="000000"/>
                <w:sz w:val="20"/>
                <w:szCs w:val="20"/>
              </w:rPr>
              <w:t>dostupné na (link)</w:t>
            </w:r>
          </w:p>
        </w:tc>
      </w:tr>
      <w:tr w:rsidR="00F468AC" w14:paraId="196AAD66" w14:textId="77777777" w:rsidTr="00507CDE">
        <w:trPr>
          <w:trHeight w:val="681"/>
        </w:trPr>
        <w:tc>
          <w:tcPr>
            <w:tcW w:w="4411" w:type="dxa"/>
          </w:tcPr>
          <w:p w14:paraId="11D44D8A" w14:textId="77777777" w:rsidR="00F468AC" w:rsidRDefault="00F468AC" w:rsidP="00507CDE">
            <w:pPr>
              <w:pBdr>
                <w:top w:val="nil"/>
                <w:left w:val="nil"/>
                <w:bottom w:val="nil"/>
                <w:right w:val="nil"/>
                <w:between w:val="nil"/>
              </w:pBdr>
              <w:spacing w:before="95"/>
              <w:ind w:left="107" w:right="96"/>
              <w:rPr>
                <w:color w:val="000000"/>
                <w:sz w:val="20"/>
                <w:szCs w:val="20"/>
              </w:rPr>
            </w:pPr>
            <w:r>
              <w:rPr>
                <w:color w:val="000000"/>
                <w:sz w:val="20"/>
                <w:szCs w:val="20"/>
              </w:rPr>
              <w:t>Strategie vzdělávací politiky České republiky do roku 2020</w:t>
            </w:r>
          </w:p>
        </w:tc>
        <w:tc>
          <w:tcPr>
            <w:tcW w:w="4819" w:type="dxa"/>
          </w:tcPr>
          <w:p w14:paraId="18AF555E" w14:textId="77777777" w:rsidR="00F468AC" w:rsidRDefault="00223702" w:rsidP="00507CDE">
            <w:pPr>
              <w:pBdr>
                <w:top w:val="nil"/>
                <w:left w:val="nil"/>
                <w:bottom w:val="nil"/>
                <w:right w:val="nil"/>
                <w:between w:val="nil"/>
              </w:pBdr>
              <w:spacing w:before="95"/>
              <w:ind w:left="110" w:right="150"/>
              <w:rPr>
                <w:color w:val="000000"/>
                <w:sz w:val="20"/>
                <w:szCs w:val="20"/>
              </w:rPr>
            </w:pPr>
            <w:hyperlink r:id="rId37">
              <w:r w:rsidR="00F468AC">
                <w:rPr>
                  <w:color w:val="0000FF"/>
                  <w:sz w:val="20"/>
                  <w:szCs w:val="20"/>
                  <w:u w:val="single"/>
                </w:rPr>
                <w:t>http://www.msmt.cz/ministerstvo/strategie-vzdelavaci-</w:t>
              </w:r>
            </w:hyperlink>
            <w:r w:rsidR="00F468AC">
              <w:rPr>
                <w:color w:val="0000FF"/>
                <w:sz w:val="20"/>
                <w:szCs w:val="20"/>
              </w:rPr>
              <w:t xml:space="preserve"> </w:t>
            </w:r>
            <w:hyperlink r:id="rId38">
              <w:r w:rsidR="00F468AC">
                <w:rPr>
                  <w:color w:val="0000FF"/>
                  <w:sz w:val="20"/>
                  <w:szCs w:val="20"/>
                  <w:u w:val="single"/>
                </w:rPr>
                <w:t>politiky-2020</w:t>
              </w:r>
            </w:hyperlink>
          </w:p>
        </w:tc>
      </w:tr>
      <w:tr w:rsidR="00F468AC" w14:paraId="4677283A" w14:textId="77777777" w:rsidTr="00507CDE">
        <w:trPr>
          <w:trHeight w:val="923"/>
        </w:trPr>
        <w:tc>
          <w:tcPr>
            <w:tcW w:w="4411" w:type="dxa"/>
          </w:tcPr>
          <w:p w14:paraId="2C8AE903" w14:textId="5EFC5873" w:rsidR="00F468AC" w:rsidRDefault="00F468AC" w:rsidP="00507CDE">
            <w:pPr>
              <w:pBdr>
                <w:top w:val="nil"/>
                <w:left w:val="nil"/>
                <w:bottom w:val="nil"/>
                <w:right w:val="nil"/>
                <w:between w:val="nil"/>
              </w:pBdr>
              <w:spacing w:before="95"/>
              <w:ind w:left="107"/>
              <w:rPr>
                <w:color w:val="000000"/>
                <w:sz w:val="20"/>
                <w:szCs w:val="20"/>
              </w:rPr>
            </w:pPr>
            <w:r>
              <w:rPr>
                <w:color w:val="000000"/>
                <w:sz w:val="20"/>
                <w:szCs w:val="20"/>
              </w:rPr>
              <w:t>Dlouhodobý záměr vzdělávání a rozvoje vzdělávací soustavy České republiky na období 2019</w:t>
            </w:r>
            <w:r w:rsidR="007C3D7E">
              <w:rPr>
                <w:color w:val="000000"/>
                <w:sz w:val="20"/>
                <w:szCs w:val="20"/>
              </w:rPr>
              <w:t>00000000</w:t>
            </w:r>
            <w:r>
              <w:rPr>
                <w:color w:val="000000"/>
                <w:sz w:val="20"/>
                <w:szCs w:val="20"/>
              </w:rPr>
              <w:t>–2023</w:t>
            </w:r>
          </w:p>
        </w:tc>
        <w:tc>
          <w:tcPr>
            <w:tcW w:w="4819" w:type="dxa"/>
          </w:tcPr>
          <w:p w14:paraId="6819F274" w14:textId="77777777" w:rsidR="00F468AC" w:rsidRDefault="00223702" w:rsidP="00507CDE">
            <w:pPr>
              <w:pBdr>
                <w:top w:val="nil"/>
                <w:left w:val="nil"/>
                <w:bottom w:val="nil"/>
                <w:right w:val="nil"/>
                <w:between w:val="nil"/>
              </w:pBdr>
              <w:spacing w:before="95"/>
              <w:ind w:left="110" w:right="236"/>
              <w:rPr>
                <w:color w:val="000000"/>
                <w:sz w:val="20"/>
                <w:szCs w:val="20"/>
              </w:rPr>
            </w:pPr>
            <w:hyperlink r:id="rId39" w:history="1">
              <w:r w:rsidR="00F468AC">
                <w:rPr>
                  <w:rStyle w:val="Hypertextovodkaz"/>
                </w:rPr>
                <w:t>https://www.msmt.cz/vzdelavani/skolstvi-v-cr/dz-cr-2019-2023</w:t>
              </w:r>
            </w:hyperlink>
          </w:p>
        </w:tc>
      </w:tr>
      <w:tr w:rsidR="00F468AC" w14:paraId="40FF7796" w14:textId="77777777" w:rsidTr="00507CDE">
        <w:trPr>
          <w:trHeight w:val="681"/>
        </w:trPr>
        <w:tc>
          <w:tcPr>
            <w:tcW w:w="4411" w:type="dxa"/>
          </w:tcPr>
          <w:p w14:paraId="644F1BF9" w14:textId="76CD469C" w:rsidR="00F468AC" w:rsidRDefault="00F468AC" w:rsidP="00507CDE">
            <w:pPr>
              <w:pBdr>
                <w:top w:val="nil"/>
                <w:left w:val="nil"/>
                <w:bottom w:val="nil"/>
                <w:right w:val="nil"/>
                <w:between w:val="nil"/>
              </w:pBdr>
              <w:spacing w:before="95"/>
              <w:ind w:left="107"/>
              <w:rPr>
                <w:color w:val="000000"/>
                <w:sz w:val="20"/>
                <w:szCs w:val="20"/>
              </w:rPr>
            </w:pPr>
            <w:r>
              <w:rPr>
                <w:color w:val="000000"/>
                <w:sz w:val="20"/>
                <w:szCs w:val="20"/>
              </w:rPr>
              <w:t>Akční plán inkluzivního vzdělávání na období 2019–2020</w:t>
            </w:r>
          </w:p>
        </w:tc>
        <w:tc>
          <w:tcPr>
            <w:tcW w:w="4819" w:type="dxa"/>
          </w:tcPr>
          <w:p w14:paraId="49F116AB" w14:textId="77777777" w:rsidR="00F468AC" w:rsidRDefault="00223702" w:rsidP="00507CDE">
            <w:pPr>
              <w:pBdr>
                <w:top w:val="nil"/>
                <w:left w:val="nil"/>
                <w:bottom w:val="nil"/>
                <w:right w:val="nil"/>
                <w:between w:val="nil"/>
              </w:pBdr>
              <w:spacing w:before="95"/>
              <w:ind w:left="110"/>
              <w:rPr>
                <w:color w:val="000000"/>
                <w:sz w:val="20"/>
                <w:szCs w:val="20"/>
              </w:rPr>
            </w:pPr>
            <w:hyperlink r:id="rId40" w:history="1">
              <w:r w:rsidR="00F468AC">
                <w:rPr>
                  <w:rStyle w:val="Hypertextovodkaz"/>
                </w:rPr>
                <w:t>http://www.inkluzevpraxi.cz/apivb/akcni-plan-inkluzivniho-vzdelavani</w:t>
              </w:r>
            </w:hyperlink>
          </w:p>
        </w:tc>
      </w:tr>
      <w:tr w:rsidR="00F468AC" w14:paraId="08273265" w14:textId="77777777" w:rsidTr="00507CDE">
        <w:trPr>
          <w:trHeight w:val="678"/>
        </w:trPr>
        <w:tc>
          <w:tcPr>
            <w:tcW w:w="4411" w:type="dxa"/>
          </w:tcPr>
          <w:p w14:paraId="239B8AB0" w14:textId="77777777" w:rsidR="00F468AC" w:rsidRDefault="00F468AC" w:rsidP="00507CDE">
            <w:pPr>
              <w:pBdr>
                <w:top w:val="nil"/>
                <w:left w:val="nil"/>
                <w:bottom w:val="nil"/>
                <w:right w:val="nil"/>
                <w:between w:val="nil"/>
              </w:pBdr>
              <w:spacing w:before="95"/>
              <w:ind w:left="107"/>
              <w:rPr>
                <w:color w:val="000000"/>
                <w:sz w:val="20"/>
                <w:szCs w:val="20"/>
              </w:rPr>
            </w:pPr>
            <w:r>
              <w:rPr>
                <w:color w:val="000000"/>
                <w:sz w:val="20"/>
                <w:szCs w:val="20"/>
              </w:rPr>
              <w:t>Strategie digitálního vzdělávání do roku 2020</w:t>
            </w:r>
          </w:p>
        </w:tc>
        <w:tc>
          <w:tcPr>
            <w:tcW w:w="4819" w:type="dxa"/>
          </w:tcPr>
          <w:p w14:paraId="21244992" w14:textId="77777777" w:rsidR="00F468AC" w:rsidRDefault="00223702" w:rsidP="00507CDE">
            <w:pPr>
              <w:pBdr>
                <w:top w:val="nil"/>
                <w:left w:val="nil"/>
                <w:bottom w:val="nil"/>
                <w:right w:val="nil"/>
                <w:between w:val="nil"/>
              </w:pBdr>
              <w:spacing w:before="95"/>
              <w:ind w:left="110" w:right="121"/>
              <w:rPr>
                <w:color w:val="000000"/>
                <w:sz w:val="20"/>
                <w:szCs w:val="20"/>
              </w:rPr>
            </w:pPr>
            <w:hyperlink r:id="rId41">
              <w:r w:rsidR="00F468AC">
                <w:rPr>
                  <w:color w:val="0000FF"/>
                  <w:sz w:val="20"/>
                  <w:szCs w:val="20"/>
                  <w:u w:val="single"/>
                </w:rPr>
                <w:t>http://www.msmt.cz/ministerstvo/strategie-digitalniho-</w:t>
              </w:r>
            </w:hyperlink>
            <w:r w:rsidR="00F468AC">
              <w:rPr>
                <w:color w:val="0000FF"/>
                <w:sz w:val="20"/>
                <w:szCs w:val="20"/>
              </w:rPr>
              <w:t xml:space="preserve"> </w:t>
            </w:r>
            <w:hyperlink r:id="rId42">
              <w:r w:rsidR="00F468AC">
                <w:rPr>
                  <w:color w:val="0000FF"/>
                  <w:sz w:val="20"/>
                  <w:szCs w:val="20"/>
                  <w:u w:val="single"/>
                </w:rPr>
                <w:t>vzdelavani-do-roku-2020</w:t>
              </w:r>
            </w:hyperlink>
          </w:p>
        </w:tc>
      </w:tr>
      <w:tr w:rsidR="00F468AC" w14:paraId="09A3DE80" w14:textId="77777777" w:rsidTr="00507CDE">
        <w:trPr>
          <w:trHeight w:val="681"/>
        </w:trPr>
        <w:tc>
          <w:tcPr>
            <w:tcW w:w="4411" w:type="dxa"/>
          </w:tcPr>
          <w:p w14:paraId="62C503B0" w14:textId="688B3B0F" w:rsidR="00F468AC" w:rsidRDefault="00F468AC" w:rsidP="00507CDE">
            <w:pPr>
              <w:pBdr>
                <w:top w:val="nil"/>
                <w:left w:val="nil"/>
                <w:bottom w:val="nil"/>
                <w:right w:val="nil"/>
                <w:between w:val="nil"/>
              </w:pBdr>
              <w:spacing w:before="97"/>
              <w:ind w:left="107"/>
              <w:rPr>
                <w:color w:val="000000"/>
                <w:sz w:val="20"/>
                <w:szCs w:val="20"/>
              </w:rPr>
            </w:pPr>
            <w:r>
              <w:rPr>
                <w:color w:val="000000"/>
                <w:sz w:val="20"/>
                <w:szCs w:val="20"/>
              </w:rPr>
              <w:t>Koncepce podpory mládeže 2014-2020</w:t>
            </w:r>
          </w:p>
        </w:tc>
        <w:tc>
          <w:tcPr>
            <w:tcW w:w="4819" w:type="dxa"/>
          </w:tcPr>
          <w:p w14:paraId="3B2B5D37" w14:textId="77777777" w:rsidR="00F468AC" w:rsidRDefault="00223702" w:rsidP="00507CDE">
            <w:pPr>
              <w:pBdr>
                <w:top w:val="nil"/>
                <w:left w:val="nil"/>
                <w:bottom w:val="nil"/>
                <w:right w:val="nil"/>
                <w:between w:val="nil"/>
              </w:pBdr>
              <w:spacing w:before="97"/>
              <w:ind w:left="110" w:right="150"/>
              <w:rPr>
                <w:color w:val="000000"/>
                <w:sz w:val="20"/>
                <w:szCs w:val="20"/>
              </w:rPr>
            </w:pPr>
            <w:hyperlink r:id="rId43">
              <w:r w:rsidR="00F468AC">
                <w:rPr>
                  <w:color w:val="0000FF"/>
                  <w:sz w:val="20"/>
                  <w:szCs w:val="20"/>
                  <w:u w:val="single"/>
                </w:rPr>
                <w:t>http://www.msmt.cz/mladez/narodni-strategie-pro-</w:t>
              </w:r>
            </w:hyperlink>
            <w:r w:rsidR="00F468AC">
              <w:rPr>
                <w:color w:val="0000FF"/>
                <w:sz w:val="20"/>
                <w:szCs w:val="20"/>
              </w:rPr>
              <w:t xml:space="preserve"> </w:t>
            </w:r>
            <w:hyperlink r:id="rId44">
              <w:proofErr w:type="spellStart"/>
              <w:r w:rsidR="00F468AC">
                <w:rPr>
                  <w:color w:val="0000FF"/>
                  <w:sz w:val="20"/>
                  <w:szCs w:val="20"/>
                  <w:u w:val="single"/>
                </w:rPr>
                <w:t>mladez</w:t>
              </w:r>
              <w:proofErr w:type="spellEnd"/>
            </w:hyperlink>
          </w:p>
        </w:tc>
      </w:tr>
      <w:tr w:rsidR="00F468AC" w14:paraId="4CDCF991" w14:textId="77777777" w:rsidTr="00507CDE">
        <w:trPr>
          <w:trHeight w:val="926"/>
        </w:trPr>
        <w:tc>
          <w:tcPr>
            <w:tcW w:w="4411" w:type="dxa"/>
          </w:tcPr>
          <w:p w14:paraId="6E9B8DF8" w14:textId="77777777" w:rsidR="00F468AC" w:rsidRDefault="00F468AC" w:rsidP="00507CDE">
            <w:pPr>
              <w:pBdr>
                <w:top w:val="nil"/>
                <w:left w:val="nil"/>
                <w:bottom w:val="nil"/>
                <w:right w:val="nil"/>
                <w:between w:val="nil"/>
              </w:pBdr>
              <w:tabs>
                <w:tab w:val="left" w:pos="906"/>
                <w:tab w:val="left" w:pos="1787"/>
                <w:tab w:val="left" w:pos="2860"/>
                <w:tab w:val="left" w:pos="3239"/>
              </w:tabs>
              <w:spacing w:before="95"/>
              <w:ind w:left="107" w:right="94"/>
              <w:rPr>
                <w:color w:val="000000"/>
                <w:sz w:val="20"/>
                <w:szCs w:val="20"/>
              </w:rPr>
            </w:pPr>
            <w:r>
              <w:rPr>
                <w:color w:val="000000"/>
                <w:sz w:val="20"/>
                <w:szCs w:val="20"/>
              </w:rPr>
              <w:t>Záměr</w:t>
            </w:r>
            <w:r>
              <w:rPr>
                <w:color w:val="000000"/>
                <w:sz w:val="20"/>
                <w:szCs w:val="20"/>
              </w:rPr>
              <w:tab/>
              <w:t>rozvoje</w:t>
            </w:r>
            <w:r>
              <w:rPr>
                <w:color w:val="000000"/>
                <w:sz w:val="20"/>
                <w:szCs w:val="20"/>
              </w:rPr>
              <w:tab/>
              <w:t>čtenářské</w:t>
            </w:r>
            <w:r>
              <w:rPr>
                <w:color w:val="000000"/>
                <w:sz w:val="20"/>
                <w:szCs w:val="20"/>
              </w:rPr>
              <w:tab/>
              <w:t>a</w:t>
            </w:r>
            <w:r>
              <w:rPr>
                <w:color w:val="000000"/>
                <w:sz w:val="20"/>
                <w:szCs w:val="20"/>
              </w:rPr>
              <w:tab/>
              <w:t>matematické gramotnosti v základním vzdělávání</w:t>
            </w:r>
          </w:p>
        </w:tc>
        <w:tc>
          <w:tcPr>
            <w:tcW w:w="4819" w:type="dxa"/>
          </w:tcPr>
          <w:p w14:paraId="60A24925" w14:textId="77777777" w:rsidR="00F468AC" w:rsidRDefault="00223702" w:rsidP="00507CDE">
            <w:pPr>
              <w:pBdr>
                <w:top w:val="nil"/>
                <w:left w:val="nil"/>
                <w:bottom w:val="nil"/>
                <w:right w:val="nil"/>
                <w:between w:val="nil"/>
              </w:pBdr>
              <w:spacing w:before="95"/>
              <w:ind w:left="110" w:right="409"/>
              <w:rPr>
                <w:color w:val="000000"/>
                <w:sz w:val="20"/>
                <w:szCs w:val="20"/>
              </w:rPr>
            </w:pPr>
            <w:hyperlink r:id="rId45">
              <w:r w:rsidR="00F468AC">
                <w:rPr>
                  <w:color w:val="0000FF"/>
                  <w:sz w:val="20"/>
                  <w:szCs w:val="20"/>
                  <w:u w:val="single"/>
                </w:rPr>
                <w:t>http://www.msmt.cz/vzdelavani/zakladni-</w:t>
              </w:r>
            </w:hyperlink>
            <w:r w:rsidR="00F468AC">
              <w:rPr>
                <w:color w:val="0000FF"/>
                <w:sz w:val="20"/>
                <w:szCs w:val="20"/>
              </w:rPr>
              <w:t xml:space="preserve"> </w:t>
            </w:r>
            <w:hyperlink r:id="rId46">
              <w:proofErr w:type="spellStart"/>
              <w:r w:rsidR="00F468AC">
                <w:rPr>
                  <w:color w:val="0000FF"/>
                  <w:sz w:val="20"/>
                  <w:szCs w:val="20"/>
                  <w:u w:val="single"/>
                </w:rPr>
                <w:t>vzdelavani</w:t>
              </w:r>
              <w:proofErr w:type="spellEnd"/>
              <w:r w:rsidR="00F468AC">
                <w:rPr>
                  <w:color w:val="0000FF"/>
                  <w:sz w:val="20"/>
                  <w:szCs w:val="20"/>
                  <w:u w:val="single"/>
                </w:rPr>
                <w:t>/</w:t>
              </w:r>
              <w:proofErr w:type="spellStart"/>
              <w:r w:rsidR="00F468AC">
                <w:rPr>
                  <w:color w:val="0000FF"/>
                  <w:sz w:val="20"/>
                  <w:szCs w:val="20"/>
                  <w:u w:val="single"/>
                </w:rPr>
                <w:t>zamer</w:t>
              </w:r>
              <w:proofErr w:type="spellEnd"/>
              <w:r w:rsidR="00F468AC">
                <w:rPr>
                  <w:color w:val="0000FF"/>
                  <w:sz w:val="20"/>
                  <w:szCs w:val="20"/>
                  <w:u w:val="single"/>
                </w:rPr>
                <w:t>-rozvoje-</w:t>
              </w:r>
              <w:proofErr w:type="spellStart"/>
              <w:r w:rsidR="00F468AC">
                <w:rPr>
                  <w:color w:val="0000FF"/>
                  <w:sz w:val="20"/>
                  <w:szCs w:val="20"/>
                  <w:u w:val="single"/>
                </w:rPr>
                <w:t>ctenarske</w:t>
              </w:r>
              <w:proofErr w:type="spellEnd"/>
              <w:r w:rsidR="00F468AC">
                <w:rPr>
                  <w:color w:val="0000FF"/>
                  <w:sz w:val="20"/>
                  <w:szCs w:val="20"/>
                  <w:u w:val="single"/>
                </w:rPr>
                <w:t>-a-</w:t>
              </w:r>
              <w:proofErr w:type="spellStart"/>
              <w:r w:rsidR="00F468AC">
                <w:rPr>
                  <w:color w:val="0000FF"/>
                  <w:sz w:val="20"/>
                  <w:szCs w:val="20"/>
                  <w:u w:val="single"/>
                </w:rPr>
                <w:t>matematicke</w:t>
              </w:r>
              <w:proofErr w:type="spellEnd"/>
              <w:r w:rsidR="00F468AC">
                <w:rPr>
                  <w:color w:val="0000FF"/>
                  <w:sz w:val="20"/>
                  <w:szCs w:val="20"/>
                  <w:u w:val="single"/>
                </w:rPr>
                <w:t>-</w:t>
              </w:r>
            </w:hyperlink>
            <w:r w:rsidR="00F468AC">
              <w:rPr>
                <w:color w:val="0000FF"/>
                <w:sz w:val="20"/>
                <w:szCs w:val="20"/>
              </w:rPr>
              <w:t xml:space="preserve"> </w:t>
            </w:r>
            <w:hyperlink r:id="rId47">
              <w:r w:rsidR="00F468AC">
                <w:rPr>
                  <w:color w:val="0000FF"/>
                  <w:sz w:val="20"/>
                  <w:szCs w:val="20"/>
                  <w:u w:val="single"/>
                </w:rPr>
                <w:t>gramotnosti-v</w:t>
              </w:r>
            </w:hyperlink>
          </w:p>
        </w:tc>
      </w:tr>
      <w:tr w:rsidR="00F468AC" w14:paraId="381E2AC1" w14:textId="77777777" w:rsidTr="00507CDE">
        <w:trPr>
          <w:trHeight w:val="678"/>
        </w:trPr>
        <w:tc>
          <w:tcPr>
            <w:tcW w:w="4411" w:type="dxa"/>
          </w:tcPr>
          <w:p w14:paraId="545F0372" w14:textId="77777777" w:rsidR="00F468AC" w:rsidRDefault="00F468AC" w:rsidP="00507CDE">
            <w:pPr>
              <w:pBdr>
                <w:top w:val="nil"/>
                <w:left w:val="nil"/>
                <w:bottom w:val="nil"/>
                <w:right w:val="nil"/>
                <w:between w:val="nil"/>
              </w:pBdr>
              <w:spacing w:before="95"/>
              <w:ind w:left="107"/>
              <w:rPr>
                <w:color w:val="000000"/>
                <w:sz w:val="20"/>
                <w:szCs w:val="20"/>
              </w:rPr>
            </w:pPr>
            <w:r>
              <w:rPr>
                <w:color w:val="000000"/>
                <w:sz w:val="20"/>
                <w:szCs w:val="20"/>
              </w:rPr>
              <w:t>Národní plán výuky cizích jazyků</w:t>
            </w:r>
          </w:p>
        </w:tc>
        <w:tc>
          <w:tcPr>
            <w:tcW w:w="4819" w:type="dxa"/>
          </w:tcPr>
          <w:p w14:paraId="5C140919" w14:textId="77777777" w:rsidR="00F468AC" w:rsidRDefault="00223702" w:rsidP="00507CDE">
            <w:pPr>
              <w:pBdr>
                <w:top w:val="nil"/>
                <w:left w:val="nil"/>
                <w:bottom w:val="nil"/>
                <w:right w:val="nil"/>
                <w:between w:val="nil"/>
              </w:pBdr>
              <w:spacing w:before="95" w:line="242" w:lineRule="auto"/>
              <w:ind w:left="110"/>
              <w:rPr>
                <w:color w:val="000000"/>
                <w:sz w:val="20"/>
                <w:szCs w:val="20"/>
              </w:rPr>
            </w:pPr>
            <w:hyperlink r:id="rId48">
              <w:r w:rsidR="00F468AC">
                <w:rPr>
                  <w:color w:val="0000FF"/>
                  <w:sz w:val="20"/>
                  <w:szCs w:val="20"/>
                  <w:u w:val="single"/>
                </w:rPr>
                <w:t>http://www.syka.cz/files/narodni_plan_vyuky_ciz_jaz.p</w:t>
              </w:r>
            </w:hyperlink>
          </w:p>
          <w:p w14:paraId="07ADF860" w14:textId="77777777" w:rsidR="00F468AC" w:rsidRDefault="00223702" w:rsidP="00507CDE">
            <w:pPr>
              <w:pBdr>
                <w:top w:val="nil"/>
                <w:left w:val="nil"/>
                <w:bottom w:val="nil"/>
                <w:right w:val="nil"/>
                <w:between w:val="nil"/>
              </w:pBdr>
              <w:spacing w:line="242" w:lineRule="auto"/>
              <w:ind w:left="110"/>
              <w:rPr>
                <w:color w:val="000000"/>
                <w:sz w:val="20"/>
                <w:szCs w:val="20"/>
              </w:rPr>
            </w:pPr>
            <w:hyperlink r:id="rId49">
              <w:proofErr w:type="spellStart"/>
              <w:r w:rsidR="00F468AC">
                <w:rPr>
                  <w:color w:val="0000FF"/>
                  <w:sz w:val="20"/>
                  <w:szCs w:val="20"/>
                  <w:u w:val="single"/>
                </w:rPr>
                <w:t>df</w:t>
              </w:r>
              <w:proofErr w:type="spellEnd"/>
            </w:hyperlink>
          </w:p>
        </w:tc>
      </w:tr>
    </w:tbl>
    <w:p w14:paraId="4F682BD9" w14:textId="154D3EE8" w:rsidR="007F4385" w:rsidRDefault="00F468AC" w:rsidP="007F4385">
      <w:pPr>
        <w:tabs>
          <w:tab w:val="left" w:pos="924"/>
        </w:tabs>
        <w:spacing w:before="119"/>
        <w:rPr>
          <w:sz w:val="20"/>
          <w:szCs w:val="20"/>
        </w:rPr>
      </w:pPr>
      <w:r>
        <w:rPr>
          <w:sz w:val="20"/>
          <w:szCs w:val="20"/>
        </w:rPr>
        <w:t>Zdroj:</w:t>
      </w:r>
      <w:r>
        <w:rPr>
          <w:sz w:val="20"/>
          <w:szCs w:val="20"/>
        </w:rPr>
        <w:tab/>
        <w:t>webové stránky MŠMT a dalších ministerstev v</w:t>
      </w:r>
      <w:r w:rsidR="007F4385">
        <w:rPr>
          <w:sz w:val="20"/>
          <w:szCs w:val="20"/>
        </w:rPr>
        <w:t> </w:t>
      </w:r>
      <w:r>
        <w:rPr>
          <w:sz w:val="20"/>
          <w:szCs w:val="20"/>
        </w:rPr>
        <w:t>ČR</w:t>
      </w:r>
    </w:p>
    <w:p w14:paraId="0ED1AAB2" w14:textId="77777777" w:rsidR="007F4385" w:rsidRDefault="007F4385">
      <w:pPr>
        <w:rPr>
          <w:sz w:val="20"/>
          <w:szCs w:val="20"/>
        </w:rPr>
      </w:pPr>
      <w:r>
        <w:rPr>
          <w:sz w:val="20"/>
          <w:szCs w:val="20"/>
        </w:rPr>
        <w:br w:type="page"/>
      </w:r>
    </w:p>
    <w:p w14:paraId="3BC83AEE" w14:textId="77777777" w:rsidR="00F468AC" w:rsidRPr="00FE4EA5" w:rsidRDefault="00F468AC" w:rsidP="00FE4EA5">
      <w:pPr>
        <w:pStyle w:val="Zkladntext"/>
        <w:rPr>
          <w:b/>
          <w:bCs/>
          <w:u w:val="single"/>
        </w:rPr>
      </w:pPr>
      <w:r w:rsidRPr="00FE4EA5">
        <w:rPr>
          <w:b/>
          <w:bCs/>
          <w:u w:val="single"/>
        </w:rPr>
        <w:lastRenderedPageBreak/>
        <w:t>Strategie na úrovni hlavního města Prahy</w:t>
      </w:r>
    </w:p>
    <w:p w14:paraId="0B898033" w14:textId="77777777" w:rsidR="00F468AC" w:rsidRDefault="00F468AC" w:rsidP="00F468AC">
      <w:pPr>
        <w:pBdr>
          <w:top w:val="nil"/>
          <w:left w:val="nil"/>
          <w:bottom w:val="nil"/>
          <w:right w:val="nil"/>
          <w:between w:val="nil"/>
        </w:pBdr>
        <w:spacing w:before="8"/>
        <w:rPr>
          <w:rFonts w:ascii="Trebuchet MS" w:eastAsia="Trebuchet MS" w:hAnsi="Trebuchet MS" w:cs="Trebuchet MS"/>
          <w:b/>
          <w:i/>
          <w:color w:val="000000"/>
          <w:sz w:val="20"/>
          <w:szCs w:val="20"/>
        </w:rPr>
      </w:pPr>
    </w:p>
    <w:p w14:paraId="0A216297" w14:textId="10A00A21" w:rsidR="00F468AC" w:rsidRDefault="00F468AC" w:rsidP="0004192B">
      <w:pPr>
        <w:pBdr>
          <w:top w:val="nil"/>
          <w:left w:val="nil"/>
          <w:bottom w:val="nil"/>
          <w:right w:val="nil"/>
          <w:between w:val="nil"/>
        </w:pBdr>
        <w:ind w:left="215" w:right="256"/>
        <w:jc w:val="both"/>
        <w:rPr>
          <w:color w:val="000000"/>
          <w:sz w:val="32"/>
          <w:szCs w:val="32"/>
        </w:rPr>
      </w:pPr>
      <w:r>
        <w:rPr>
          <w:color w:val="000000"/>
        </w:rPr>
        <w:t>Následující tabulka podává přehled o strategických dokumentech v oblasti vzdělávání a souvisejících oblastech (např. prevence kriminality, protidrogová politika, integrace cizinců) na úrovni hlavního města Prahy.</w:t>
      </w:r>
    </w:p>
    <w:p w14:paraId="6BE8D0B4" w14:textId="77777777" w:rsidR="00F468AC" w:rsidRDefault="00F468AC" w:rsidP="00F468AC">
      <w:pPr>
        <w:pBdr>
          <w:top w:val="nil"/>
          <w:left w:val="nil"/>
          <w:bottom w:val="nil"/>
          <w:right w:val="nil"/>
          <w:between w:val="nil"/>
        </w:pBdr>
        <w:spacing w:before="11"/>
        <w:rPr>
          <w:rFonts w:ascii="Tahoma" w:eastAsia="Tahoma" w:hAnsi="Tahoma" w:cs="Tahoma"/>
          <w:b/>
          <w:color w:val="000000"/>
          <w:sz w:val="9"/>
          <w:szCs w:val="9"/>
        </w:rPr>
      </w:pPr>
    </w:p>
    <w:p w14:paraId="4FCF104C" w14:textId="3E4D8047" w:rsidR="007C3D7E" w:rsidRPr="007C3D7E" w:rsidRDefault="007C3D7E" w:rsidP="007C3D7E">
      <w:pPr>
        <w:ind w:left="215"/>
        <w:jc w:val="both"/>
        <w:rPr>
          <w:rFonts w:ascii="Tahoma" w:eastAsia="Tahoma" w:hAnsi="Tahoma" w:cs="Tahoma"/>
          <w:b/>
          <w:sz w:val="20"/>
          <w:szCs w:val="20"/>
        </w:rPr>
      </w:pPr>
      <w:bookmarkStart w:id="95" w:name="_Toc55152201"/>
      <w:r w:rsidRPr="007C3D7E">
        <w:rPr>
          <w:rFonts w:ascii="Tahoma" w:eastAsia="Tahoma" w:hAnsi="Tahoma" w:cs="Tahoma"/>
          <w:b/>
          <w:sz w:val="20"/>
          <w:szCs w:val="20"/>
        </w:rPr>
        <w:t xml:space="preserve">Tabulka </w:t>
      </w:r>
      <w:r w:rsidRPr="007C3D7E">
        <w:rPr>
          <w:rFonts w:ascii="Tahoma" w:eastAsia="Tahoma" w:hAnsi="Tahoma" w:cs="Tahoma"/>
          <w:b/>
          <w:sz w:val="20"/>
          <w:szCs w:val="20"/>
        </w:rPr>
        <w:fldChar w:fldCharType="begin"/>
      </w:r>
      <w:r w:rsidRPr="007C3D7E">
        <w:rPr>
          <w:rFonts w:ascii="Tahoma" w:eastAsia="Tahoma" w:hAnsi="Tahoma" w:cs="Tahoma"/>
          <w:b/>
          <w:sz w:val="20"/>
          <w:szCs w:val="20"/>
        </w:rPr>
        <w:instrText xml:space="preserve"> SEQ Tabulka \* ARABIC </w:instrText>
      </w:r>
      <w:r w:rsidRPr="007C3D7E">
        <w:rPr>
          <w:rFonts w:ascii="Tahoma" w:eastAsia="Tahoma" w:hAnsi="Tahoma" w:cs="Tahoma"/>
          <w:b/>
          <w:sz w:val="20"/>
          <w:szCs w:val="20"/>
        </w:rPr>
        <w:fldChar w:fldCharType="separate"/>
      </w:r>
      <w:r w:rsidR="001067AC">
        <w:rPr>
          <w:rFonts w:ascii="Tahoma" w:eastAsia="Tahoma" w:hAnsi="Tahoma" w:cs="Tahoma"/>
          <w:b/>
          <w:noProof/>
          <w:sz w:val="20"/>
          <w:szCs w:val="20"/>
        </w:rPr>
        <w:t>41</w:t>
      </w:r>
      <w:r w:rsidRPr="007C3D7E">
        <w:rPr>
          <w:rFonts w:ascii="Tahoma" w:eastAsia="Tahoma" w:hAnsi="Tahoma" w:cs="Tahoma"/>
          <w:b/>
          <w:sz w:val="20"/>
          <w:szCs w:val="20"/>
        </w:rPr>
        <w:fldChar w:fldCharType="end"/>
      </w:r>
      <w:r w:rsidRPr="007C3D7E">
        <w:rPr>
          <w:rFonts w:ascii="Tahoma" w:eastAsia="Tahoma" w:hAnsi="Tahoma" w:cs="Tahoma"/>
          <w:b/>
          <w:sz w:val="20"/>
          <w:szCs w:val="20"/>
        </w:rPr>
        <w:t>: Přehled strategických dokumentů v oblasti vzdělávání na úrovni hl. m. Prahy</w:t>
      </w:r>
      <w:bookmarkEnd w:id="95"/>
    </w:p>
    <w:tbl>
      <w:tblPr>
        <w:tblW w:w="923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11"/>
        <w:gridCol w:w="4819"/>
      </w:tblGrid>
      <w:tr w:rsidR="00F468AC" w14:paraId="3E0DE047" w14:textId="77777777" w:rsidTr="00507CDE">
        <w:trPr>
          <w:trHeight w:val="436"/>
        </w:trPr>
        <w:tc>
          <w:tcPr>
            <w:tcW w:w="4411" w:type="dxa"/>
          </w:tcPr>
          <w:p w14:paraId="5D9B8CE3" w14:textId="77777777" w:rsidR="00F468AC" w:rsidRDefault="00F468AC" w:rsidP="00507CDE">
            <w:pPr>
              <w:pBdr>
                <w:top w:val="nil"/>
                <w:left w:val="nil"/>
                <w:bottom w:val="nil"/>
                <w:right w:val="nil"/>
                <w:between w:val="nil"/>
              </w:pBdr>
              <w:spacing w:before="95"/>
              <w:ind w:left="107"/>
              <w:rPr>
                <w:color w:val="000000"/>
                <w:sz w:val="20"/>
                <w:szCs w:val="20"/>
              </w:rPr>
            </w:pPr>
            <w:r>
              <w:rPr>
                <w:color w:val="000000"/>
                <w:sz w:val="20"/>
                <w:szCs w:val="20"/>
              </w:rPr>
              <w:t>Název</w:t>
            </w:r>
          </w:p>
        </w:tc>
        <w:tc>
          <w:tcPr>
            <w:tcW w:w="4819" w:type="dxa"/>
          </w:tcPr>
          <w:p w14:paraId="3378D847" w14:textId="77777777" w:rsidR="00F468AC" w:rsidRDefault="00F468AC" w:rsidP="00507CDE">
            <w:pPr>
              <w:pBdr>
                <w:top w:val="nil"/>
                <w:left w:val="nil"/>
                <w:bottom w:val="nil"/>
                <w:right w:val="nil"/>
                <w:between w:val="nil"/>
              </w:pBdr>
              <w:spacing w:before="95"/>
              <w:ind w:left="110"/>
              <w:rPr>
                <w:color w:val="000000"/>
                <w:sz w:val="20"/>
                <w:szCs w:val="20"/>
              </w:rPr>
            </w:pPr>
            <w:r>
              <w:rPr>
                <w:color w:val="000000"/>
                <w:sz w:val="20"/>
                <w:szCs w:val="20"/>
              </w:rPr>
              <w:t>dostupné na (link)</w:t>
            </w:r>
          </w:p>
        </w:tc>
      </w:tr>
      <w:tr w:rsidR="00F468AC" w14:paraId="54EA4DFA" w14:textId="77777777" w:rsidTr="00507CDE">
        <w:trPr>
          <w:trHeight w:val="923"/>
        </w:trPr>
        <w:tc>
          <w:tcPr>
            <w:tcW w:w="4411" w:type="dxa"/>
          </w:tcPr>
          <w:p w14:paraId="3561DE62" w14:textId="77777777" w:rsidR="00F468AC" w:rsidRDefault="00F468AC" w:rsidP="00507CDE">
            <w:pPr>
              <w:pBdr>
                <w:top w:val="nil"/>
                <w:left w:val="nil"/>
                <w:bottom w:val="nil"/>
                <w:right w:val="nil"/>
                <w:between w:val="nil"/>
              </w:pBdr>
              <w:spacing w:before="95"/>
              <w:ind w:left="107"/>
              <w:rPr>
                <w:color w:val="000000"/>
                <w:sz w:val="20"/>
                <w:szCs w:val="20"/>
              </w:rPr>
            </w:pPr>
            <w:r>
              <w:rPr>
                <w:color w:val="000000"/>
                <w:sz w:val="20"/>
                <w:szCs w:val="20"/>
              </w:rPr>
              <w:t>Strategický plán hlavního města Prahy</w:t>
            </w:r>
          </w:p>
        </w:tc>
        <w:tc>
          <w:tcPr>
            <w:tcW w:w="4819" w:type="dxa"/>
          </w:tcPr>
          <w:p w14:paraId="069D203C" w14:textId="77777777" w:rsidR="00F468AC" w:rsidRDefault="00223702" w:rsidP="00507CDE">
            <w:pPr>
              <w:pBdr>
                <w:top w:val="nil"/>
                <w:left w:val="nil"/>
                <w:bottom w:val="nil"/>
                <w:right w:val="nil"/>
                <w:between w:val="nil"/>
              </w:pBdr>
              <w:spacing w:before="95"/>
              <w:ind w:left="110" w:right="543"/>
            </w:pPr>
            <w:hyperlink r:id="rId50" w:history="1">
              <w:r w:rsidR="00F468AC">
                <w:rPr>
                  <w:rStyle w:val="Hypertextovodkaz"/>
                </w:rPr>
                <w:t>https://www.iprpraha.cz/uploads/assets/dokumenty/ssp/SP/STRATEGICKY_PLAN_HLAVNIHO_MESTA_PRAHY_AKTUALIZACE_2016.pdf</w:t>
              </w:r>
            </w:hyperlink>
          </w:p>
        </w:tc>
      </w:tr>
      <w:tr w:rsidR="00F468AC" w14:paraId="41D3B90C" w14:textId="77777777" w:rsidTr="00507CDE">
        <w:trPr>
          <w:trHeight w:val="923"/>
        </w:trPr>
        <w:tc>
          <w:tcPr>
            <w:tcW w:w="4411" w:type="dxa"/>
          </w:tcPr>
          <w:p w14:paraId="3BBE41CB" w14:textId="138BE0A7" w:rsidR="00F468AC" w:rsidRDefault="00F468AC" w:rsidP="00507CDE">
            <w:pPr>
              <w:pBdr>
                <w:top w:val="nil"/>
                <w:left w:val="nil"/>
                <w:bottom w:val="nil"/>
                <w:right w:val="nil"/>
                <w:between w:val="nil"/>
              </w:pBdr>
              <w:spacing w:before="95"/>
              <w:ind w:left="107"/>
              <w:rPr>
                <w:color w:val="000000"/>
                <w:sz w:val="20"/>
                <w:szCs w:val="20"/>
              </w:rPr>
            </w:pPr>
            <w:r>
              <w:rPr>
                <w:color w:val="000000"/>
                <w:sz w:val="20"/>
                <w:szCs w:val="20"/>
              </w:rPr>
              <w:t>Dlouhodobý záměr vzdělávání a rozvoje vzdělávací soustavy hlavního města Prahy 20</w:t>
            </w:r>
            <w:r w:rsidR="00F20F69">
              <w:rPr>
                <w:color w:val="000000"/>
                <w:sz w:val="20"/>
                <w:szCs w:val="20"/>
              </w:rPr>
              <w:t>20</w:t>
            </w:r>
            <w:r>
              <w:rPr>
                <w:color w:val="000000"/>
                <w:sz w:val="20"/>
                <w:szCs w:val="20"/>
              </w:rPr>
              <w:t>–202</w:t>
            </w:r>
            <w:r w:rsidR="00F20F69">
              <w:rPr>
                <w:color w:val="000000"/>
                <w:sz w:val="20"/>
                <w:szCs w:val="20"/>
              </w:rPr>
              <w:t>4</w:t>
            </w:r>
          </w:p>
        </w:tc>
        <w:tc>
          <w:tcPr>
            <w:tcW w:w="4819" w:type="dxa"/>
          </w:tcPr>
          <w:p w14:paraId="0CEED7A6" w14:textId="4ECB17FB" w:rsidR="00F468AC" w:rsidRDefault="00223702" w:rsidP="00507CDE">
            <w:pPr>
              <w:pBdr>
                <w:top w:val="nil"/>
                <w:left w:val="nil"/>
                <w:bottom w:val="nil"/>
                <w:right w:val="nil"/>
                <w:between w:val="nil"/>
              </w:pBdr>
              <w:spacing w:before="95"/>
              <w:ind w:left="110" w:right="543"/>
              <w:rPr>
                <w:color w:val="000000"/>
                <w:sz w:val="20"/>
                <w:szCs w:val="20"/>
              </w:rPr>
            </w:pPr>
            <w:hyperlink r:id="rId51" w:history="1">
              <w:r w:rsidR="005C06C4">
                <w:rPr>
                  <w:rStyle w:val="Hypertextovodkaz"/>
                </w:rPr>
                <w:t>http://skoly.praha-mesto.cz/88528_Dlouhodoby-zamer-vzdelavani-a-rozvoje-vzdelavaci-soustavy-hlavniho-mesta-Prahy-2020-2024</w:t>
              </w:r>
            </w:hyperlink>
          </w:p>
        </w:tc>
      </w:tr>
      <w:tr w:rsidR="00F468AC" w14:paraId="328AD170" w14:textId="77777777" w:rsidTr="00507CDE">
        <w:trPr>
          <w:trHeight w:val="926"/>
        </w:trPr>
        <w:tc>
          <w:tcPr>
            <w:tcW w:w="4411" w:type="dxa"/>
          </w:tcPr>
          <w:p w14:paraId="726ECE9C" w14:textId="77777777" w:rsidR="00F468AC" w:rsidRDefault="00F468AC" w:rsidP="00507CDE">
            <w:pPr>
              <w:pBdr>
                <w:top w:val="nil"/>
                <w:left w:val="nil"/>
                <w:bottom w:val="nil"/>
                <w:right w:val="nil"/>
                <w:between w:val="nil"/>
              </w:pBdr>
              <w:spacing w:before="97"/>
              <w:ind w:left="107" w:right="95"/>
              <w:jc w:val="both"/>
              <w:rPr>
                <w:color w:val="000000"/>
                <w:sz w:val="20"/>
                <w:szCs w:val="20"/>
              </w:rPr>
            </w:pPr>
            <w:r>
              <w:rPr>
                <w:color w:val="000000"/>
                <w:sz w:val="20"/>
                <w:szCs w:val="20"/>
              </w:rPr>
              <w:t>Analýza a prognóza vybavení města v oblasti základního školství a předškolní výchovy v hl. m. Praze v roce 2015 a 2020</w:t>
            </w:r>
          </w:p>
        </w:tc>
        <w:tc>
          <w:tcPr>
            <w:tcW w:w="4819" w:type="dxa"/>
          </w:tcPr>
          <w:p w14:paraId="1FF91AEE" w14:textId="77777777" w:rsidR="00F468AC" w:rsidRDefault="00F468AC" w:rsidP="00507CDE">
            <w:pPr>
              <w:pBdr>
                <w:top w:val="nil"/>
                <w:left w:val="nil"/>
                <w:bottom w:val="nil"/>
                <w:right w:val="nil"/>
                <w:between w:val="nil"/>
              </w:pBdr>
              <w:rPr>
                <w:rFonts w:ascii="Times New Roman" w:eastAsia="Times New Roman" w:hAnsi="Times New Roman" w:cs="Times New Roman"/>
                <w:color w:val="000000"/>
                <w:sz w:val="20"/>
                <w:szCs w:val="20"/>
              </w:rPr>
            </w:pPr>
          </w:p>
        </w:tc>
      </w:tr>
      <w:tr w:rsidR="00F468AC" w14:paraId="2A1D0F58" w14:textId="77777777" w:rsidTr="00507CDE">
        <w:trPr>
          <w:trHeight w:val="678"/>
        </w:trPr>
        <w:tc>
          <w:tcPr>
            <w:tcW w:w="4411" w:type="dxa"/>
          </w:tcPr>
          <w:p w14:paraId="12917947" w14:textId="77777777" w:rsidR="00F468AC" w:rsidRDefault="00F468AC" w:rsidP="00507CDE">
            <w:pPr>
              <w:pBdr>
                <w:top w:val="nil"/>
                <w:left w:val="nil"/>
                <w:bottom w:val="nil"/>
                <w:right w:val="nil"/>
                <w:between w:val="nil"/>
              </w:pBdr>
              <w:spacing w:before="95"/>
              <w:ind w:left="107"/>
              <w:rPr>
                <w:color w:val="000000"/>
                <w:sz w:val="20"/>
                <w:szCs w:val="20"/>
              </w:rPr>
            </w:pPr>
            <w:r>
              <w:rPr>
                <w:color w:val="000000"/>
                <w:sz w:val="20"/>
                <w:szCs w:val="20"/>
              </w:rPr>
              <w:t>Integrovaná strategie pro ITI Pražské metropolitní oblasti</w:t>
            </w:r>
          </w:p>
        </w:tc>
        <w:tc>
          <w:tcPr>
            <w:tcW w:w="4819" w:type="dxa"/>
          </w:tcPr>
          <w:p w14:paraId="71E6461F" w14:textId="77777777" w:rsidR="00F468AC" w:rsidRDefault="00223702" w:rsidP="00507CDE">
            <w:pPr>
              <w:pBdr>
                <w:top w:val="nil"/>
                <w:left w:val="nil"/>
                <w:bottom w:val="nil"/>
                <w:right w:val="nil"/>
                <w:between w:val="nil"/>
              </w:pBdr>
              <w:spacing w:before="95"/>
              <w:ind w:left="110" w:right="150"/>
              <w:rPr>
                <w:color w:val="000000"/>
                <w:sz w:val="20"/>
                <w:szCs w:val="20"/>
              </w:rPr>
            </w:pPr>
            <w:hyperlink r:id="rId52">
              <w:r w:rsidR="00F468AC">
                <w:rPr>
                  <w:color w:val="0000FF"/>
                  <w:sz w:val="20"/>
                  <w:szCs w:val="20"/>
                  <w:u w:val="single"/>
                </w:rPr>
                <w:t>http://www.iprpraha.cz/clanek/309/regionalni-</w:t>
              </w:r>
            </w:hyperlink>
            <w:r w:rsidR="00F468AC">
              <w:rPr>
                <w:color w:val="0000FF"/>
                <w:sz w:val="20"/>
                <w:szCs w:val="20"/>
              </w:rPr>
              <w:t xml:space="preserve"> </w:t>
            </w:r>
            <w:proofErr w:type="spellStart"/>
            <w:r w:rsidR="00F468AC">
              <w:rPr>
                <w:color w:val="0000FF"/>
                <w:sz w:val="20"/>
                <w:szCs w:val="20"/>
                <w:u w:val="single"/>
              </w:rPr>
              <w:t>spoluprace</w:t>
            </w:r>
            <w:proofErr w:type="spellEnd"/>
          </w:p>
        </w:tc>
      </w:tr>
      <w:tr w:rsidR="00F468AC" w14:paraId="49A359C6" w14:textId="77777777" w:rsidTr="00507CDE">
        <w:trPr>
          <w:trHeight w:val="681"/>
        </w:trPr>
        <w:tc>
          <w:tcPr>
            <w:tcW w:w="4411" w:type="dxa"/>
          </w:tcPr>
          <w:p w14:paraId="37E27504" w14:textId="77777777" w:rsidR="00F468AC" w:rsidRDefault="00F468AC" w:rsidP="00507CDE">
            <w:pPr>
              <w:pBdr>
                <w:top w:val="nil"/>
                <w:left w:val="nil"/>
                <w:bottom w:val="nil"/>
                <w:right w:val="nil"/>
                <w:between w:val="nil"/>
              </w:pBdr>
              <w:spacing w:before="95"/>
              <w:ind w:left="107"/>
              <w:rPr>
                <w:color w:val="000000"/>
                <w:sz w:val="20"/>
                <w:szCs w:val="20"/>
              </w:rPr>
            </w:pPr>
            <w:r>
              <w:rPr>
                <w:color w:val="000000"/>
                <w:sz w:val="20"/>
                <w:szCs w:val="20"/>
              </w:rPr>
              <w:t>Koncepce prevence kriminality hl. m. Prahy</w:t>
            </w:r>
          </w:p>
        </w:tc>
        <w:tc>
          <w:tcPr>
            <w:tcW w:w="4819" w:type="dxa"/>
          </w:tcPr>
          <w:p w14:paraId="05AFF053" w14:textId="77777777" w:rsidR="00F468AC" w:rsidRDefault="00223702" w:rsidP="00507CDE">
            <w:pPr>
              <w:pBdr>
                <w:top w:val="nil"/>
                <w:left w:val="nil"/>
                <w:bottom w:val="nil"/>
                <w:right w:val="nil"/>
                <w:between w:val="nil"/>
              </w:pBdr>
              <w:ind w:left="110"/>
              <w:rPr>
                <w:color w:val="000000"/>
                <w:sz w:val="20"/>
                <w:szCs w:val="20"/>
              </w:rPr>
            </w:pPr>
            <w:hyperlink r:id="rId53" w:history="1">
              <w:r w:rsidR="00F468AC">
                <w:rPr>
                  <w:rStyle w:val="Hypertextovodkaz"/>
                </w:rPr>
                <w:t>https://www.praha.eu/jnp/cz/o_meste/magistrat/odbory/odbor_socialnich_veci/prevence_kriminality/system_prevence_kriminality_v_hmp/index.html</w:t>
              </w:r>
            </w:hyperlink>
          </w:p>
        </w:tc>
      </w:tr>
      <w:tr w:rsidR="00F468AC" w14:paraId="71765865" w14:textId="77777777" w:rsidTr="00507CDE">
        <w:trPr>
          <w:trHeight w:val="681"/>
        </w:trPr>
        <w:tc>
          <w:tcPr>
            <w:tcW w:w="4411" w:type="dxa"/>
          </w:tcPr>
          <w:p w14:paraId="1AB7CE8F" w14:textId="77777777" w:rsidR="00F468AC" w:rsidRDefault="00F468AC" w:rsidP="00507CDE">
            <w:pPr>
              <w:pBdr>
                <w:top w:val="nil"/>
                <w:left w:val="nil"/>
                <w:bottom w:val="nil"/>
                <w:right w:val="nil"/>
                <w:between w:val="nil"/>
              </w:pBdr>
              <w:spacing w:before="95"/>
              <w:ind w:left="107"/>
              <w:rPr>
                <w:color w:val="000000"/>
                <w:sz w:val="20"/>
                <w:szCs w:val="20"/>
              </w:rPr>
            </w:pPr>
            <w:r>
              <w:rPr>
                <w:color w:val="000000"/>
                <w:sz w:val="20"/>
                <w:szCs w:val="20"/>
              </w:rPr>
              <w:t>Koncepce protidrogové politiky hl. m. Prahy na</w:t>
            </w:r>
          </w:p>
          <w:p w14:paraId="187BFE52" w14:textId="77777777" w:rsidR="00F468AC" w:rsidRDefault="00F468AC" w:rsidP="00507CDE">
            <w:pPr>
              <w:pBdr>
                <w:top w:val="nil"/>
                <w:left w:val="nil"/>
                <w:bottom w:val="nil"/>
                <w:right w:val="nil"/>
                <w:between w:val="nil"/>
              </w:pBdr>
              <w:ind w:left="107"/>
              <w:rPr>
                <w:color w:val="000000"/>
                <w:sz w:val="20"/>
                <w:szCs w:val="20"/>
              </w:rPr>
            </w:pPr>
            <w:r>
              <w:rPr>
                <w:color w:val="000000"/>
                <w:sz w:val="20"/>
                <w:szCs w:val="20"/>
              </w:rPr>
              <w:t>období 2014-2020</w:t>
            </w:r>
          </w:p>
        </w:tc>
        <w:tc>
          <w:tcPr>
            <w:tcW w:w="4819" w:type="dxa"/>
          </w:tcPr>
          <w:p w14:paraId="67D8565F" w14:textId="77777777" w:rsidR="00F468AC" w:rsidRDefault="00223702" w:rsidP="00507CDE">
            <w:pPr>
              <w:pBdr>
                <w:top w:val="nil"/>
                <w:left w:val="nil"/>
                <w:bottom w:val="nil"/>
                <w:right w:val="nil"/>
                <w:between w:val="nil"/>
              </w:pBdr>
              <w:spacing w:before="95"/>
              <w:ind w:left="110"/>
              <w:rPr>
                <w:color w:val="000000"/>
                <w:sz w:val="20"/>
                <w:szCs w:val="20"/>
              </w:rPr>
            </w:pPr>
            <w:hyperlink r:id="rId54">
              <w:r w:rsidR="00F468AC">
                <w:rPr>
                  <w:color w:val="0000FF"/>
                  <w:sz w:val="20"/>
                  <w:szCs w:val="20"/>
                  <w:u w:val="single"/>
                </w:rPr>
                <w:t>http://www.praha.eu/public/ef/be/b9/1813586_45679</w:t>
              </w:r>
            </w:hyperlink>
            <w:r w:rsidR="00F468AC">
              <w:rPr>
                <w:color w:val="0000FF"/>
                <w:sz w:val="20"/>
                <w:szCs w:val="20"/>
              </w:rPr>
              <w:t xml:space="preserve"> </w:t>
            </w:r>
            <w:hyperlink r:id="rId55">
              <w:r w:rsidR="00F468AC">
                <w:rPr>
                  <w:color w:val="0000FF"/>
                  <w:sz w:val="20"/>
                  <w:szCs w:val="20"/>
                  <w:u w:val="single"/>
                </w:rPr>
                <w:t>8_Protidrogova_politika.pdf</w:t>
              </w:r>
            </w:hyperlink>
          </w:p>
        </w:tc>
      </w:tr>
      <w:tr w:rsidR="00F468AC" w14:paraId="6C0CD019" w14:textId="77777777" w:rsidTr="00507CDE">
        <w:trPr>
          <w:trHeight w:val="678"/>
        </w:trPr>
        <w:tc>
          <w:tcPr>
            <w:tcW w:w="4411" w:type="dxa"/>
          </w:tcPr>
          <w:p w14:paraId="642A0B62" w14:textId="77777777" w:rsidR="00F468AC" w:rsidRDefault="00F468AC" w:rsidP="00507CDE">
            <w:pPr>
              <w:pBdr>
                <w:top w:val="nil"/>
                <w:left w:val="nil"/>
                <w:bottom w:val="nil"/>
                <w:right w:val="nil"/>
                <w:between w:val="nil"/>
              </w:pBdr>
              <w:spacing w:before="95"/>
              <w:ind w:left="107" w:right="96"/>
              <w:rPr>
                <w:color w:val="000000"/>
                <w:sz w:val="20"/>
                <w:szCs w:val="20"/>
              </w:rPr>
            </w:pPr>
            <w:r>
              <w:rPr>
                <w:color w:val="000000"/>
                <w:sz w:val="20"/>
                <w:szCs w:val="20"/>
              </w:rPr>
              <w:t>Koncepce primární prevence rizikového chování dětí a mládeže v hl. m. Praze</w:t>
            </w:r>
          </w:p>
        </w:tc>
        <w:tc>
          <w:tcPr>
            <w:tcW w:w="4819" w:type="dxa"/>
          </w:tcPr>
          <w:p w14:paraId="3C038FA2" w14:textId="77777777" w:rsidR="00F468AC" w:rsidRDefault="00223702" w:rsidP="00507CDE">
            <w:pPr>
              <w:pBdr>
                <w:top w:val="nil"/>
                <w:left w:val="nil"/>
                <w:bottom w:val="nil"/>
                <w:right w:val="nil"/>
                <w:between w:val="nil"/>
              </w:pBdr>
              <w:spacing w:before="95" w:line="242" w:lineRule="auto"/>
              <w:ind w:left="110"/>
              <w:rPr>
                <w:color w:val="000000"/>
                <w:sz w:val="20"/>
                <w:szCs w:val="20"/>
              </w:rPr>
            </w:pPr>
            <w:hyperlink r:id="rId56">
              <w:r w:rsidR="00F468AC">
                <w:rPr>
                  <w:color w:val="000000"/>
                  <w:sz w:val="20"/>
                  <w:szCs w:val="20"/>
                </w:rPr>
                <w:t>http://www.praha.eu/public/7/ee/a2/1817267_460403</w:t>
              </w:r>
            </w:hyperlink>
          </w:p>
          <w:p w14:paraId="6FAA1C4E" w14:textId="77777777" w:rsidR="00F468AC" w:rsidRDefault="00F468AC" w:rsidP="00507CDE">
            <w:pPr>
              <w:pBdr>
                <w:top w:val="nil"/>
                <w:left w:val="nil"/>
                <w:bottom w:val="nil"/>
                <w:right w:val="nil"/>
                <w:between w:val="nil"/>
              </w:pBdr>
              <w:spacing w:line="242" w:lineRule="auto"/>
              <w:ind w:left="110"/>
              <w:rPr>
                <w:color w:val="000000"/>
                <w:sz w:val="20"/>
                <w:szCs w:val="20"/>
              </w:rPr>
            </w:pPr>
            <w:r>
              <w:rPr>
                <w:color w:val="000000"/>
                <w:sz w:val="20"/>
                <w:szCs w:val="20"/>
              </w:rPr>
              <w:t>_Koncepce.pdf</w:t>
            </w:r>
          </w:p>
        </w:tc>
      </w:tr>
      <w:tr w:rsidR="00F468AC" w14:paraId="0744A267" w14:textId="77777777" w:rsidTr="00507CDE">
        <w:trPr>
          <w:trHeight w:val="681"/>
        </w:trPr>
        <w:tc>
          <w:tcPr>
            <w:tcW w:w="4411" w:type="dxa"/>
          </w:tcPr>
          <w:p w14:paraId="42984159" w14:textId="77777777" w:rsidR="00F468AC" w:rsidRDefault="00F468AC" w:rsidP="00507CDE">
            <w:pPr>
              <w:pBdr>
                <w:top w:val="nil"/>
                <w:left w:val="nil"/>
                <w:bottom w:val="nil"/>
                <w:right w:val="nil"/>
                <w:between w:val="nil"/>
              </w:pBdr>
              <w:spacing w:before="95"/>
              <w:ind w:left="107"/>
              <w:rPr>
                <w:color w:val="000000"/>
                <w:sz w:val="20"/>
                <w:szCs w:val="20"/>
              </w:rPr>
            </w:pPr>
            <w:r>
              <w:rPr>
                <w:color w:val="000000"/>
                <w:sz w:val="20"/>
                <w:szCs w:val="20"/>
              </w:rPr>
              <w:t xml:space="preserve">Aktualizovaná koncepce </w:t>
            </w:r>
            <w:proofErr w:type="spellStart"/>
            <w:r>
              <w:rPr>
                <w:color w:val="000000"/>
                <w:sz w:val="20"/>
                <w:szCs w:val="20"/>
              </w:rPr>
              <w:t>hl.m</w:t>
            </w:r>
            <w:proofErr w:type="spellEnd"/>
            <w:r>
              <w:rPr>
                <w:color w:val="000000"/>
                <w:sz w:val="20"/>
                <w:szCs w:val="20"/>
              </w:rPr>
              <w:t>. Praha pro oblast integrace cizinců</w:t>
            </w:r>
          </w:p>
        </w:tc>
        <w:tc>
          <w:tcPr>
            <w:tcW w:w="4819" w:type="dxa"/>
          </w:tcPr>
          <w:p w14:paraId="660FCD52" w14:textId="77777777" w:rsidR="00F468AC" w:rsidRDefault="00223702" w:rsidP="00507CDE">
            <w:pPr>
              <w:pBdr>
                <w:top w:val="nil"/>
                <w:left w:val="nil"/>
                <w:bottom w:val="nil"/>
                <w:right w:val="nil"/>
                <w:between w:val="nil"/>
              </w:pBdr>
              <w:spacing w:before="95"/>
              <w:ind w:left="110"/>
              <w:rPr>
                <w:color w:val="000000"/>
                <w:sz w:val="20"/>
                <w:szCs w:val="20"/>
              </w:rPr>
            </w:pPr>
            <w:hyperlink r:id="rId57" w:history="1">
              <w:r w:rsidR="00F468AC">
                <w:rPr>
                  <w:rStyle w:val="Hypertextovodkaz"/>
                </w:rPr>
                <w:t>https://metropolevsech.eu/wp-content/uploads/2018/03/Aktualizovan%C3%A1-Koncepce-HMP-pro-oblast-integrace-cizinc%C5%AF.pdf</w:t>
              </w:r>
            </w:hyperlink>
          </w:p>
        </w:tc>
      </w:tr>
      <w:tr w:rsidR="00F468AC" w14:paraId="37893282" w14:textId="77777777" w:rsidTr="00507CDE">
        <w:trPr>
          <w:trHeight w:val="678"/>
        </w:trPr>
        <w:tc>
          <w:tcPr>
            <w:tcW w:w="4411" w:type="dxa"/>
          </w:tcPr>
          <w:p w14:paraId="6F16F433" w14:textId="77777777" w:rsidR="00F468AC" w:rsidRDefault="00F468AC" w:rsidP="00507CDE">
            <w:pPr>
              <w:pBdr>
                <w:top w:val="nil"/>
                <w:left w:val="nil"/>
                <w:bottom w:val="nil"/>
                <w:right w:val="nil"/>
                <w:between w:val="nil"/>
              </w:pBdr>
              <w:spacing w:before="95"/>
              <w:ind w:left="107" w:right="96"/>
              <w:rPr>
                <w:color w:val="000000"/>
                <w:sz w:val="20"/>
                <w:szCs w:val="20"/>
              </w:rPr>
            </w:pPr>
            <w:r>
              <w:rPr>
                <w:color w:val="000000"/>
                <w:sz w:val="20"/>
                <w:szCs w:val="20"/>
              </w:rPr>
              <w:t xml:space="preserve">Akční plán Koncepce hl. m. Prahy pro oblast integrace cizinců na roky 2020-2021 </w:t>
            </w:r>
          </w:p>
        </w:tc>
        <w:tc>
          <w:tcPr>
            <w:tcW w:w="4819" w:type="dxa"/>
          </w:tcPr>
          <w:p w14:paraId="5EA33DDD" w14:textId="77777777" w:rsidR="00F468AC" w:rsidRDefault="00223702" w:rsidP="00507CDE">
            <w:pPr>
              <w:pBdr>
                <w:top w:val="nil"/>
                <w:left w:val="nil"/>
                <w:bottom w:val="nil"/>
                <w:right w:val="nil"/>
                <w:between w:val="nil"/>
              </w:pBdr>
              <w:spacing w:before="95"/>
              <w:ind w:left="110"/>
              <w:rPr>
                <w:color w:val="000000"/>
                <w:sz w:val="20"/>
                <w:szCs w:val="20"/>
              </w:rPr>
            </w:pPr>
            <w:hyperlink r:id="rId58" w:history="1">
              <w:r w:rsidR="00F468AC">
                <w:rPr>
                  <w:rStyle w:val="Hypertextovodkaz"/>
                </w:rPr>
                <w:t>https://metropolevsech.eu/wp-content/uploads/2020/06/Ak%C4%8Dn%C3%AD-pl%C3%A1n-Koncepce-hl.-m.-Prahy-pro-oblast-integrace-cizinc%C5%AF-na-roky-2020-2021.pdf</w:t>
              </w:r>
            </w:hyperlink>
          </w:p>
        </w:tc>
      </w:tr>
    </w:tbl>
    <w:p w14:paraId="25637C4C" w14:textId="77777777" w:rsidR="00F468AC" w:rsidRDefault="00F468AC" w:rsidP="00F468AC">
      <w:pPr>
        <w:spacing w:before="119"/>
        <w:ind w:left="215"/>
        <w:jc w:val="both"/>
        <w:rPr>
          <w:sz w:val="20"/>
          <w:szCs w:val="20"/>
        </w:rPr>
      </w:pPr>
      <w:r>
        <w:rPr>
          <w:sz w:val="20"/>
          <w:szCs w:val="20"/>
        </w:rPr>
        <w:t>Zdroj: webové stránky HMP</w:t>
      </w:r>
    </w:p>
    <w:p w14:paraId="74A425A1" w14:textId="77777777" w:rsidR="00F468AC" w:rsidRDefault="00F468AC" w:rsidP="00F468AC">
      <w:pPr>
        <w:jc w:val="both"/>
        <w:rPr>
          <w:sz w:val="20"/>
          <w:szCs w:val="20"/>
        </w:rPr>
        <w:sectPr w:rsidR="00F468AC">
          <w:pgSz w:w="11910" w:h="16840"/>
          <w:pgMar w:top="940" w:right="1160" w:bottom="1120" w:left="1200" w:header="708" w:footer="929" w:gutter="0"/>
          <w:cols w:space="708" w:equalWidth="0">
            <w:col w:w="9360"/>
          </w:cols>
        </w:sectPr>
      </w:pPr>
    </w:p>
    <w:p w14:paraId="438F6834" w14:textId="77777777" w:rsidR="00F468AC" w:rsidRPr="00FE4EA5" w:rsidRDefault="00F468AC" w:rsidP="00FE4EA5">
      <w:pPr>
        <w:pStyle w:val="Zkladntext"/>
        <w:rPr>
          <w:b/>
          <w:bCs/>
          <w:u w:val="single"/>
        </w:rPr>
      </w:pPr>
      <w:r w:rsidRPr="00FE4EA5">
        <w:rPr>
          <w:b/>
          <w:bCs/>
          <w:u w:val="single"/>
        </w:rPr>
        <w:lastRenderedPageBreak/>
        <w:t>Strategie na úrovni městských částí</w:t>
      </w:r>
    </w:p>
    <w:p w14:paraId="6F9D7B30" w14:textId="77777777" w:rsidR="00F468AC" w:rsidRDefault="00F468AC" w:rsidP="00F468AC">
      <w:pPr>
        <w:pBdr>
          <w:top w:val="nil"/>
          <w:left w:val="nil"/>
          <w:bottom w:val="nil"/>
          <w:right w:val="nil"/>
          <w:between w:val="nil"/>
        </w:pBdr>
        <w:spacing w:before="8"/>
        <w:rPr>
          <w:rFonts w:ascii="Trebuchet MS" w:eastAsia="Trebuchet MS" w:hAnsi="Trebuchet MS" w:cs="Trebuchet MS"/>
          <w:b/>
          <w:i/>
          <w:color w:val="000000"/>
          <w:sz w:val="20"/>
          <w:szCs w:val="20"/>
        </w:rPr>
      </w:pPr>
    </w:p>
    <w:p w14:paraId="078BDAA6" w14:textId="25E29BF5" w:rsidR="00F468AC" w:rsidRDefault="00F468AC" w:rsidP="00F468AC">
      <w:pPr>
        <w:pBdr>
          <w:top w:val="nil"/>
          <w:left w:val="nil"/>
          <w:bottom w:val="nil"/>
          <w:right w:val="nil"/>
          <w:between w:val="nil"/>
        </w:pBdr>
        <w:ind w:left="217" w:right="253"/>
        <w:jc w:val="both"/>
        <w:rPr>
          <w:color w:val="000000"/>
        </w:rPr>
      </w:pPr>
      <w:r>
        <w:rPr>
          <w:color w:val="000000"/>
        </w:rPr>
        <w:t>Následující tabulka podává přehled o strategických dokumentech v oblasti vzdělávání a souvisejících oblastech (např. prevence kriminality, protidrogová politika, integrace cizinců) na úrovni hlavního města Prahy.</w:t>
      </w:r>
    </w:p>
    <w:p w14:paraId="0185DB6D" w14:textId="77777777" w:rsidR="00F1755A" w:rsidRDefault="00F1755A" w:rsidP="00F468AC">
      <w:pPr>
        <w:pBdr>
          <w:top w:val="nil"/>
          <w:left w:val="nil"/>
          <w:bottom w:val="nil"/>
          <w:right w:val="nil"/>
          <w:between w:val="nil"/>
        </w:pBdr>
        <w:ind w:left="217" w:right="253"/>
        <w:jc w:val="both"/>
        <w:rPr>
          <w:color w:val="000000"/>
        </w:rPr>
      </w:pPr>
    </w:p>
    <w:p w14:paraId="4E5BB791" w14:textId="7E15BA07" w:rsidR="00F1755A" w:rsidRPr="00F1755A" w:rsidRDefault="00F1755A" w:rsidP="00F1755A">
      <w:pPr>
        <w:pStyle w:val="Titulek"/>
        <w:keepNext/>
        <w:rPr>
          <w:rFonts w:ascii="Tahoma" w:eastAsia="Tahoma" w:hAnsi="Tahoma" w:cs="Tahoma"/>
          <w:b/>
          <w:i w:val="0"/>
          <w:iCs w:val="0"/>
          <w:color w:val="auto"/>
          <w:sz w:val="20"/>
          <w:szCs w:val="20"/>
        </w:rPr>
      </w:pPr>
      <w:bookmarkStart w:id="96" w:name="_Toc55152202"/>
      <w:r w:rsidRPr="00F1755A">
        <w:rPr>
          <w:rFonts w:ascii="Tahoma" w:eastAsia="Tahoma" w:hAnsi="Tahoma" w:cs="Tahoma"/>
          <w:b/>
          <w:i w:val="0"/>
          <w:iCs w:val="0"/>
          <w:color w:val="auto"/>
          <w:sz w:val="20"/>
          <w:szCs w:val="20"/>
        </w:rPr>
        <w:t xml:space="preserve">Tabulka </w:t>
      </w:r>
      <w:r w:rsidRPr="00F1755A">
        <w:rPr>
          <w:rFonts w:ascii="Tahoma" w:eastAsia="Tahoma" w:hAnsi="Tahoma" w:cs="Tahoma"/>
          <w:b/>
          <w:i w:val="0"/>
          <w:iCs w:val="0"/>
          <w:color w:val="auto"/>
          <w:sz w:val="20"/>
          <w:szCs w:val="20"/>
        </w:rPr>
        <w:fldChar w:fldCharType="begin"/>
      </w:r>
      <w:r w:rsidRPr="00F1755A">
        <w:rPr>
          <w:rFonts w:ascii="Tahoma" w:eastAsia="Tahoma" w:hAnsi="Tahoma" w:cs="Tahoma"/>
          <w:b/>
          <w:i w:val="0"/>
          <w:iCs w:val="0"/>
          <w:color w:val="auto"/>
          <w:sz w:val="20"/>
          <w:szCs w:val="20"/>
        </w:rPr>
        <w:instrText xml:space="preserve"> SEQ Tabulka \* ARABIC </w:instrText>
      </w:r>
      <w:r w:rsidRPr="00F1755A">
        <w:rPr>
          <w:rFonts w:ascii="Tahoma" w:eastAsia="Tahoma" w:hAnsi="Tahoma" w:cs="Tahoma"/>
          <w:b/>
          <w:i w:val="0"/>
          <w:iCs w:val="0"/>
          <w:color w:val="auto"/>
          <w:sz w:val="20"/>
          <w:szCs w:val="20"/>
        </w:rPr>
        <w:fldChar w:fldCharType="separate"/>
      </w:r>
      <w:r w:rsidR="001067AC">
        <w:rPr>
          <w:rFonts w:ascii="Tahoma" w:eastAsia="Tahoma" w:hAnsi="Tahoma" w:cs="Tahoma"/>
          <w:b/>
          <w:i w:val="0"/>
          <w:iCs w:val="0"/>
          <w:noProof/>
          <w:color w:val="auto"/>
          <w:sz w:val="20"/>
          <w:szCs w:val="20"/>
        </w:rPr>
        <w:t>42</w:t>
      </w:r>
      <w:r w:rsidRPr="00F1755A">
        <w:rPr>
          <w:rFonts w:ascii="Tahoma" w:eastAsia="Tahoma" w:hAnsi="Tahoma" w:cs="Tahoma"/>
          <w:b/>
          <w:i w:val="0"/>
          <w:iCs w:val="0"/>
          <w:color w:val="auto"/>
          <w:sz w:val="20"/>
          <w:szCs w:val="20"/>
        </w:rPr>
        <w:fldChar w:fldCharType="end"/>
      </w:r>
      <w:r w:rsidRPr="00F1755A">
        <w:rPr>
          <w:rFonts w:ascii="Tahoma" w:eastAsia="Tahoma" w:hAnsi="Tahoma" w:cs="Tahoma"/>
          <w:b/>
          <w:i w:val="0"/>
          <w:iCs w:val="0"/>
          <w:color w:val="auto"/>
          <w:sz w:val="20"/>
          <w:szCs w:val="20"/>
        </w:rPr>
        <w:t>: Přehled strategických dokumentů v oblasti vzdělávání na úrovni MČ SO Praha 12 a MČ Praha-Kunratice</w:t>
      </w:r>
      <w:bookmarkEnd w:id="96"/>
    </w:p>
    <w:tbl>
      <w:tblPr>
        <w:tblStyle w:val="Mkatabulky"/>
        <w:tblW w:w="0" w:type="auto"/>
        <w:tblInd w:w="217" w:type="dxa"/>
        <w:tblLook w:val="04A0" w:firstRow="1" w:lastRow="0" w:firstColumn="1" w:lastColumn="0" w:noHBand="0" w:noVBand="1"/>
      </w:tblPr>
      <w:tblGrid>
        <w:gridCol w:w="4349"/>
        <w:gridCol w:w="5010"/>
      </w:tblGrid>
      <w:tr w:rsidR="00FF3072" w14:paraId="0E395411" w14:textId="77777777" w:rsidTr="008D04C2">
        <w:tc>
          <w:tcPr>
            <w:tcW w:w="4853" w:type="dxa"/>
          </w:tcPr>
          <w:p w14:paraId="583034E2" w14:textId="2A8302EC" w:rsidR="00FF3072" w:rsidRDefault="00FF3072" w:rsidP="00FF3072">
            <w:pPr>
              <w:ind w:right="253"/>
              <w:jc w:val="both"/>
              <w:rPr>
                <w:color w:val="000000"/>
              </w:rPr>
            </w:pPr>
            <w:r>
              <w:rPr>
                <w:color w:val="000000"/>
                <w:sz w:val="20"/>
                <w:szCs w:val="20"/>
              </w:rPr>
              <w:t>Název</w:t>
            </w:r>
            <w:r>
              <w:rPr>
                <w:color w:val="000000"/>
                <w:sz w:val="20"/>
                <w:szCs w:val="20"/>
              </w:rPr>
              <w:tab/>
            </w:r>
          </w:p>
        </w:tc>
        <w:tc>
          <w:tcPr>
            <w:tcW w:w="4506" w:type="dxa"/>
          </w:tcPr>
          <w:p w14:paraId="4C69B45E" w14:textId="7F13F312" w:rsidR="00FF3072" w:rsidRDefault="00FF3072" w:rsidP="00FF3072">
            <w:pPr>
              <w:ind w:right="253"/>
              <w:jc w:val="both"/>
              <w:rPr>
                <w:color w:val="000000"/>
              </w:rPr>
            </w:pPr>
            <w:r>
              <w:rPr>
                <w:color w:val="000000"/>
                <w:sz w:val="20"/>
                <w:szCs w:val="20"/>
              </w:rPr>
              <w:t>dostupné na (link)</w:t>
            </w:r>
          </w:p>
        </w:tc>
      </w:tr>
      <w:tr w:rsidR="008D04C2" w14:paraId="7FBCD7BE" w14:textId="77777777" w:rsidTr="008D04C2">
        <w:tc>
          <w:tcPr>
            <w:tcW w:w="4853" w:type="dxa"/>
          </w:tcPr>
          <w:p w14:paraId="485AC274" w14:textId="6F65750E" w:rsidR="008D04C2" w:rsidRDefault="008D04C2" w:rsidP="008D04C2">
            <w:pPr>
              <w:ind w:right="253"/>
              <w:jc w:val="both"/>
              <w:rPr>
                <w:color w:val="000000"/>
              </w:rPr>
            </w:pPr>
            <w:r>
              <w:rPr>
                <w:color w:val="000000"/>
              </w:rPr>
              <w:t>Strategický plán rozvoje MČ Praha 12 2020-2026</w:t>
            </w:r>
          </w:p>
        </w:tc>
        <w:tc>
          <w:tcPr>
            <w:tcW w:w="4506" w:type="dxa"/>
          </w:tcPr>
          <w:p w14:paraId="5CE2B168" w14:textId="7BA5686A" w:rsidR="008D04C2" w:rsidRDefault="00223702" w:rsidP="008D04C2">
            <w:pPr>
              <w:ind w:right="253"/>
              <w:jc w:val="both"/>
              <w:rPr>
                <w:color w:val="000000"/>
              </w:rPr>
            </w:pPr>
            <w:hyperlink r:id="rId59" w:history="1">
              <w:r w:rsidR="008D04C2" w:rsidRPr="005C06C4">
                <w:rPr>
                  <w:rStyle w:val="Hypertextovodkaz"/>
                  <w:sz w:val="20"/>
                  <w:szCs w:val="20"/>
                </w:rPr>
                <w:t>https://www.praha12.cz/zpracovani-strategickeho-planu-rozvoje-mc-praha-12-na-obdobi-2020-az-2026-23-10-2019/d-72827</w:t>
              </w:r>
            </w:hyperlink>
          </w:p>
        </w:tc>
      </w:tr>
      <w:tr w:rsidR="008D04C2" w14:paraId="5D2F8C1B" w14:textId="77777777" w:rsidTr="008D04C2">
        <w:tc>
          <w:tcPr>
            <w:tcW w:w="4853" w:type="dxa"/>
          </w:tcPr>
          <w:p w14:paraId="0AAD829F" w14:textId="346B597A" w:rsidR="008D04C2" w:rsidRDefault="008D04C2" w:rsidP="008D04C2">
            <w:pPr>
              <w:ind w:right="253"/>
              <w:jc w:val="both"/>
              <w:rPr>
                <w:color w:val="000000"/>
              </w:rPr>
            </w:pPr>
            <w:r>
              <w:rPr>
                <w:color w:val="000000"/>
              </w:rPr>
              <w:t>Strategický plán trvale udržitelného rozvoje MČ Praha 12</w:t>
            </w:r>
          </w:p>
        </w:tc>
        <w:tc>
          <w:tcPr>
            <w:tcW w:w="4506" w:type="dxa"/>
          </w:tcPr>
          <w:p w14:paraId="13A39A01" w14:textId="355F05FE" w:rsidR="008D04C2" w:rsidRPr="00CC25B0" w:rsidRDefault="00223702" w:rsidP="008D04C2">
            <w:pPr>
              <w:pBdr>
                <w:top w:val="nil"/>
                <w:left w:val="nil"/>
                <w:bottom w:val="nil"/>
                <w:right w:val="nil"/>
                <w:between w:val="nil"/>
              </w:pBdr>
              <w:spacing w:before="95" w:line="242" w:lineRule="auto"/>
              <w:rPr>
                <w:color w:val="000000"/>
                <w:sz w:val="20"/>
                <w:szCs w:val="20"/>
              </w:rPr>
            </w:pPr>
            <w:hyperlink r:id="rId60" w:history="1">
              <w:r w:rsidR="0042224F" w:rsidRPr="00224101">
                <w:rPr>
                  <w:rStyle w:val="Hypertextovodkaz"/>
                  <w:sz w:val="20"/>
                  <w:szCs w:val="20"/>
                </w:rPr>
                <w:t>http://www.praha12.cz/strategicky%2Dplan%2Drozvoje</w:t>
              </w:r>
            </w:hyperlink>
          </w:p>
          <w:p w14:paraId="3D78C522" w14:textId="0657D6A2" w:rsidR="008D04C2" w:rsidRDefault="008D04C2" w:rsidP="008D04C2">
            <w:pPr>
              <w:ind w:right="253"/>
              <w:jc w:val="both"/>
              <w:rPr>
                <w:color w:val="000000"/>
              </w:rPr>
            </w:pPr>
            <w:r w:rsidRPr="00CC25B0">
              <w:rPr>
                <w:color w:val="0000FF"/>
                <w:sz w:val="20"/>
                <w:szCs w:val="20"/>
                <w:u w:val="single"/>
              </w:rPr>
              <w:t>%2Dmestske%2Dcasti/ds-1367/p1=9258</w:t>
            </w:r>
          </w:p>
        </w:tc>
      </w:tr>
      <w:tr w:rsidR="008D04C2" w14:paraId="3C755BB0" w14:textId="77777777" w:rsidTr="008D04C2">
        <w:tc>
          <w:tcPr>
            <w:tcW w:w="4853" w:type="dxa"/>
          </w:tcPr>
          <w:p w14:paraId="041ED116" w14:textId="6AD5EC18" w:rsidR="008D04C2" w:rsidRDefault="008D04C2" w:rsidP="008D04C2">
            <w:pPr>
              <w:ind w:right="253"/>
              <w:jc w:val="both"/>
              <w:rPr>
                <w:color w:val="000000"/>
              </w:rPr>
            </w:pPr>
            <w:r>
              <w:rPr>
                <w:color w:val="000000"/>
              </w:rPr>
              <w:t>Koncepce rozvoje základních a mateřských škol v městské části Praha 12</w:t>
            </w:r>
          </w:p>
        </w:tc>
        <w:tc>
          <w:tcPr>
            <w:tcW w:w="4506" w:type="dxa"/>
          </w:tcPr>
          <w:p w14:paraId="2D47F456" w14:textId="72D1B627" w:rsidR="008D04C2" w:rsidRDefault="00223702" w:rsidP="008D04C2">
            <w:pPr>
              <w:ind w:right="253"/>
              <w:jc w:val="both"/>
              <w:rPr>
                <w:color w:val="000000"/>
              </w:rPr>
            </w:pPr>
            <w:hyperlink r:id="rId61">
              <w:r w:rsidR="008D04C2" w:rsidRPr="00CC25B0">
                <w:rPr>
                  <w:color w:val="000000"/>
                  <w:sz w:val="20"/>
                  <w:szCs w:val="20"/>
                </w:rPr>
                <w:t>http://www.praha12.cz/skolstvi/ds-1114/p1=1372</w:t>
              </w:r>
            </w:hyperlink>
          </w:p>
        </w:tc>
      </w:tr>
      <w:tr w:rsidR="008D04C2" w14:paraId="4B28FA7C" w14:textId="77777777" w:rsidTr="008D04C2">
        <w:tc>
          <w:tcPr>
            <w:tcW w:w="4853" w:type="dxa"/>
          </w:tcPr>
          <w:p w14:paraId="7D4B3D9C" w14:textId="505E03B0" w:rsidR="008D04C2" w:rsidRDefault="008D04C2" w:rsidP="008D04C2">
            <w:pPr>
              <w:ind w:right="253"/>
              <w:jc w:val="both"/>
              <w:rPr>
                <w:color w:val="000000"/>
              </w:rPr>
            </w:pPr>
            <w:r>
              <w:rPr>
                <w:color w:val="000000"/>
              </w:rPr>
              <w:t xml:space="preserve">Komunitní plán rozvoje sociálních služeb na území městské části Praha 12 v letech 2015-2020 </w:t>
            </w:r>
          </w:p>
        </w:tc>
        <w:tc>
          <w:tcPr>
            <w:tcW w:w="4506" w:type="dxa"/>
          </w:tcPr>
          <w:p w14:paraId="4A877F3C" w14:textId="6B344BDA" w:rsidR="008D04C2" w:rsidRDefault="00223702" w:rsidP="008D04C2">
            <w:pPr>
              <w:ind w:right="253"/>
              <w:jc w:val="both"/>
              <w:rPr>
                <w:color w:val="000000"/>
              </w:rPr>
            </w:pPr>
            <w:hyperlink r:id="rId62">
              <w:r w:rsidR="008D04C2" w:rsidRPr="00CC25B0">
                <w:rPr>
                  <w:color w:val="0000FF"/>
                  <w:sz w:val="20"/>
                  <w:szCs w:val="20"/>
                  <w:u w:val="single"/>
                </w:rPr>
                <w:t>http://www.praha12.cz/komunitni%2Dplanovani%2Dso</w:t>
              </w:r>
            </w:hyperlink>
            <w:r w:rsidR="008D04C2" w:rsidRPr="00CC25B0">
              <w:rPr>
                <w:color w:val="0000FF"/>
                <w:sz w:val="20"/>
                <w:szCs w:val="20"/>
              </w:rPr>
              <w:t xml:space="preserve"> </w:t>
            </w:r>
            <w:r w:rsidR="008D04C2" w:rsidRPr="00CC25B0">
              <w:rPr>
                <w:color w:val="0000FF"/>
                <w:sz w:val="20"/>
                <w:szCs w:val="20"/>
                <w:u w:val="single"/>
              </w:rPr>
              <w:t>cialnich%2Dsluzeb%2Dna%2Dpraze%2D12/</w:t>
            </w:r>
            <w:proofErr w:type="spellStart"/>
            <w:r w:rsidR="008D04C2" w:rsidRPr="00CC25B0">
              <w:rPr>
                <w:color w:val="0000FF"/>
                <w:sz w:val="20"/>
                <w:szCs w:val="20"/>
                <w:u w:val="single"/>
              </w:rPr>
              <w:t>ds</w:t>
            </w:r>
            <w:proofErr w:type="spellEnd"/>
            <w:r w:rsidR="008D04C2" w:rsidRPr="00CC25B0">
              <w:rPr>
                <w:color w:val="0000FF"/>
                <w:sz w:val="20"/>
                <w:szCs w:val="20"/>
                <w:u w:val="single"/>
              </w:rPr>
              <w:t>-</w:t>
            </w:r>
            <w:r w:rsidR="008D04C2" w:rsidRPr="00CC25B0">
              <w:rPr>
                <w:color w:val="0000FF"/>
                <w:sz w:val="20"/>
                <w:szCs w:val="20"/>
              </w:rPr>
              <w:t xml:space="preserve"> </w:t>
            </w:r>
            <w:r w:rsidR="008D04C2" w:rsidRPr="00CC25B0">
              <w:rPr>
                <w:color w:val="0000FF"/>
                <w:sz w:val="20"/>
                <w:szCs w:val="20"/>
                <w:u w:val="single"/>
              </w:rPr>
              <w:t>1324/p1=9257</w:t>
            </w:r>
          </w:p>
        </w:tc>
      </w:tr>
      <w:tr w:rsidR="008D04C2" w14:paraId="0389D875" w14:textId="77777777" w:rsidTr="008D04C2">
        <w:tc>
          <w:tcPr>
            <w:tcW w:w="4853" w:type="dxa"/>
          </w:tcPr>
          <w:p w14:paraId="7E1E5124" w14:textId="0567F2D1" w:rsidR="008D04C2" w:rsidRDefault="008D04C2" w:rsidP="008D04C2">
            <w:pPr>
              <w:ind w:right="253"/>
              <w:jc w:val="both"/>
              <w:rPr>
                <w:color w:val="000000"/>
              </w:rPr>
            </w:pPr>
            <w:r>
              <w:rPr>
                <w:color w:val="000000"/>
              </w:rPr>
              <w:t>Mapování bezbariérovosti základních škol MČ Praha 12</w:t>
            </w:r>
          </w:p>
        </w:tc>
        <w:tc>
          <w:tcPr>
            <w:tcW w:w="4506" w:type="dxa"/>
          </w:tcPr>
          <w:p w14:paraId="6C1BDA12" w14:textId="504ECF0C" w:rsidR="008D04C2" w:rsidRDefault="00223702" w:rsidP="008D04C2">
            <w:pPr>
              <w:ind w:right="253"/>
              <w:jc w:val="both"/>
              <w:rPr>
                <w:color w:val="000000"/>
              </w:rPr>
            </w:pPr>
            <w:hyperlink r:id="rId63">
              <w:r w:rsidR="008D04C2" w:rsidRPr="00CC25B0">
                <w:rPr>
                  <w:color w:val="000000"/>
                  <w:sz w:val="20"/>
                  <w:szCs w:val="20"/>
                </w:rPr>
                <w:t xml:space="preserve">Není </w:t>
              </w:r>
            </w:hyperlink>
            <w:r w:rsidR="008D04C2" w:rsidRPr="00CC25B0">
              <w:rPr>
                <w:color w:val="000000"/>
                <w:sz w:val="20"/>
                <w:szCs w:val="20"/>
              </w:rPr>
              <w:t>k</w:t>
            </w:r>
            <w:r w:rsidR="008D04C2">
              <w:rPr>
                <w:color w:val="000000"/>
                <w:sz w:val="20"/>
                <w:szCs w:val="20"/>
              </w:rPr>
              <w:t> </w:t>
            </w:r>
            <w:r w:rsidR="008D04C2" w:rsidRPr="00CC25B0">
              <w:rPr>
                <w:color w:val="000000"/>
                <w:sz w:val="20"/>
                <w:szCs w:val="20"/>
              </w:rPr>
              <w:t>dispozici</w:t>
            </w:r>
          </w:p>
        </w:tc>
      </w:tr>
      <w:tr w:rsidR="008D04C2" w14:paraId="64902BF2" w14:textId="77777777" w:rsidTr="008D04C2">
        <w:tc>
          <w:tcPr>
            <w:tcW w:w="4853" w:type="dxa"/>
          </w:tcPr>
          <w:p w14:paraId="5A41B3FA" w14:textId="6EA80B0F" w:rsidR="008D04C2" w:rsidRDefault="008D04C2" w:rsidP="008D04C2">
            <w:pPr>
              <w:ind w:right="253"/>
              <w:jc w:val="both"/>
              <w:rPr>
                <w:color w:val="000000"/>
              </w:rPr>
            </w:pPr>
            <w:r>
              <w:rPr>
                <w:color w:val="000000"/>
              </w:rPr>
              <w:t>Strategický plán rozvoje městské části Praha-Libuš</w:t>
            </w:r>
          </w:p>
        </w:tc>
        <w:tc>
          <w:tcPr>
            <w:tcW w:w="4506" w:type="dxa"/>
          </w:tcPr>
          <w:p w14:paraId="25A275DB" w14:textId="382D4C55" w:rsidR="008D04C2" w:rsidRDefault="00223702" w:rsidP="008D04C2">
            <w:pPr>
              <w:ind w:right="253"/>
              <w:jc w:val="both"/>
              <w:rPr>
                <w:color w:val="000000"/>
              </w:rPr>
            </w:pPr>
            <w:hyperlink r:id="rId64">
              <w:r w:rsidR="008D04C2" w:rsidRPr="00CC25B0">
                <w:rPr>
                  <w:color w:val="0000FF"/>
                  <w:sz w:val="20"/>
                  <w:szCs w:val="20"/>
                  <w:u w:val="single"/>
                </w:rPr>
                <w:t>http://www.praha-libus.cz/index.php?catid=103</w:t>
              </w:r>
            </w:hyperlink>
          </w:p>
        </w:tc>
      </w:tr>
      <w:tr w:rsidR="008D04C2" w14:paraId="3BF5E860" w14:textId="77777777" w:rsidTr="008D04C2">
        <w:tc>
          <w:tcPr>
            <w:tcW w:w="4853" w:type="dxa"/>
          </w:tcPr>
          <w:p w14:paraId="09F2D782" w14:textId="7DB75EB7" w:rsidR="008D04C2" w:rsidRDefault="008D04C2" w:rsidP="008D04C2">
            <w:pPr>
              <w:ind w:right="253"/>
              <w:jc w:val="both"/>
              <w:rPr>
                <w:color w:val="000000"/>
              </w:rPr>
            </w:pPr>
            <w:r>
              <w:rPr>
                <w:color w:val="000000"/>
              </w:rPr>
              <w:t>Místní agenda 21</w:t>
            </w:r>
          </w:p>
        </w:tc>
        <w:tc>
          <w:tcPr>
            <w:tcW w:w="4506" w:type="dxa"/>
          </w:tcPr>
          <w:p w14:paraId="44423B9E" w14:textId="3CD631AB" w:rsidR="008D04C2" w:rsidRDefault="00223702" w:rsidP="008D04C2">
            <w:pPr>
              <w:ind w:right="253"/>
              <w:jc w:val="both"/>
              <w:rPr>
                <w:color w:val="000000"/>
              </w:rPr>
            </w:pPr>
            <w:hyperlink r:id="rId65" w:history="1">
              <w:r w:rsidR="008D04C2" w:rsidRPr="005C06C4">
                <w:rPr>
                  <w:rStyle w:val="Hypertextovodkaz"/>
                  <w:sz w:val="20"/>
                  <w:szCs w:val="20"/>
                </w:rPr>
                <w:t>https://www.praha12.cz/mistni-agenda-21/d-28137</w:t>
              </w:r>
            </w:hyperlink>
          </w:p>
        </w:tc>
      </w:tr>
      <w:tr w:rsidR="008D04C2" w14:paraId="0AED4568" w14:textId="77777777" w:rsidTr="008D04C2">
        <w:tc>
          <w:tcPr>
            <w:tcW w:w="4853" w:type="dxa"/>
          </w:tcPr>
          <w:p w14:paraId="0DF27F9B" w14:textId="16E2FB1F" w:rsidR="008D04C2" w:rsidRDefault="008D04C2" w:rsidP="008D04C2">
            <w:pPr>
              <w:ind w:right="253"/>
              <w:jc w:val="both"/>
              <w:rPr>
                <w:color w:val="000000"/>
              </w:rPr>
            </w:pPr>
            <w:r>
              <w:rPr>
                <w:color w:val="000000"/>
              </w:rPr>
              <w:t>Strategický plán rozvoje MČ Praha-Kunratice</w:t>
            </w:r>
          </w:p>
        </w:tc>
        <w:tc>
          <w:tcPr>
            <w:tcW w:w="4506" w:type="dxa"/>
          </w:tcPr>
          <w:p w14:paraId="2B162099" w14:textId="003C5055" w:rsidR="008D04C2" w:rsidRDefault="00223702" w:rsidP="008D04C2">
            <w:pPr>
              <w:ind w:right="253"/>
              <w:jc w:val="both"/>
              <w:rPr>
                <w:color w:val="000000"/>
              </w:rPr>
            </w:pPr>
            <w:hyperlink r:id="rId66" w:history="1">
              <w:r w:rsidR="008D04C2" w:rsidRPr="005C06C4">
                <w:rPr>
                  <w:rStyle w:val="Hypertextovodkaz"/>
                  <w:sz w:val="20"/>
                  <w:szCs w:val="20"/>
                </w:rPr>
                <w:t>https://www.praha-kunratice.cz/strategicky-plan-rozvoje-mc-praha-kunratice</w:t>
              </w:r>
            </w:hyperlink>
          </w:p>
        </w:tc>
      </w:tr>
    </w:tbl>
    <w:p w14:paraId="7505671E" w14:textId="77777777" w:rsidR="00F468AC" w:rsidRDefault="00F468AC" w:rsidP="0042224F">
      <w:pPr>
        <w:spacing w:before="119"/>
        <w:jc w:val="both"/>
        <w:rPr>
          <w:sz w:val="20"/>
          <w:szCs w:val="20"/>
        </w:rPr>
      </w:pPr>
      <w:r>
        <w:rPr>
          <w:sz w:val="20"/>
          <w:szCs w:val="20"/>
        </w:rPr>
        <w:t>Zdroj: webové stránky MČ Praha 12 a MČ Praha-Libuš, MČ Praha-Kunratice</w:t>
      </w:r>
    </w:p>
    <w:sectPr w:rsidR="00F468AC" w:rsidSect="00AB5952">
      <w:pgSz w:w="11910" w:h="16840"/>
      <w:pgMar w:top="940" w:right="1200" w:bottom="1120" w:left="1200" w:header="708" w:footer="929" w:gutter="0"/>
      <w:cols w:space="708"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D0E99" w14:textId="77777777" w:rsidR="00B13EA6" w:rsidRDefault="00B13EA6">
      <w:r>
        <w:separator/>
      </w:r>
    </w:p>
  </w:endnote>
  <w:endnote w:type="continuationSeparator" w:id="0">
    <w:p w14:paraId="1D74778B" w14:textId="77777777" w:rsidR="00B13EA6" w:rsidRDefault="00B13EA6">
      <w:r>
        <w:continuationSeparator/>
      </w:r>
    </w:p>
  </w:endnote>
  <w:endnote w:type="continuationNotice" w:id="1">
    <w:p w14:paraId="59EF8281" w14:textId="77777777" w:rsidR="00B13EA6" w:rsidRDefault="00B13E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adea">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6515765"/>
      <w:docPartObj>
        <w:docPartGallery w:val="Page Numbers (Bottom of Page)"/>
        <w:docPartUnique/>
      </w:docPartObj>
    </w:sdtPr>
    <w:sdtEndPr/>
    <w:sdtContent>
      <w:p w14:paraId="26DC71B3" w14:textId="6B28E7C5" w:rsidR="004B4156" w:rsidRDefault="004B4156">
        <w:pPr>
          <w:pStyle w:val="Zpat"/>
          <w:jc w:val="center"/>
        </w:pPr>
        <w:r>
          <w:fldChar w:fldCharType="begin"/>
        </w:r>
        <w:r>
          <w:instrText>PAGE   \* MERGEFORMAT</w:instrText>
        </w:r>
        <w:r>
          <w:fldChar w:fldCharType="separate"/>
        </w:r>
        <w:r>
          <w:t>2</w:t>
        </w:r>
        <w:r>
          <w:fldChar w:fldCharType="end"/>
        </w:r>
      </w:p>
    </w:sdtContent>
  </w:sdt>
  <w:p w14:paraId="50E360F4" w14:textId="77777777" w:rsidR="004B4156" w:rsidRDefault="004B415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0171979"/>
      <w:docPartObj>
        <w:docPartGallery w:val="Page Numbers (Bottom of Page)"/>
        <w:docPartUnique/>
      </w:docPartObj>
    </w:sdtPr>
    <w:sdtEndPr/>
    <w:sdtContent>
      <w:p w14:paraId="314F10FD" w14:textId="0AC0A650" w:rsidR="00FE4EA5" w:rsidRDefault="00FE4EA5">
        <w:pPr>
          <w:pStyle w:val="Zpat"/>
          <w:jc w:val="center"/>
        </w:pPr>
        <w:r>
          <w:fldChar w:fldCharType="begin"/>
        </w:r>
        <w:r>
          <w:instrText>PAGE   \* MERGEFORMAT</w:instrText>
        </w:r>
        <w:r>
          <w:fldChar w:fldCharType="separate"/>
        </w:r>
        <w:r>
          <w:t>2</w:t>
        </w:r>
        <w:r>
          <w:fldChar w:fldCharType="end"/>
        </w:r>
      </w:p>
    </w:sdtContent>
  </w:sdt>
  <w:p w14:paraId="419045B9" w14:textId="77777777" w:rsidR="00FE4EA5" w:rsidRDefault="00FE4EA5">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B90B9" w14:textId="77777777" w:rsidR="00B13EA6" w:rsidRDefault="00B13EA6">
      <w:r>
        <w:separator/>
      </w:r>
    </w:p>
  </w:footnote>
  <w:footnote w:type="continuationSeparator" w:id="0">
    <w:p w14:paraId="1B8C1F61" w14:textId="77777777" w:rsidR="00B13EA6" w:rsidRDefault="00B13EA6">
      <w:r>
        <w:continuationSeparator/>
      </w:r>
    </w:p>
  </w:footnote>
  <w:footnote w:type="continuationNotice" w:id="1">
    <w:p w14:paraId="3734FA9D" w14:textId="77777777" w:rsidR="00B13EA6" w:rsidRDefault="00B13EA6"/>
  </w:footnote>
  <w:footnote w:id="2">
    <w:p w14:paraId="1B85C86E" w14:textId="77777777" w:rsidR="00FE4EA5" w:rsidRPr="00B83B99" w:rsidRDefault="00FE4EA5" w:rsidP="00F468AC">
      <w:pPr>
        <w:rPr>
          <w:rFonts w:eastAsiaTheme="minorHAnsi"/>
          <w:sz w:val="18"/>
          <w:szCs w:val="18"/>
          <w:lang w:eastAsia="en-US"/>
        </w:rPr>
      </w:pPr>
      <w:r w:rsidRPr="000941FA">
        <w:rPr>
          <w:rStyle w:val="Znakapoznpodarou"/>
          <w:sz w:val="18"/>
          <w:szCs w:val="18"/>
        </w:rPr>
        <w:footnoteRef/>
      </w:r>
      <w:r w:rsidRPr="000941FA">
        <w:rPr>
          <w:sz w:val="18"/>
          <w:szCs w:val="18"/>
        </w:rPr>
        <w:t xml:space="preserve"> </w:t>
      </w:r>
      <w:r>
        <w:rPr>
          <w:rFonts w:eastAsiaTheme="minorHAnsi"/>
          <w:sz w:val="18"/>
          <w:szCs w:val="18"/>
          <w:lang w:eastAsia="en-US"/>
        </w:rPr>
        <w:t>MČ Praha 12</w:t>
      </w:r>
      <w:r w:rsidRPr="000941FA">
        <w:rPr>
          <w:rFonts w:eastAsiaTheme="minorHAnsi"/>
          <w:sz w:val="18"/>
          <w:szCs w:val="18"/>
          <w:lang w:eastAsia="en-US"/>
        </w:rPr>
        <w:t xml:space="preserve"> (2020): Demografická studie MČ Praha 12</w:t>
      </w:r>
    </w:p>
  </w:footnote>
  <w:footnote w:id="3">
    <w:p w14:paraId="7666EE23" w14:textId="77777777" w:rsidR="00FE4EA5" w:rsidRPr="000941FA" w:rsidRDefault="00FE4EA5" w:rsidP="00F468AC">
      <w:pPr>
        <w:pStyle w:val="Textpoznpodarou"/>
        <w:rPr>
          <w:sz w:val="18"/>
          <w:szCs w:val="18"/>
        </w:rPr>
      </w:pPr>
      <w:r w:rsidRPr="000941FA">
        <w:rPr>
          <w:rStyle w:val="Znakapoznpodarou"/>
          <w:sz w:val="18"/>
          <w:szCs w:val="18"/>
        </w:rPr>
        <w:footnoteRef/>
      </w:r>
      <w:r w:rsidRPr="000941FA">
        <w:rPr>
          <w:sz w:val="18"/>
          <w:szCs w:val="18"/>
        </w:rPr>
        <w:t xml:space="preserve"> </w:t>
      </w:r>
      <w:r>
        <w:rPr>
          <w:rFonts w:eastAsiaTheme="minorHAnsi"/>
          <w:sz w:val="18"/>
          <w:szCs w:val="18"/>
          <w:lang w:eastAsia="en-US"/>
        </w:rPr>
        <w:t>MČ Praha-Libuš</w:t>
      </w:r>
      <w:r w:rsidRPr="000941FA">
        <w:rPr>
          <w:rFonts w:eastAsiaTheme="minorHAnsi"/>
          <w:sz w:val="18"/>
          <w:szCs w:val="18"/>
          <w:lang w:eastAsia="en-US"/>
        </w:rPr>
        <w:t xml:space="preserve"> (2020): Demografická studie MČ Praha-Libuš</w:t>
      </w:r>
    </w:p>
  </w:footnote>
  <w:footnote w:id="4">
    <w:p w14:paraId="65CAAE2C" w14:textId="77777777" w:rsidR="00FE4EA5" w:rsidRDefault="00FE4EA5" w:rsidP="00F468AC">
      <w:pPr>
        <w:pStyle w:val="Textpoznpodarou"/>
      </w:pPr>
      <w:r w:rsidRPr="000941FA">
        <w:rPr>
          <w:rStyle w:val="Znakapoznpodarou"/>
          <w:sz w:val="18"/>
          <w:szCs w:val="18"/>
        </w:rPr>
        <w:footnoteRef/>
      </w:r>
      <w:r w:rsidRPr="00626008">
        <w:rPr>
          <w:sz w:val="18"/>
          <w:szCs w:val="18"/>
        </w:rPr>
        <w:t xml:space="preserve"> </w:t>
      </w:r>
      <w:r>
        <w:rPr>
          <w:sz w:val="18"/>
          <w:szCs w:val="18"/>
        </w:rPr>
        <w:t>MČ Praha-Kunratice (2019): Demografická studie MČ Praha-Kunratice</w:t>
      </w:r>
    </w:p>
  </w:footnote>
  <w:footnote w:id="5">
    <w:p w14:paraId="2B88B8C2" w14:textId="77777777" w:rsidR="00FE4EA5" w:rsidRPr="00E0310F" w:rsidRDefault="00FE4EA5" w:rsidP="00F468AC">
      <w:pPr>
        <w:rPr>
          <w:rFonts w:eastAsiaTheme="minorHAnsi"/>
          <w:sz w:val="18"/>
          <w:szCs w:val="18"/>
          <w:lang w:eastAsia="en-US"/>
        </w:rPr>
      </w:pPr>
      <w:r>
        <w:rPr>
          <w:rStyle w:val="Znakapoznpodarou"/>
        </w:rPr>
        <w:footnoteRef/>
      </w:r>
      <w:r>
        <w:t xml:space="preserve"> </w:t>
      </w:r>
      <w:r>
        <w:rPr>
          <w:rFonts w:eastAsiaTheme="minorHAnsi"/>
          <w:sz w:val="18"/>
          <w:szCs w:val="18"/>
          <w:lang w:eastAsia="en-US"/>
        </w:rPr>
        <w:t>MČ Praha 12</w:t>
      </w:r>
      <w:r w:rsidRPr="000941FA">
        <w:rPr>
          <w:rFonts w:eastAsiaTheme="minorHAnsi"/>
          <w:sz w:val="18"/>
          <w:szCs w:val="18"/>
          <w:lang w:eastAsia="en-US"/>
        </w:rPr>
        <w:t xml:space="preserve"> (2020): Demografická studie MČ Praha 12</w:t>
      </w:r>
    </w:p>
  </w:footnote>
  <w:footnote w:id="6">
    <w:p w14:paraId="3724BE19" w14:textId="77777777" w:rsidR="00FE4EA5" w:rsidRDefault="00FE4EA5" w:rsidP="00F468AC">
      <w:pPr>
        <w:pStyle w:val="Textpoznpodarou"/>
      </w:pPr>
      <w:r>
        <w:rPr>
          <w:rStyle w:val="Znakapoznpodarou"/>
        </w:rPr>
        <w:footnoteRef/>
      </w:r>
      <w:r>
        <w:t xml:space="preserve"> </w:t>
      </w:r>
      <w:r>
        <w:rPr>
          <w:rFonts w:eastAsiaTheme="minorHAnsi"/>
          <w:sz w:val="18"/>
          <w:szCs w:val="18"/>
          <w:lang w:eastAsia="en-US"/>
        </w:rPr>
        <w:t>MČ Praha-Libuš</w:t>
      </w:r>
      <w:r w:rsidRPr="000941FA">
        <w:rPr>
          <w:rFonts w:eastAsiaTheme="minorHAnsi"/>
          <w:sz w:val="18"/>
          <w:szCs w:val="18"/>
          <w:lang w:eastAsia="en-US"/>
        </w:rPr>
        <w:t xml:space="preserve"> (2020): Demografická studie MČ Praha-Libuš</w:t>
      </w:r>
    </w:p>
  </w:footnote>
  <w:footnote w:id="7">
    <w:p w14:paraId="179D93D6" w14:textId="77777777" w:rsidR="00FE4EA5" w:rsidRDefault="00FE4EA5" w:rsidP="00F468AC">
      <w:pPr>
        <w:pStyle w:val="Textpoznpodarou"/>
      </w:pPr>
      <w:r>
        <w:rPr>
          <w:rStyle w:val="Znakapoznpodarou"/>
        </w:rPr>
        <w:footnoteRef/>
      </w:r>
      <w:r>
        <w:t xml:space="preserve"> </w:t>
      </w:r>
      <w:r>
        <w:rPr>
          <w:sz w:val="18"/>
          <w:szCs w:val="18"/>
        </w:rPr>
        <w:t>MČ Praha-Kunratice (2019): Demografická studie MČ Praha-Kunratice</w:t>
      </w:r>
    </w:p>
  </w:footnote>
  <w:footnote w:id="8">
    <w:p w14:paraId="133D288D" w14:textId="77777777" w:rsidR="00FE4EA5" w:rsidRDefault="00FE4EA5" w:rsidP="00F468AC">
      <w:pPr>
        <w:pStyle w:val="Textpoznpodarou"/>
      </w:pPr>
      <w:r>
        <w:rPr>
          <w:rStyle w:val="Znakapoznpodarou"/>
        </w:rPr>
        <w:footnoteRef/>
      </w:r>
      <w:r>
        <w:t xml:space="preserve"> </w:t>
      </w:r>
      <w:r>
        <w:rPr>
          <w:rFonts w:eastAsiaTheme="minorHAnsi"/>
          <w:sz w:val="18"/>
          <w:szCs w:val="18"/>
          <w:lang w:eastAsia="en-US"/>
        </w:rPr>
        <w:t>MČ Praha 12</w:t>
      </w:r>
      <w:r w:rsidRPr="000941FA">
        <w:rPr>
          <w:rFonts w:eastAsiaTheme="minorHAnsi"/>
          <w:sz w:val="18"/>
          <w:szCs w:val="18"/>
          <w:lang w:eastAsia="en-US"/>
        </w:rPr>
        <w:t xml:space="preserve"> (2020): Demografická studie MČ Praha 12</w:t>
      </w:r>
    </w:p>
  </w:footnote>
  <w:footnote w:id="9">
    <w:p w14:paraId="2C49585B" w14:textId="77777777" w:rsidR="00FE4EA5" w:rsidRDefault="00FE4EA5" w:rsidP="00F468AC">
      <w:pPr>
        <w:pStyle w:val="Textpoznpodarou"/>
      </w:pPr>
      <w:r>
        <w:rPr>
          <w:rStyle w:val="Znakapoznpodarou"/>
        </w:rPr>
        <w:footnoteRef/>
      </w:r>
      <w:r>
        <w:t xml:space="preserve"> </w:t>
      </w:r>
      <w:r>
        <w:rPr>
          <w:rFonts w:eastAsiaTheme="minorHAnsi"/>
          <w:sz w:val="18"/>
          <w:szCs w:val="18"/>
          <w:lang w:eastAsia="en-US"/>
        </w:rPr>
        <w:t>MČ Praha-Libuš</w:t>
      </w:r>
      <w:r w:rsidRPr="000941FA">
        <w:rPr>
          <w:rFonts w:eastAsiaTheme="minorHAnsi"/>
          <w:sz w:val="18"/>
          <w:szCs w:val="18"/>
          <w:lang w:eastAsia="en-US"/>
        </w:rPr>
        <w:t xml:space="preserve"> (2020): Demografická studie MČ Praha-Libuš</w:t>
      </w:r>
    </w:p>
  </w:footnote>
  <w:footnote w:id="10">
    <w:p w14:paraId="14CF5834" w14:textId="77777777" w:rsidR="00FE4EA5" w:rsidRDefault="00FE4EA5" w:rsidP="00F468AC">
      <w:pPr>
        <w:pStyle w:val="Textpoznpodarou"/>
      </w:pPr>
      <w:r>
        <w:rPr>
          <w:rStyle w:val="Znakapoznpodarou"/>
        </w:rPr>
        <w:footnoteRef/>
      </w:r>
      <w:r>
        <w:t xml:space="preserve"> </w:t>
      </w:r>
      <w:r>
        <w:rPr>
          <w:sz w:val="18"/>
          <w:szCs w:val="18"/>
        </w:rPr>
        <w:t>MČ Praha-Kunratice (2019): Demografická studie MČ Praha-Kunratice</w:t>
      </w:r>
    </w:p>
  </w:footnote>
  <w:footnote w:id="11">
    <w:p w14:paraId="71777EC1" w14:textId="77777777" w:rsidR="00FE4EA5" w:rsidRDefault="00FE4EA5" w:rsidP="00F468AC">
      <w:pPr>
        <w:pStyle w:val="Textpoznpodarou"/>
      </w:pPr>
      <w:r>
        <w:rPr>
          <w:rStyle w:val="Znakapoznpodarou"/>
        </w:rPr>
        <w:footnoteRef/>
      </w:r>
      <w:r>
        <w:t xml:space="preserve"> </w:t>
      </w:r>
      <w:r>
        <w:rPr>
          <w:rFonts w:eastAsiaTheme="minorHAnsi"/>
          <w:sz w:val="18"/>
          <w:szCs w:val="18"/>
          <w:lang w:eastAsia="en-US"/>
        </w:rPr>
        <w:t>MČ Praha 12</w:t>
      </w:r>
      <w:r w:rsidRPr="000941FA">
        <w:rPr>
          <w:rFonts w:eastAsiaTheme="minorHAnsi"/>
          <w:sz w:val="18"/>
          <w:szCs w:val="18"/>
          <w:lang w:eastAsia="en-US"/>
        </w:rPr>
        <w:t xml:space="preserve"> (2020): Demografická studie MČ Praha 12</w:t>
      </w:r>
    </w:p>
  </w:footnote>
  <w:footnote w:id="12">
    <w:p w14:paraId="1046B757" w14:textId="77777777" w:rsidR="00FE4EA5" w:rsidRDefault="00FE4EA5" w:rsidP="00F468AC">
      <w:pPr>
        <w:pStyle w:val="Textpoznpodarou"/>
      </w:pPr>
      <w:r>
        <w:rPr>
          <w:rStyle w:val="Znakapoznpodarou"/>
        </w:rPr>
        <w:footnoteRef/>
      </w:r>
      <w:r>
        <w:t xml:space="preserve"> </w:t>
      </w:r>
      <w:r>
        <w:rPr>
          <w:rFonts w:eastAsiaTheme="minorHAnsi"/>
          <w:sz w:val="18"/>
          <w:szCs w:val="18"/>
          <w:lang w:eastAsia="en-US"/>
        </w:rPr>
        <w:t>MČ Praha-Libuš</w:t>
      </w:r>
      <w:r w:rsidRPr="000941FA">
        <w:rPr>
          <w:rFonts w:eastAsiaTheme="minorHAnsi"/>
          <w:sz w:val="18"/>
          <w:szCs w:val="18"/>
          <w:lang w:eastAsia="en-US"/>
        </w:rPr>
        <w:t xml:space="preserve"> (2020): Demografická studie MČ Praha-Libuš</w:t>
      </w:r>
    </w:p>
  </w:footnote>
  <w:footnote w:id="13">
    <w:p w14:paraId="03F43696" w14:textId="77777777" w:rsidR="00FE4EA5" w:rsidRDefault="00FE4EA5" w:rsidP="00F468AC">
      <w:pPr>
        <w:pStyle w:val="Textpoznpodarou"/>
      </w:pPr>
      <w:r>
        <w:rPr>
          <w:rStyle w:val="Znakapoznpodarou"/>
        </w:rPr>
        <w:footnoteRef/>
      </w:r>
      <w:r>
        <w:t xml:space="preserve"> </w:t>
      </w:r>
      <w:r>
        <w:rPr>
          <w:sz w:val="18"/>
          <w:szCs w:val="18"/>
        </w:rPr>
        <w:t>MČ Praha-Kunratice (2019): Demografická studie MČ Praha-Kunratice</w:t>
      </w:r>
    </w:p>
  </w:footnote>
  <w:footnote w:id="14">
    <w:p w14:paraId="4ADED1E3" w14:textId="77777777" w:rsidR="00FE4EA5" w:rsidRDefault="00FE4EA5" w:rsidP="00F468AC">
      <w:pPr>
        <w:pStyle w:val="Textpoznpodarou"/>
      </w:pPr>
      <w:r>
        <w:rPr>
          <w:rStyle w:val="Znakapoznpodarou"/>
        </w:rPr>
        <w:footnoteRef/>
      </w:r>
      <w:r>
        <w:t xml:space="preserve"> </w:t>
      </w:r>
      <w:r>
        <w:rPr>
          <w:rFonts w:eastAsiaTheme="minorHAnsi"/>
          <w:sz w:val="18"/>
          <w:szCs w:val="18"/>
          <w:lang w:eastAsia="en-US"/>
        </w:rPr>
        <w:t>MČ Praha 12</w:t>
      </w:r>
      <w:r w:rsidRPr="000941FA">
        <w:rPr>
          <w:rFonts w:eastAsiaTheme="minorHAnsi"/>
          <w:sz w:val="18"/>
          <w:szCs w:val="18"/>
          <w:lang w:eastAsia="en-US"/>
        </w:rPr>
        <w:t xml:space="preserve"> (2020): Demografická studie MČ Praha 12</w:t>
      </w:r>
    </w:p>
  </w:footnote>
  <w:footnote w:id="15">
    <w:p w14:paraId="6126D08C" w14:textId="77777777" w:rsidR="00FE4EA5" w:rsidRDefault="00FE4EA5" w:rsidP="00F468AC">
      <w:pPr>
        <w:pStyle w:val="Textpoznpodarou"/>
      </w:pPr>
      <w:r>
        <w:rPr>
          <w:rStyle w:val="Znakapoznpodarou"/>
        </w:rPr>
        <w:footnoteRef/>
      </w:r>
      <w:r>
        <w:t xml:space="preserve"> </w:t>
      </w:r>
      <w:r>
        <w:rPr>
          <w:rFonts w:eastAsiaTheme="minorHAnsi"/>
          <w:sz w:val="18"/>
          <w:szCs w:val="18"/>
          <w:lang w:eastAsia="en-US"/>
        </w:rPr>
        <w:t>MČ Praha-Libuš</w:t>
      </w:r>
      <w:r w:rsidRPr="000941FA">
        <w:rPr>
          <w:rFonts w:eastAsiaTheme="minorHAnsi"/>
          <w:sz w:val="18"/>
          <w:szCs w:val="18"/>
          <w:lang w:eastAsia="en-US"/>
        </w:rPr>
        <w:t xml:space="preserve"> (2020): Demografická studie MČ Praha-Libuš</w:t>
      </w:r>
    </w:p>
  </w:footnote>
  <w:footnote w:id="16">
    <w:p w14:paraId="291B77F5" w14:textId="77777777" w:rsidR="00FE4EA5" w:rsidRDefault="00FE4EA5" w:rsidP="00F468AC">
      <w:pPr>
        <w:pStyle w:val="Textpoznpodarou"/>
      </w:pPr>
      <w:r>
        <w:rPr>
          <w:rStyle w:val="Znakapoznpodarou"/>
        </w:rPr>
        <w:footnoteRef/>
      </w:r>
      <w:r>
        <w:t xml:space="preserve"> </w:t>
      </w:r>
      <w:r>
        <w:rPr>
          <w:sz w:val="18"/>
          <w:szCs w:val="18"/>
        </w:rPr>
        <w:t>MČ Praha-Kunratice (2019): Demografická studie MČ Praha-Kunratice</w:t>
      </w:r>
    </w:p>
  </w:footnote>
  <w:footnote w:id="17">
    <w:p w14:paraId="7B0F3C02" w14:textId="77777777" w:rsidR="00FE4EA5" w:rsidRPr="00842D9A" w:rsidRDefault="00FE4EA5" w:rsidP="00CC0C2F">
      <w:pPr>
        <w:pStyle w:val="Textpoznpodarou"/>
        <w:rPr>
          <w:sz w:val="18"/>
          <w:szCs w:val="18"/>
        </w:rPr>
      </w:pPr>
      <w:r w:rsidRPr="00842D9A">
        <w:rPr>
          <w:rStyle w:val="Znakapoznpodarou"/>
          <w:sz w:val="18"/>
          <w:szCs w:val="18"/>
        </w:rPr>
        <w:footnoteRef/>
      </w:r>
      <w:r w:rsidRPr="00842D9A">
        <w:rPr>
          <w:sz w:val="18"/>
          <w:szCs w:val="18"/>
        </w:rPr>
        <w:t xml:space="preserve"> Podrobněji je téma cizinců rozpracováno v kapitolách níže z hlediska ž-c na úrovni MŠ a ZŠ.</w:t>
      </w:r>
    </w:p>
  </w:footnote>
  <w:footnote w:id="18">
    <w:p w14:paraId="73069A61" w14:textId="7B472735" w:rsidR="00085CD8" w:rsidRDefault="00085CD8">
      <w:pPr>
        <w:pStyle w:val="Textpoznpodarou"/>
      </w:pPr>
      <w:r>
        <w:rPr>
          <w:rStyle w:val="Znakapoznpodarou"/>
        </w:rPr>
        <w:footnoteRef/>
      </w:r>
      <w:r>
        <w:t xml:space="preserve"> </w:t>
      </w:r>
      <w:r w:rsidRPr="0004781B">
        <w:rPr>
          <w:sz w:val="18"/>
          <w:szCs w:val="18"/>
        </w:rPr>
        <w:t xml:space="preserve">Dostupné z: </w:t>
      </w:r>
      <w:hyperlink r:id="rId1" w:history="1">
        <w:r w:rsidRPr="0004781B">
          <w:rPr>
            <w:rStyle w:val="Hypertextovodkaz"/>
            <w:sz w:val="18"/>
            <w:szCs w:val="18"/>
          </w:rPr>
          <w:t>https://www.edu.cz/metodika-pro-vzdelavani-distancnim-zpusobem/</w:t>
        </w:r>
      </w:hyperlink>
      <w:r w:rsidRPr="0004781B">
        <w:rPr>
          <w:sz w:val="18"/>
          <w:szCs w:val="18"/>
        </w:rPr>
        <w:t>.</w:t>
      </w:r>
    </w:p>
  </w:footnote>
  <w:footnote w:id="19">
    <w:p w14:paraId="51D76F9D" w14:textId="7927556E" w:rsidR="00E80469" w:rsidRDefault="00E80469">
      <w:pPr>
        <w:pStyle w:val="Textpoznpodarou"/>
      </w:pPr>
      <w:r>
        <w:rPr>
          <w:rStyle w:val="Znakapoznpodarou"/>
        </w:rPr>
        <w:footnoteRef/>
      </w:r>
      <w:r>
        <w:t xml:space="preserve"> </w:t>
      </w:r>
      <w:r w:rsidRPr="0004781B">
        <w:rPr>
          <w:color w:val="000000"/>
          <w:sz w:val="18"/>
          <w:szCs w:val="18"/>
        </w:rPr>
        <w:t>Stranou dění vládních opatření v souvislosti s bojem proti šíření COVID-19 byla uskutečněna revize RVP</w:t>
      </w:r>
      <w:r w:rsidR="00B148C0" w:rsidRPr="0004781B">
        <w:rPr>
          <w:color w:val="000000"/>
          <w:sz w:val="18"/>
          <w:szCs w:val="18"/>
        </w:rPr>
        <w:t>. Vzdělávání digitální gramotnosti se tak dostalo 2 vyu</w:t>
      </w:r>
      <w:r w:rsidR="00AE7BE2" w:rsidRPr="0004781B">
        <w:rPr>
          <w:color w:val="000000"/>
          <w:sz w:val="18"/>
          <w:szCs w:val="18"/>
        </w:rPr>
        <w:t xml:space="preserve">čovacích </w:t>
      </w:r>
      <w:r w:rsidR="00B148C0" w:rsidRPr="0004781B">
        <w:rPr>
          <w:color w:val="000000"/>
          <w:sz w:val="18"/>
          <w:szCs w:val="18"/>
        </w:rPr>
        <w:t xml:space="preserve">hodiny na 1. stupni ZŠ a 4 </w:t>
      </w:r>
      <w:r w:rsidR="00AE7BE2" w:rsidRPr="0004781B">
        <w:rPr>
          <w:color w:val="000000"/>
          <w:sz w:val="18"/>
          <w:szCs w:val="18"/>
        </w:rPr>
        <w:t xml:space="preserve">vyučovacích </w:t>
      </w:r>
      <w:r w:rsidR="00B148C0" w:rsidRPr="0004781B">
        <w:rPr>
          <w:color w:val="000000"/>
          <w:sz w:val="18"/>
          <w:szCs w:val="18"/>
        </w:rPr>
        <w:t>hodin</w:t>
      </w:r>
      <w:r w:rsidR="00AE7BE2" w:rsidRPr="0004781B">
        <w:rPr>
          <w:color w:val="000000"/>
          <w:sz w:val="18"/>
          <w:szCs w:val="18"/>
        </w:rPr>
        <w:t xml:space="preserve"> na 2: stupni. Tyto hodiny by měly být čerpány z</w:t>
      </w:r>
      <w:r w:rsidR="008D5087" w:rsidRPr="0004781B">
        <w:rPr>
          <w:color w:val="000000"/>
          <w:sz w:val="18"/>
          <w:szCs w:val="18"/>
        </w:rPr>
        <w:t> </w:t>
      </w:r>
      <w:r w:rsidR="00AE7BE2" w:rsidRPr="0004781B">
        <w:rPr>
          <w:color w:val="000000"/>
          <w:sz w:val="18"/>
          <w:szCs w:val="18"/>
        </w:rPr>
        <w:t>ŠVP</w:t>
      </w:r>
      <w:r w:rsidR="008D5087" w:rsidRPr="0004781B">
        <w:rPr>
          <w:color w:val="000000"/>
          <w:sz w:val="18"/>
          <w:szCs w:val="18"/>
        </w:rPr>
        <w:t xml:space="preserve"> s dvouletým náběhovým obdobím.</w:t>
      </w:r>
      <w:r w:rsidR="008D5087">
        <w:rPr>
          <w:color w:val="000000"/>
        </w:rPr>
        <w:t xml:space="preserve"> </w:t>
      </w:r>
      <w:r w:rsidR="00B148C0">
        <w:rPr>
          <w:color w:val="000000"/>
        </w:rPr>
        <w:t xml:space="preserve"> </w:t>
      </w:r>
    </w:p>
  </w:footnote>
  <w:footnote w:id="20">
    <w:p w14:paraId="4CEB296C" w14:textId="79069570" w:rsidR="000F0CD9" w:rsidRDefault="000F0CD9">
      <w:pPr>
        <w:pStyle w:val="Textpoznpodarou"/>
      </w:pPr>
      <w:r>
        <w:rPr>
          <w:rStyle w:val="Znakapoznpodarou"/>
        </w:rPr>
        <w:footnoteRef/>
      </w:r>
      <w:r>
        <w:t xml:space="preserve"> Tabulky s</w:t>
      </w:r>
      <w:r w:rsidR="002F7867">
        <w:t> </w:t>
      </w:r>
      <w:r>
        <w:t>Agreg</w:t>
      </w:r>
      <w:r w:rsidR="002F7867">
        <w:t>o</w:t>
      </w:r>
      <w:r>
        <w:t>vanými</w:t>
      </w:r>
      <w:r w:rsidR="002F7867">
        <w:t xml:space="preserve"> popisy potřeb pro MŠ i ZŠ byly vytvořeny na základě dotazování zástupců škol</w:t>
      </w:r>
      <w:r w:rsidR="00ED632C">
        <w:t xml:space="preserve">, které se uskutečnilo v květnu 2019. Byly navíc </w:t>
      </w:r>
      <w:r w:rsidR="00767E05">
        <w:t xml:space="preserve">ex post </w:t>
      </w:r>
      <w:r w:rsidR="00ED632C">
        <w:t>doplněny ze strany Garanta MAP</w:t>
      </w:r>
      <w:r w:rsidR="00767E05">
        <w:t>.</w:t>
      </w:r>
      <w:r>
        <w:t xml:space="preserve"> </w:t>
      </w:r>
    </w:p>
  </w:footnote>
  <w:footnote w:id="21">
    <w:p w14:paraId="2AEC1252" w14:textId="77777777" w:rsidR="00FE4EA5" w:rsidRPr="00EF77AA" w:rsidRDefault="00FE4EA5" w:rsidP="00F468AC">
      <w:pPr>
        <w:pStyle w:val="Textpoznpodarou"/>
        <w:rPr>
          <w:sz w:val="18"/>
          <w:szCs w:val="18"/>
        </w:rPr>
      </w:pPr>
      <w:r w:rsidRPr="00EF77AA">
        <w:rPr>
          <w:rStyle w:val="Znakapoznpodarou"/>
          <w:sz w:val="18"/>
          <w:szCs w:val="18"/>
        </w:rPr>
        <w:footnoteRef/>
      </w:r>
      <w:r w:rsidRPr="00EF77AA">
        <w:rPr>
          <w:sz w:val="18"/>
          <w:szCs w:val="18"/>
        </w:rPr>
        <w:t xml:space="preserve"> Zdroj: webové stránky jednotlivých MČ a webové stránky projektu. </w:t>
      </w:r>
    </w:p>
  </w:footnote>
  <w:footnote w:id="22">
    <w:p w14:paraId="7E9ED847" w14:textId="07C36F38" w:rsidR="005069D3" w:rsidRDefault="005069D3">
      <w:pPr>
        <w:pStyle w:val="Textpoznpodarou"/>
      </w:pPr>
      <w:r>
        <w:rPr>
          <w:rStyle w:val="Znakapoznpodarou"/>
        </w:rPr>
        <w:footnoteRef/>
      </w:r>
      <w:r>
        <w:t xml:space="preserve"> Existuje rozpor mezi kapacitou rejstříkovou a skutečnou – rejstříkové kapacity nelze ve většině škol dosáhnout. Rozdíl bývá </w:t>
      </w:r>
      <w:r w:rsidR="00A43F6B">
        <w:t xml:space="preserve">cca </w:t>
      </w:r>
      <w:proofErr w:type="gramStart"/>
      <w:r w:rsidR="00A43F6B">
        <w:t>10%</w:t>
      </w:r>
      <w:proofErr w:type="gramEnd"/>
      <w:r w:rsidR="00A43F6B">
        <w:t>.</w:t>
      </w:r>
    </w:p>
  </w:footnote>
  <w:footnote w:id="23">
    <w:p w14:paraId="67205539" w14:textId="069D413F" w:rsidR="00FE4EA5" w:rsidRPr="004E0AC8" w:rsidRDefault="00FE4EA5" w:rsidP="00A34A83">
      <w:pPr>
        <w:spacing w:before="67"/>
        <w:ind w:left="215"/>
        <w:rPr>
          <w:color w:val="000000"/>
          <w:sz w:val="18"/>
          <w:szCs w:val="18"/>
        </w:rPr>
      </w:pPr>
      <w:r w:rsidRPr="004E0AC8">
        <w:rPr>
          <w:color w:val="000000"/>
          <w:sz w:val="18"/>
          <w:szCs w:val="18"/>
        </w:rPr>
        <w:footnoteRef/>
      </w:r>
      <w:r w:rsidRPr="004E0AC8">
        <w:rPr>
          <w:color w:val="000000"/>
          <w:sz w:val="18"/>
          <w:szCs w:val="18"/>
        </w:rPr>
        <w:t xml:space="preserve"> Jedná se o obvody, které byly vymezeny pro potřeby studie Demografický vývoj uvnitř MČ.</w:t>
      </w:r>
    </w:p>
  </w:footnote>
  <w:footnote w:id="24">
    <w:p w14:paraId="092993CA" w14:textId="77777777" w:rsidR="00FE4EA5" w:rsidRPr="004E0AC8" w:rsidRDefault="00FE4EA5" w:rsidP="00151389">
      <w:pPr>
        <w:spacing w:before="67"/>
        <w:ind w:left="215"/>
        <w:rPr>
          <w:color w:val="000000"/>
          <w:sz w:val="18"/>
          <w:szCs w:val="18"/>
        </w:rPr>
      </w:pPr>
      <w:r w:rsidRPr="004E0AC8">
        <w:rPr>
          <w:color w:val="000000"/>
          <w:sz w:val="18"/>
          <w:szCs w:val="18"/>
        </w:rPr>
        <w:footnoteRef/>
      </w:r>
      <w:r w:rsidRPr="004E0AC8">
        <w:rPr>
          <w:color w:val="000000"/>
          <w:sz w:val="18"/>
          <w:szCs w:val="18"/>
        </w:rPr>
        <w:t xml:space="preserve"> MČ Praha 12 (2015): Demografický vývoj uvnitř MČ, poskytnuto odborem školství ÚMČ Praha 12.</w:t>
      </w:r>
    </w:p>
    <w:p w14:paraId="1B177344" w14:textId="77777777" w:rsidR="00FE4EA5" w:rsidRDefault="00FE4EA5" w:rsidP="00151389">
      <w:pPr>
        <w:pStyle w:val="Textpoznpodarou"/>
      </w:pPr>
    </w:p>
  </w:footnote>
  <w:footnote w:id="25">
    <w:p w14:paraId="72BE05A8" w14:textId="60902ACC" w:rsidR="00FE4EA5" w:rsidRPr="00D45831" w:rsidRDefault="00FE4EA5" w:rsidP="002C08D9">
      <w:pPr>
        <w:pStyle w:val="Textpoznpodarou"/>
        <w:ind w:firstLine="215"/>
        <w:rPr>
          <w:color w:val="000000"/>
          <w:sz w:val="18"/>
          <w:szCs w:val="18"/>
        </w:rPr>
      </w:pPr>
      <w:r w:rsidRPr="002C08D9">
        <w:rPr>
          <w:color w:val="000000"/>
          <w:sz w:val="18"/>
          <w:szCs w:val="18"/>
        </w:rPr>
        <w:footnoteRef/>
      </w:r>
      <w:r w:rsidRPr="00D45831">
        <w:rPr>
          <w:color w:val="000000"/>
          <w:sz w:val="18"/>
          <w:szCs w:val="18"/>
        </w:rPr>
        <w:t xml:space="preserve"> MČ Praha-Libuš (2015): Demografická studie MČ Praha-Libuš, </w:t>
      </w:r>
      <w:hyperlink r:id="rId2">
        <w:r w:rsidRPr="00D45831">
          <w:rPr>
            <w:color w:val="000000"/>
            <w:sz w:val="18"/>
            <w:szCs w:val="18"/>
          </w:rPr>
          <w:t>http://www.praha-</w:t>
        </w:r>
      </w:hyperlink>
      <w:hyperlink r:id="rId3">
        <w:r w:rsidRPr="00D45831">
          <w:rPr>
            <w:color w:val="000000"/>
            <w:sz w:val="18"/>
            <w:szCs w:val="18"/>
          </w:rPr>
          <w:t>libus.cz/art_file/Demograficka%20studie%20Praha%20Libus%202015.pdf</w:t>
        </w:r>
      </w:hyperlink>
      <w:hyperlink r:id="rId4">
        <w:r w:rsidRPr="00D45831">
          <w:rPr>
            <w:color w:val="000000"/>
            <w:sz w:val="18"/>
            <w:szCs w:val="18"/>
          </w:rPr>
          <w:t xml:space="preserve"> </w:t>
        </w:r>
      </w:hyperlink>
      <w:r w:rsidRPr="00D45831">
        <w:rPr>
          <w:color w:val="000000"/>
          <w:sz w:val="18"/>
          <w:szCs w:val="18"/>
        </w:rPr>
        <w:t xml:space="preserve"> </w:t>
      </w:r>
    </w:p>
  </w:footnote>
  <w:footnote w:id="26">
    <w:p w14:paraId="3D878F35" w14:textId="77777777" w:rsidR="00FE4EA5" w:rsidRDefault="00FE4EA5" w:rsidP="00F468AC">
      <w:pPr>
        <w:pStyle w:val="Textpoznpodarou"/>
      </w:pPr>
      <w:r>
        <w:rPr>
          <w:rStyle w:val="Znakapoznpodarou"/>
        </w:rPr>
        <w:footnoteRef/>
      </w:r>
      <w:r>
        <w:t xml:space="preserve"> </w:t>
      </w:r>
      <w:r w:rsidRPr="00CA0E87">
        <w:rPr>
          <w:rStyle w:val="Znakapoznpodarou"/>
          <w:sz w:val="18"/>
          <w:szCs w:val="18"/>
          <w:vertAlign w:val="baseline"/>
        </w:rPr>
        <w:t>MČ Praha 12 (2020): Demografická studie MČ Praha 12</w:t>
      </w:r>
    </w:p>
  </w:footnote>
  <w:footnote w:id="27">
    <w:p w14:paraId="4A440564" w14:textId="77777777" w:rsidR="00FE4EA5" w:rsidRPr="00A64D38" w:rsidRDefault="00FE4EA5" w:rsidP="00A64D38">
      <w:pPr>
        <w:spacing w:before="67"/>
        <w:ind w:left="215"/>
        <w:rPr>
          <w:color w:val="000000"/>
          <w:sz w:val="18"/>
          <w:szCs w:val="18"/>
        </w:rPr>
      </w:pPr>
      <w:r w:rsidRPr="00A64D38">
        <w:rPr>
          <w:color w:val="000000"/>
          <w:sz w:val="18"/>
          <w:szCs w:val="18"/>
          <w:vertAlign w:val="superscript"/>
        </w:rPr>
        <w:footnoteRef/>
      </w:r>
      <w:r w:rsidRPr="00A64D38">
        <w:rPr>
          <w:color w:val="000000"/>
          <w:sz w:val="18"/>
          <w:szCs w:val="18"/>
          <w:vertAlign w:val="superscript"/>
        </w:rPr>
        <w:t xml:space="preserve"> </w:t>
      </w:r>
      <w:r w:rsidRPr="00A64D38">
        <w:rPr>
          <w:color w:val="000000"/>
          <w:sz w:val="18"/>
          <w:szCs w:val="18"/>
        </w:rPr>
        <w:t>Číslo v závorce u jednotlivých výroků odkazuje na číslo výroku v dotazníkovém šetření MŠMT.</w:t>
      </w:r>
    </w:p>
    <w:p w14:paraId="2431C95F" w14:textId="2E8F99FB" w:rsidR="00FE4EA5" w:rsidRDefault="00FE4EA5">
      <w:pPr>
        <w:pStyle w:val="Textpoznpodarou"/>
      </w:pPr>
    </w:p>
  </w:footnote>
  <w:footnote w:id="28">
    <w:p w14:paraId="3E5BBB40" w14:textId="77777777" w:rsidR="00FE4EA5" w:rsidRPr="00A64D38" w:rsidRDefault="00FE4EA5" w:rsidP="00A64D38">
      <w:pPr>
        <w:spacing w:before="67"/>
        <w:ind w:left="215"/>
        <w:rPr>
          <w:color w:val="000000"/>
          <w:sz w:val="18"/>
          <w:szCs w:val="18"/>
        </w:rPr>
      </w:pPr>
      <w:r>
        <w:rPr>
          <w:rStyle w:val="Znakapoznpodarou"/>
        </w:rPr>
        <w:footnoteRef/>
      </w:r>
      <w:r>
        <w:t xml:space="preserve"> </w:t>
      </w:r>
      <w:r w:rsidRPr="00A64D38">
        <w:rPr>
          <w:color w:val="000000"/>
          <w:sz w:val="18"/>
          <w:szCs w:val="18"/>
        </w:rPr>
        <w:t>Číslo v závorce u jednotlivých výroků odkazuje na číslo výroku v dotazníkovém šetření MŠMT.</w:t>
      </w:r>
    </w:p>
    <w:p w14:paraId="2A37A95A" w14:textId="602B6063" w:rsidR="00FE4EA5" w:rsidRDefault="00FE4EA5">
      <w:pPr>
        <w:pStyle w:val="Textpoznpodarou"/>
      </w:pPr>
    </w:p>
  </w:footnote>
  <w:footnote w:id="29">
    <w:p w14:paraId="69E853E0" w14:textId="1522DF2D" w:rsidR="00FE4EA5" w:rsidRPr="00C00BDD" w:rsidRDefault="00FE4EA5">
      <w:pPr>
        <w:pStyle w:val="Textpoznpodarou"/>
        <w:rPr>
          <w:color w:val="000000"/>
        </w:rPr>
      </w:pPr>
      <w:r>
        <w:rPr>
          <w:rStyle w:val="Znakapoznpodarou"/>
        </w:rPr>
        <w:footnoteRef/>
      </w:r>
      <w:r>
        <w:t xml:space="preserve"> </w:t>
      </w:r>
      <w:r w:rsidRPr="00C00BDD">
        <w:rPr>
          <w:color w:val="000000"/>
        </w:rPr>
        <w:t xml:space="preserve">Honzíková, J. (2016): Determinants of Polytechnic Education in Pre-Schools, </w:t>
      </w:r>
      <w:hyperlink r:id="rId5">
        <w:r w:rsidRPr="00C00BDD">
          <w:rPr>
            <w:color w:val="000000"/>
          </w:rPr>
          <w:t>http://www.jtie.upol.cz/corproof.php?tartkey=jti-000000-</w:t>
        </w:r>
      </w:hyperlink>
      <w:r w:rsidRPr="00C00BDD">
        <w:rPr>
          <w:color w:val="000000"/>
        </w:rPr>
        <w:t xml:space="preserve"> </w:t>
      </w:r>
      <w:hyperlink r:id="rId6">
        <w:r w:rsidRPr="00C00BDD">
          <w:rPr>
            <w:color w:val="000000"/>
          </w:rPr>
          <w:t>0030&amp;back=%2Fsearch.php%3Fquery%3Dhonz%25EDkov%25E1%2Bin%253Aauth%2Bname%2Bkey%2Babstr%</w:t>
        </w:r>
      </w:hyperlink>
      <w:r w:rsidRPr="00C00BDD">
        <w:rPr>
          <w:color w:val="000000"/>
        </w:rPr>
        <w:t xml:space="preserve"> </w:t>
      </w:r>
      <w:hyperlink r:id="rId7">
        <w:r w:rsidRPr="00C00BDD">
          <w:rPr>
            <w:color w:val="000000"/>
          </w:rPr>
          <w:t>26sfrom%3D0%26spage%3D30</w:t>
        </w:r>
      </w:hyperlink>
      <w:hyperlink r:id="rId8">
        <w:r w:rsidRPr="00C00BDD">
          <w:rPr>
            <w:color w:val="000000"/>
          </w:rPr>
          <w:t xml:space="preserve"> </w:t>
        </w:r>
      </w:hyperlink>
      <w:r w:rsidRPr="00C00BDD">
        <w:rPr>
          <w:color w:val="000000"/>
        </w:rPr>
        <w:t>(staženo 5.8. 2016).</w:t>
      </w:r>
    </w:p>
  </w:footnote>
  <w:footnote w:id="30">
    <w:p w14:paraId="5B5E32CF" w14:textId="77777777" w:rsidR="00FE4EA5" w:rsidRPr="00C00BDD" w:rsidRDefault="00FE4EA5" w:rsidP="00C00BDD">
      <w:pPr>
        <w:spacing w:line="242" w:lineRule="auto"/>
        <w:rPr>
          <w:color w:val="000000"/>
          <w:sz w:val="20"/>
          <w:szCs w:val="20"/>
        </w:rPr>
      </w:pPr>
      <w:r w:rsidRPr="00C00BDD">
        <w:rPr>
          <w:color w:val="000000"/>
          <w:sz w:val="20"/>
          <w:szCs w:val="20"/>
          <w:vertAlign w:val="superscript"/>
        </w:rPr>
        <w:footnoteRef/>
      </w:r>
      <w:r w:rsidRPr="00C00BDD">
        <w:rPr>
          <w:color w:val="000000"/>
          <w:sz w:val="20"/>
          <w:szCs w:val="20"/>
          <w:vertAlign w:val="superscript"/>
        </w:rPr>
        <w:t xml:space="preserve"> </w:t>
      </w:r>
      <w:r w:rsidRPr="00C00BDD">
        <w:rPr>
          <w:color w:val="000000"/>
          <w:sz w:val="20"/>
          <w:szCs w:val="20"/>
        </w:rPr>
        <w:t>NUIV (2016): Analýzy potřeb na školách v hl. m. Praha, 127 stran.</w:t>
      </w:r>
    </w:p>
    <w:p w14:paraId="59630718" w14:textId="47D01327" w:rsidR="00FE4EA5" w:rsidRDefault="00FE4EA5">
      <w:pPr>
        <w:pStyle w:val="Textpoznpodarou"/>
      </w:pPr>
    </w:p>
  </w:footnote>
  <w:footnote w:id="31">
    <w:p w14:paraId="09D514F9" w14:textId="77777777" w:rsidR="00FE4EA5" w:rsidRPr="00747926" w:rsidRDefault="00FE4EA5" w:rsidP="001B0A24">
      <w:pPr>
        <w:pBdr>
          <w:top w:val="nil"/>
          <w:left w:val="nil"/>
          <w:bottom w:val="nil"/>
          <w:right w:val="nil"/>
          <w:between w:val="nil"/>
        </w:pBdr>
        <w:spacing w:before="4"/>
        <w:rPr>
          <w:rFonts w:ascii="Times New Roman" w:eastAsia="Times New Roman" w:hAnsi="Times New Roman" w:cs="Times New Roman"/>
          <w:sz w:val="18"/>
          <w:szCs w:val="18"/>
        </w:rPr>
      </w:pPr>
      <w:r w:rsidRPr="00747926">
        <w:rPr>
          <w:rStyle w:val="Znakapoznpodarou"/>
          <w:sz w:val="18"/>
          <w:szCs w:val="18"/>
        </w:rPr>
        <w:footnoteRef/>
      </w:r>
      <w:r w:rsidRPr="00747926">
        <w:rPr>
          <w:sz w:val="18"/>
          <w:szCs w:val="18"/>
        </w:rPr>
        <w:t xml:space="preserve"> </w:t>
      </w:r>
      <w:r w:rsidRPr="00747926">
        <w:rPr>
          <w:color w:val="000000"/>
          <w:sz w:val="18"/>
          <w:szCs w:val="18"/>
        </w:rPr>
        <w:t>Číslo v závorce u jednotlivých výroků odkazuje na číslo výroku v dotazníkovém šetření MŠMT.</w:t>
      </w:r>
    </w:p>
    <w:p w14:paraId="27C7D7F1" w14:textId="4E924E3A" w:rsidR="00FE4EA5" w:rsidRDefault="00FE4EA5">
      <w:pPr>
        <w:pStyle w:val="Textpoznpodarou"/>
      </w:pPr>
    </w:p>
  </w:footnote>
  <w:footnote w:id="32">
    <w:p w14:paraId="08143B7D" w14:textId="339582A4" w:rsidR="00FE4EA5" w:rsidRDefault="00FE4EA5">
      <w:pPr>
        <w:pStyle w:val="Textpoznpodarou"/>
      </w:pPr>
      <w:r>
        <w:rPr>
          <w:rStyle w:val="Znakapoznpodarou"/>
        </w:rPr>
        <w:footnoteRef/>
      </w:r>
      <w:r>
        <w:t xml:space="preserve"> </w:t>
      </w:r>
      <w:r w:rsidRPr="00AB5952">
        <w:rPr>
          <w:color w:val="000000"/>
          <w:sz w:val="18"/>
          <w:szCs w:val="18"/>
        </w:rPr>
        <w:t>Číslo v závorce u jednotlivých výroků odkazuje na číslo výroku v dotazníkovém šetření MŠMT.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130AD" w14:textId="4B0B823F" w:rsidR="00FE4EA5" w:rsidRDefault="00FE4EA5">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9D31E" w14:textId="77777777" w:rsidR="00FE4EA5" w:rsidRDefault="00FE4EA5">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F3716"/>
    <w:multiLevelType w:val="multilevel"/>
    <w:tmpl w:val="22BA9714"/>
    <w:lvl w:ilvl="0">
      <w:start w:val="2"/>
      <w:numFmt w:val="decimal"/>
      <w:lvlText w:val="%1"/>
      <w:lvlJc w:val="left"/>
      <w:pPr>
        <w:ind w:left="655" w:hanging="440"/>
      </w:pPr>
      <w:rPr>
        <w:rFonts w:ascii="Caladea" w:eastAsia="Caladea" w:hAnsi="Caladea" w:cs="Caladea"/>
        <w:b/>
        <w:sz w:val="24"/>
        <w:szCs w:val="24"/>
      </w:rPr>
    </w:lvl>
    <w:lvl w:ilvl="1">
      <w:start w:val="1"/>
      <w:numFmt w:val="decimal"/>
      <w:lvlText w:val="%1.%2"/>
      <w:lvlJc w:val="left"/>
      <w:pPr>
        <w:ind w:left="876" w:hanging="660"/>
      </w:pPr>
      <w:rPr>
        <w:b/>
      </w:rPr>
    </w:lvl>
    <w:lvl w:ilvl="2">
      <w:start w:val="1"/>
      <w:numFmt w:val="decimal"/>
      <w:lvlText w:val="%1.%2.%3"/>
      <w:lvlJc w:val="left"/>
      <w:pPr>
        <w:ind w:left="1096" w:hanging="660"/>
      </w:pPr>
      <w:rPr>
        <w:rFonts w:ascii="Carlito" w:eastAsia="Carlito" w:hAnsi="Carlito" w:cs="Carlito"/>
        <w:sz w:val="20"/>
        <w:szCs w:val="20"/>
      </w:rPr>
    </w:lvl>
    <w:lvl w:ilvl="3">
      <w:start w:val="1"/>
      <w:numFmt w:val="decimal"/>
      <w:lvlText w:val="%1.%2.%3.%4"/>
      <w:lvlJc w:val="left"/>
      <w:pPr>
        <w:ind w:left="1536" w:hanging="881"/>
      </w:pPr>
      <w:rPr>
        <w:rFonts w:ascii="Carlito" w:eastAsia="Carlito" w:hAnsi="Carlito" w:cs="Carlito"/>
        <w:sz w:val="20"/>
        <w:szCs w:val="20"/>
      </w:rPr>
    </w:lvl>
    <w:lvl w:ilvl="4">
      <w:start w:val="1"/>
      <w:numFmt w:val="bullet"/>
      <w:lvlText w:val="•"/>
      <w:lvlJc w:val="left"/>
      <w:pPr>
        <w:ind w:left="2678" w:hanging="880"/>
      </w:pPr>
    </w:lvl>
    <w:lvl w:ilvl="5">
      <w:start w:val="1"/>
      <w:numFmt w:val="bullet"/>
      <w:lvlText w:val="•"/>
      <w:lvlJc w:val="left"/>
      <w:pPr>
        <w:ind w:left="3816" w:hanging="881"/>
      </w:pPr>
    </w:lvl>
    <w:lvl w:ilvl="6">
      <w:start w:val="1"/>
      <w:numFmt w:val="bullet"/>
      <w:lvlText w:val="•"/>
      <w:lvlJc w:val="left"/>
      <w:pPr>
        <w:ind w:left="4954" w:hanging="881"/>
      </w:pPr>
    </w:lvl>
    <w:lvl w:ilvl="7">
      <w:start w:val="1"/>
      <w:numFmt w:val="bullet"/>
      <w:lvlText w:val="•"/>
      <w:lvlJc w:val="left"/>
      <w:pPr>
        <w:ind w:left="6092" w:hanging="881"/>
      </w:pPr>
    </w:lvl>
    <w:lvl w:ilvl="8">
      <w:start w:val="1"/>
      <w:numFmt w:val="bullet"/>
      <w:lvlText w:val="•"/>
      <w:lvlJc w:val="left"/>
      <w:pPr>
        <w:ind w:left="7230" w:hanging="881"/>
      </w:pPr>
    </w:lvl>
  </w:abstractNum>
  <w:abstractNum w:abstractNumId="1" w15:restartNumberingAfterBreak="0">
    <w:nsid w:val="017A5BFB"/>
    <w:multiLevelType w:val="multilevel"/>
    <w:tmpl w:val="CBB0A3BA"/>
    <w:lvl w:ilvl="0">
      <w:start w:val="3"/>
      <w:numFmt w:val="decimal"/>
      <w:lvlText w:val="%1"/>
      <w:lvlJc w:val="left"/>
      <w:pPr>
        <w:ind w:left="923" w:hanging="708"/>
      </w:pPr>
    </w:lvl>
    <w:lvl w:ilvl="1">
      <w:start w:val="3"/>
      <w:numFmt w:val="decimal"/>
      <w:lvlText w:val="%1.%2"/>
      <w:lvlJc w:val="left"/>
      <w:pPr>
        <w:ind w:left="923" w:hanging="708"/>
      </w:pPr>
    </w:lvl>
    <w:lvl w:ilvl="2">
      <w:start w:val="3"/>
      <w:numFmt w:val="decimal"/>
      <w:lvlText w:val="%1.%2.%3"/>
      <w:lvlJc w:val="left"/>
      <w:pPr>
        <w:ind w:left="923" w:hanging="708"/>
      </w:pPr>
    </w:lvl>
    <w:lvl w:ilvl="3">
      <w:start w:val="1"/>
      <w:numFmt w:val="decimal"/>
      <w:lvlText w:val="%1.%2.%3.%4"/>
      <w:lvlJc w:val="left"/>
      <w:pPr>
        <w:ind w:left="923" w:hanging="708"/>
      </w:pPr>
      <w:rPr>
        <w:rFonts w:ascii="Carlito" w:eastAsia="Carlito" w:hAnsi="Carlito" w:cs="Carlito"/>
        <w:b/>
        <w:i/>
        <w:color w:val="C00000"/>
        <w:sz w:val="22"/>
        <w:szCs w:val="22"/>
      </w:rPr>
    </w:lvl>
    <w:lvl w:ilvl="4">
      <w:start w:val="1"/>
      <w:numFmt w:val="bullet"/>
      <w:lvlText w:val="▪"/>
      <w:lvlJc w:val="left"/>
      <w:pPr>
        <w:ind w:left="924" w:hanging="348"/>
      </w:pPr>
      <w:rPr>
        <w:rFonts w:ascii="Noto Sans Symbols" w:eastAsia="Noto Sans Symbols" w:hAnsi="Noto Sans Symbols" w:cs="Noto Sans Symbols"/>
        <w:sz w:val="22"/>
        <w:szCs w:val="22"/>
      </w:rPr>
    </w:lvl>
    <w:lvl w:ilvl="5">
      <w:start w:val="1"/>
      <w:numFmt w:val="bullet"/>
      <w:lvlText w:val="•"/>
      <w:lvlJc w:val="left"/>
      <w:pPr>
        <w:ind w:left="4765" w:hanging="349"/>
      </w:pPr>
    </w:lvl>
    <w:lvl w:ilvl="6">
      <w:start w:val="1"/>
      <w:numFmt w:val="bullet"/>
      <w:lvlText w:val="•"/>
      <w:lvlJc w:val="left"/>
      <w:pPr>
        <w:ind w:left="5721" w:hanging="349"/>
      </w:pPr>
    </w:lvl>
    <w:lvl w:ilvl="7">
      <w:start w:val="1"/>
      <w:numFmt w:val="bullet"/>
      <w:lvlText w:val="•"/>
      <w:lvlJc w:val="left"/>
      <w:pPr>
        <w:ind w:left="6677" w:hanging="348"/>
      </w:pPr>
    </w:lvl>
    <w:lvl w:ilvl="8">
      <w:start w:val="1"/>
      <w:numFmt w:val="bullet"/>
      <w:lvlText w:val="•"/>
      <w:lvlJc w:val="left"/>
      <w:pPr>
        <w:ind w:left="7633" w:hanging="349"/>
      </w:pPr>
    </w:lvl>
  </w:abstractNum>
  <w:abstractNum w:abstractNumId="2" w15:restartNumberingAfterBreak="0">
    <w:nsid w:val="025E7DAC"/>
    <w:multiLevelType w:val="multilevel"/>
    <w:tmpl w:val="03182B52"/>
    <w:lvl w:ilvl="0">
      <w:start w:val="1"/>
      <w:numFmt w:val="bullet"/>
      <w:lvlText w:val="▪"/>
      <w:lvlJc w:val="left"/>
      <w:pPr>
        <w:ind w:left="923" w:hanging="349"/>
      </w:pPr>
      <w:rPr>
        <w:rFonts w:ascii="Noto Sans Symbols" w:eastAsia="Noto Sans Symbols" w:hAnsi="Noto Sans Symbols" w:cs="Noto Sans Symbols"/>
        <w:sz w:val="22"/>
        <w:szCs w:val="22"/>
      </w:rPr>
    </w:lvl>
    <w:lvl w:ilvl="1">
      <w:start w:val="1"/>
      <w:numFmt w:val="bullet"/>
      <w:lvlText w:val="•"/>
      <w:lvlJc w:val="left"/>
      <w:pPr>
        <w:ind w:left="1782" w:hanging="349"/>
      </w:pPr>
    </w:lvl>
    <w:lvl w:ilvl="2">
      <w:start w:val="1"/>
      <w:numFmt w:val="bullet"/>
      <w:lvlText w:val="•"/>
      <w:lvlJc w:val="left"/>
      <w:pPr>
        <w:ind w:left="2645" w:hanging="349"/>
      </w:pPr>
    </w:lvl>
    <w:lvl w:ilvl="3">
      <w:start w:val="1"/>
      <w:numFmt w:val="bullet"/>
      <w:lvlText w:val="•"/>
      <w:lvlJc w:val="left"/>
      <w:pPr>
        <w:ind w:left="3507" w:hanging="349"/>
      </w:pPr>
    </w:lvl>
    <w:lvl w:ilvl="4">
      <w:start w:val="1"/>
      <w:numFmt w:val="bullet"/>
      <w:lvlText w:val="•"/>
      <w:lvlJc w:val="left"/>
      <w:pPr>
        <w:ind w:left="4370" w:hanging="349"/>
      </w:pPr>
    </w:lvl>
    <w:lvl w:ilvl="5">
      <w:start w:val="1"/>
      <w:numFmt w:val="bullet"/>
      <w:lvlText w:val="•"/>
      <w:lvlJc w:val="left"/>
      <w:pPr>
        <w:ind w:left="5233" w:hanging="349"/>
      </w:pPr>
    </w:lvl>
    <w:lvl w:ilvl="6">
      <w:start w:val="1"/>
      <w:numFmt w:val="bullet"/>
      <w:lvlText w:val="•"/>
      <w:lvlJc w:val="left"/>
      <w:pPr>
        <w:ind w:left="6095" w:hanging="349"/>
      </w:pPr>
    </w:lvl>
    <w:lvl w:ilvl="7">
      <w:start w:val="1"/>
      <w:numFmt w:val="bullet"/>
      <w:lvlText w:val="•"/>
      <w:lvlJc w:val="left"/>
      <w:pPr>
        <w:ind w:left="6958" w:hanging="349"/>
      </w:pPr>
    </w:lvl>
    <w:lvl w:ilvl="8">
      <w:start w:val="1"/>
      <w:numFmt w:val="bullet"/>
      <w:lvlText w:val="•"/>
      <w:lvlJc w:val="left"/>
      <w:pPr>
        <w:ind w:left="7821" w:hanging="349"/>
      </w:pPr>
    </w:lvl>
  </w:abstractNum>
  <w:abstractNum w:abstractNumId="3" w15:restartNumberingAfterBreak="0">
    <w:nsid w:val="03894238"/>
    <w:multiLevelType w:val="multilevel"/>
    <w:tmpl w:val="25CA0A4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4" w15:restartNumberingAfterBreak="0">
    <w:nsid w:val="064C53B0"/>
    <w:multiLevelType w:val="multilevel"/>
    <w:tmpl w:val="890AB56C"/>
    <w:lvl w:ilvl="0">
      <w:start w:val="3"/>
      <w:numFmt w:val="decimal"/>
      <w:lvlText w:val="%1"/>
      <w:lvlJc w:val="left"/>
      <w:pPr>
        <w:ind w:left="923" w:hanging="708"/>
      </w:pPr>
    </w:lvl>
    <w:lvl w:ilvl="1">
      <w:start w:val="2"/>
      <w:numFmt w:val="decimal"/>
      <w:lvlText w:val="%1.%2"/>
      <w:lvlJc w:val="left"/>
      <w:pPr>
        <w:ind w:left="923" w:hanging="708"/>
      </w:pPr>
    </w:lvl>
    <w:lvl w:ilvl="2">
      <w:start w:val="2"/>
      <w:numFmt w:val="decimal"/>
      <w:lvlText w:val="%1.%2.%3"/>
      <w:lvlJc w:val="left"/>
      <w:pPr>
        <w:ind w:left="923" w:hanging="708"/>
      </w:pPr>
    </w:lvl>
    <w:lvl w:ilvl="3">
      <w:start w:val="1"/>
      <w:numFmt w:val="decimal"/>
      <w:lvlText w:val="%1.%2.%3.%4"/>
      <w:lvlJc w:val="left"/>
      <w:pPr>
        <w:ind w:left="923" w:hanging="708"/>
      </w:pPr>
      <w:rPr>
        <w:rFonts w:ascii="Carlito" w:eastAsia="Carlito" w:hAnsi="Carlito" w:cs="Carlito"/>
        <w:b/>
        <w:i/>
        <w:color w:val="C00000"/>
        <w:sz w:val="22"/>
        <w:szCs w:val="22"/>
      </w:rPr>
    </w:lvl>
    <w:lvl w:ilvl="4">
      <w:start w:val="1"/>
      <w:numFmt w:val="bullet"/>
      <w:lvlText w:val="•"/>
      <w:lvlJc w:val="left"/>
      <w:pPr>
        <w:ind w:left="4370" w:hanging="708"/>
      </w:pPr>
    </w:lvl>
    <w:lvl w:ilvl="5">
      <w:start w:val="1"/>
      <w:numFmt w:val="bullet"/>
      <w:lvlText w:val="•"/>
      <w:lvlJc w:val="left"/>
      <w:pPr>
        <w:ind w:left="5233" w:hanging="708"/>
      </w:pPr>
    </w:lvl>
    <w:lvl w:ilvl="6">
      <w:start w:val="1"/>
      <w:numFmt w:val="bullet"/>
      <w:lvlText w:val="•"/>
      <w:lvlJc w:val="left"/>
      <w:pPr>
        <w:ind w:left="6095" w:hanging="708"/>
      </w:pPr>
    </w:lvl>
    <w:lvl w:ilvl="7">
      <w:start w:val="1"/>
      <w:numFmt w:val="bullet"/>
      <w:lvlText w:val="•"/>
      <w:lvlJc w:val="left"/>
      <w:pPr>
        <w:ind w:left="6958" w:hanging="708"/>
      </w:pPr>
    </w:lvl>
    <w:lvl w:ilvl="8">
      <w:start w:val="1"/>
      <w:numFmt w:val="bullet"/>
      <w:lvlText w:val="•"/>
      <w:lvlJc w:val="left"/>
      <w:pPr>
        <w:ind w:left="7821" w:hanging="707"/>
      </w:pPr>
    </w:lvl>
  </w:abstractNum>
  <w:abstractNum w:abstractNumId="5" w15:restartNumberingAfterBreak="0">
    <w:nsid w:val="066D3C7C"/>
    <w:multiLevelType w:val="multilevel"/>
    <w:tmpl w:val="36A0027C"/>
    <w:lvl w:ilvl="0">
      <w:start w:val="1"/>
      <w:numFmt w:val="bullet"/>
      <w:lvlText w:val="●"/>
      <w:lvlJc w:val="left"/>
      <w:pPr>
        <w:ind w:left="935" w:hanging="349"/>
      </w:pPr>
      <w:rPr>
        <w:rFonts w:ascii="Noto Sans Symbols" w:eastAsia="Noto Sans Symbols" w:hAnsi="Noto Sans Symbols" w:cs="Noto Sans Symbols"/>
        <w:sz w:val="22"/>
        <w:szCs w:val="22"/>
      </w:rPr>
    </w:lvl>
    <w:lvl w:ilvl="1">
      <w:start w:val="1"/>
      <w:numFmt w:val="bullet"/>
      <w:lvlText w:val="•"/>
      <w:lvlJc w:val="left"/>
      <w:pPr>
        <w:ind w:left="1800" w:hanging="349"/>
      </w:pPr>
    </w:lvl>
    <w:lvl w:ilvl="2">
      <w:start w:val="1"/>
      <w:numFmt w:val="bullet"/>
      <w:lvlText w:val="•"/>
      <w:lvlJc w:val="left"/>
      <w:pPr>
        <w:ind w:left="2661" w:hanging="349"/>
      </w:pPr>
    </w:lvl>
    <w:lvl w:ilvl="3">
      <w:start w:val="1"/>
      <w:numFmt w:val="bullet"/>
      <w:lvlText w:val="•"/>
      <w:lvlJc w:val="left"/>
      <w:pPr>
        <w:ind w:left="3521" w:hanging="348"/>
      </w:pPr>
    </w:lvl>
    <w:lvl w:ilvl="4">
      <w:start w:val="1"/>
      <w:numFmt w:val="bullet"/>
      <w:lvlText w:val="•"/>
      <w:lvlJc w:val="left"/>
      <w:pPr>
        <w:ind w:left="4382" w:hanging="349"/>
      </w:pPr>
    </w:lvl>
    <w:lvl w:ilvl="5">
      <w:start w:val="1"/>
      <w:numFmt w:val="bullet"/>
      <w:lvlText w:val="•"/>
      <w:lvlJc w:val="left"/>
      <w:pPr>
        <w:ind w:left="5243" w:hanging="349"/>
      </w:pPr>
    </w:lvl>
    <w:lvl w:ilvl="6">
      <w:start w:val="1"/>
      <w:numFmt w:val="bullet"/>
      <w:lvlText w:val="•"/>
      <w:lvlJc w:val="left"/>
      <w:pPr>
        <w:ind w:left="6103" w:hanging="349"/>
      </w:pPr>
    </w:lvl>
    <w:lvl w:ilvl="7">
      <w:start w:val="1"/>
      <w:numFmt w:val="bullet"/>
      <w:lvlText w:val="•"/>
      <w:lvlJc w:val="left"/>
      <w:pPr>
        <w:ind w:left="6964" w:hanging="349"/>
      </w:pPr>
    </w:lvl>
    <w:lvl w:ilvl="8">
      <w:start w:val="1"/>
      <w:numFmt w:val="bullet"/>
      <w:lvlText w:val="•"/>
      <w:lvlJc w:val="left"/>
      <w:pPr>
        <w:ind w:left="7825" w:hanging="349"/>
      </w:pPr>
    </w:lvl>
  </w:abstractNum>
  <w:abstractNum w:abstractNumId="6" w15:restartNumberingAfterBreak="0">
    <w:nsid w:val="08BB1721"/>
    <w:multiLevelType w:val="hybridMultilevel"/>
    <w:tmpl w:val="3F7E237A"/>
    <w:lvl w:ilvl="0" w:tplc="8BE0777C">
      <w:start w:val="1"/>
      <w:numFmt w:val="decimal"/>
      <w:lvlText w:val="%1."/>
      <w:lvlJc w:val="left"/>
      <w:pPr>
        <w:ind w:left="575" w:hanging="360"/>
      </w:pPr>
      <w:rPr>
        <w:rFonts w:hint="default"/>
      </w:rPr>
    </w:lvl>
    <w:lvl w:ilvl="1" w:tplc="04050019" w:tentative="1">
      <w:start w:val="1"/>
      <w:numFmt w:val="lowerLetter"/>
      <w:lvlText w:val="%2."/>
      <w:lvlJc w:val="left"/>
      <w:pPr>
        <w:ind w:left="1295" w:hanging="360"/>
      </w:pPr>
    </w:lvl>
    <w:lvl w:ilvl="2" w:tplc="0405001B" w:tentative="1">
      <w:start w:val="1"/>
      <w:numFmt w:val="lowerRoman"/>
      <w:lvlText w:val="%3."/>
      <w:lvlJc w:val="right"/>
      <w:pPr>
        <w:ind w:left="2015" w:hanging="180"/>
      </w:pPr>
    </w:lvl>
    <w:lvl w:ilvl="3" w:tplc="0405000F" w:tentative="1">
      <w:start w:val="1"/>
      <w:numFmt w:val="decimal"/>
      <w:lvlText w:val="%4."/>
      <w:lvlJc w:val="left"/>
      <w:pPr>
        <w:ind w:left="2735" w:hanging="360"/>
      </w:pPr>
    </w:lvl>
    <w:lvl w:ilvl="4" w:tplc="04050019" w:tentative="1">
      <w:start w:val="1"/>
      <w:numFmt w:val="lowerLetter"/>
      <w:lvlText w:val="%5."/>
      <w:lvlJc w:val="left"/>
      <w:pPr>
        <w:ind w:left="3455" w:hanging="360"/>
      </w:pPr>
    </w:lvl>
    <w:lvl w:ilvl="5" w:tplc="0405001B" w:tentative="1">
      <w:start w:val="1"/>
      <w:numFmt w:val="lowerRoman"/>
      <w:lvlText w:val="%6."/>
      <w:lvlJc w:val="right"/>
      <w:pPr>
        <w:ind w:left="4175" w:hanging="180"/>
      </w:pPr>
    </w:lvl>
    <w:lvl w:ilvl="6" w:tplc="0405000F" w:tentative="1">
      <w:start w:val="1"/>
      <w:numFmt w:val="decimal"/>
      <w:lvlText w:val="%7."/>
      <w:lvlJc w:val="left"/>
      <w:pPr>
        <w:ind w:left="4895" w:hanging="360"/>
      </w:pPr>
    </w:lvl>
    <w:lvl w:ilvl="7" w:tplc="04050019" w:tentative="1">
      <w:start w:val="1"/>
      <w:numFmt w:val="lowerLetter"/>
      <w:lvlText w:val="%8."/>
      <w:lvlJc w:val="left"/>
      <w:pPr>
        <w:ind w:left="5615" w:hanging="360"/>
      </w:pPr>
    </w:lvl>
    <w:lvl w:ilvl="8" w:tplc="0405001B" w:tentative="1">
      <w:start w:val="1"/>
      <w:numFmt w:val="lowerRoman"/>
      <w:lvlText w:val="%9."/>
      <w:lvlJc w:val="right"/>
      <w:pPr>
        <w:ind w:left="6335" w:hanging="180"/>
      </w:pPr>
    </w:lvl>
  </w:abstractNum>
  <w:abstractNum w:abstractNumId="7" w15:restartNumberingAfterBreak="0">
    <w:nsid w:val="092E6C52"/>
    <w:multiLevelType w:val="hybridMultilevel"/>
    <w:tmpl w:val="F60A6B6E"/>
    <w:lvl w:ilvl="0" w:tplc="E4E2544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AED6ABB"/>
    <w:multiLevelType w:val="hybridMultilevel"/>
    <w:tmpl w:val="CF823E5E"/>
    <w:lvl w:ilvl="0" w:tplc="08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0153B1E"/>
    <w:multiLevelType w:val="multilevel"/>
    <w:tmpl w:val="7E809A58"/>
    <w:lvl w:ilvl="0">
      <w:start w:val="1"/>
      <w:numFmt w:val="bullet"/>
      <w:lvlText w:val="•"/>
      <w:lvlJc w:val="left"/>
      <w:pPr>
        <w:ind w:left="924" w:hanging="347"/>
      </w:pPr>
      <w:rPr>
        <w:rFonts w:ascii="Carlito" w:eastAsia="Carlito" w:hAnsi="Carlito" w:cs="Carlito"/>
        <w:sz w:val="22"/>
        <w:szCs w:val="22"/>
      </w:rPr>
    </w:lvl>
    <w:lvl w:ilvl="1">
      <w:start w:val="1"/>
      <w:numFmt w:val="bullet"/>
      <w:lvlText w:val="•"/>
      <w:lvlJc w:val="left"/>
      <w:pPr>
        <w:ind w:left="1778" w:hanging="348"/>
      </w:pPr>
    </w:lvl>
    <w:lvl w:ilvl="2">
      <w:start w:val="1"/>
      <w:numFmt w:val="bullet"/>
      <w:lvlText w:val="•"/>
      <w:lvlJc w:val="left"/>
      <w:pPr>
        <w:ind w:left="2637" w:hanging="348"/>
      </w:pPr>
    </w:lvl>
    <w:lvl w:ilvl="3">
      <w:start w:val="1"/>
      <w:numFmt w:val="bullet"/>
      <w:lvlText w:val="•"/>
      <w:lvlJc w:val="left"/>
      <w:pPr>
        <w:ind w:left="3495" w:hanging="348"/>
      </w:pPr>
    </w:lvl>
    <w:lvl w:ilvl="4">
      <w:start w:val="1"/>
      <w:numFmt w:val="bullet"/>
      <w:lvlText w:val="•"/>
      <w:lvlJc w:val="left"/>
      <w:pPr>
        <w:ind w:left="4354" w:hanging="348"/>
      </w:pPr>
    </w:lvl>
    <w:lvl w:ilvl="5">
      <w:start w:val="1"/>
      <w:numFmt w:val="bullet"/>
      <w:lvlText w:val="•"/>
      <w:lvlJc w:val="left"/>
      <w:pPr>
        <w:ind w:left="5213" w:hanging="348"/>
      </w:pPr>
    </w:lvl>
    <w:lvl w:ilvl="6">
      <w:start w:val="1"/>
      <w:numFmt w:val="bullet"/>
      <w:lvlText w:val="•"/>
      <w:lvlJc w:val="left"/>
      <w:pPr>
        <w:ind w:left="6071" w:hanging="347"/>
      </w:pPr>
    </w:lvl>
    <w:lvl w:ilvl="7">
      <w:start w:val="1"/>
      <w:numFmt w:val="bullet"/>
      <w:lvlText w:val="•"/>
      <w:lvlJc w:val="left"/>
      <w:pPr>
        <w:ind w:left="6930" w:hanging="348"/>
      </w:pPr>
    </w:lvl>
    <w:lvl w:ilvl="8">
      <w:start w:val="1"/>
      <w:numFmt w:val="bullet"/>
      <w:lvlText w:val="•"/>
      <w:lvlJc w:val="left"/>
      <w:pPr>
        <w:ind w:left="7789" w:hanging="348"/>
      </w:pPr>
    </w:lvl>
  </w:abstractNum>
  <w:abstractNum w:abstractNumId="10" w15:restartNumberingAfterBreak="0">
    <w:nsid w:val="118123E4"/>
    <w:multiLevelType w:val="multilevel"/>
    <w:tmpl w:val="1164735A"/>
    <w:lvl w:ilvl="0">
      <w:start w:val="1"/>
      <w:numFmt w:val="bullet"/>
      <w:lvlText w:val="●"/>
      <w:lvlJc w:val="left"/>
      <w:pPr>
        <w:ind w:left="923" w:hanging="349"/>
      </w:pPr>
      <w:rPr>
        <w:rFonts w:ascii="Noto Sans Symbols" w:eastAsia="Noto Sans Symbols" w:hAnsi="Noto Sans Symbols" w:cs="Noto Sans Symbols"/>
        <w:sz w:val="22"/>
        <w:szCs w:val="22"/>
      </w:rPr>
    </w:lvl>
    <w:lvl w:ilvl="1">
      <w:start w:val="1"/>
      <w:numFmt w:val="bullet"/>
      <w:lvlText w:val="•"/>
      <w:lvlJc w:val="left"/>
      <w:pPr>
        <w:ind w:left="1778" w:hanging="349"/>
      </w:pPr>
    </w:lvl>
    <w:lvl w:ilvl="2">
      <w:start w:val="1"/>
      <w:numFmt w:val="bullet"/>
      <w:lvlText w:val="•"/>
      <w:lvlJc w:val="left"/>
      <w:pPr>
        <w:ind w:left="2637" w:hanging="349"/>
      </w:pPr>
    </w:lvl>
    <w:lvl w:ilvl="3">
      <w:start w:val="1"/>
      <w:numFmt w:val="bullet"/>
      <w:lvlText w:val="•"/>
      <w:lvlJc w:val="left"/>
      <w:pPr>
        <w:ind w:left="3495" w:hanging="349"/>
      </w:pPr>
    </w:lvl>
    <w:lvl w:ilvl="4">
      <w:start w:val="1"/>
      <w:numFmt w:val="bullet"/>
      <w:lvlText w:val="•"/>
      <w:lvlJc w:val="left"/>
      <w:pPr>
        <w:ind w:left="4354" w:hanging="349"/>
      </w:pPr>
    </w:lvl>
    <w:lvl w:ilvl="5">
      <w:start w:val="1"/>
      <w:numFmt w:val="bullet"/>
      <w:lvlText w:val="•"/>
      <w:lvlJc w:val="left"/>
      <w:pPr>
        <w:ind w:left="5213" w:hanging="349"/>
      </w:pPr>
    </w:lvl>
    <w:lvl w:ilvl="6">
      <w:start w:val="1"/>
      <w:numFmt w:val="bullet"/>
      <w:lvlText w:val="•"/>
      <w:lvlJc w:val="left"/>
      <w:pPr>
        <w:ind w:left="6071" w:hanging="349"/>
      </w:pPr>
    </w:lvl>
    <w:lvl w:ilvl="7">
      <w:start w:val="1"/>
      <w:numFmt w:val="bullet"/>
      <w:lvlText w:val="•"/>
      <w:lvlJc w:val="left"/>
      <w:pPr>
        <w:ind w:left="6930" w:hanging="349"/>
      </w:pPr>
    </w:lvl>
    <w:lvl w:ilvl="8">
      <w:start w:val="1"/>
      <w:numFmt w:val="bullet"/>
      <w:lvlText w:val="•"/>
      <w:lvlJc w:val="left"/>
      <w:pPr>
        <w:ind w:left="7789" w:hanging="349"/>
      </w:pPr>
    </w:lvl>
  </w:abstractNum>
  <w:abstractNum w:abstractNumId="11" w15:restartNumberingAfterBreak="0">
    <w:nsid w:val="142C1B3C"/>
    <w:multiLevelType w:val="multilevel"/>
    <w:tmpl w:val="1E1202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5410947"/>
    <w:multiLevelType w:val="multilevel"/>
    <w:tmpl w:val="3140D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84"/>
      <w:numFmt w:val="bullet"/>
      <w:lvlText w:val="-"/>
      <w:lvlJc w:val="left"/>
      <w:pPr>
        <w:ind w:left="2880" w:hanging="360"/>
      </w:pPr>
      <w:rPr>
        <w:rFonts w:ascii="Carlito" w:eastAsia="Carlito" w:hAnsi="Carlito" w:cs="Carlito"/>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7C067B8"/>
    <w:multiLevelType w:val="multilevel"/>
    <w:tmpl w:val="70364800"/>
    <w:lvl w:ilvl="0">
      <w:start w:val="1"/>
      <w:numFmt w:val="bullet"/>
      <w:lvlText w:val="●"/>
      <w:lvlJc w:val="left"/>
      <w:pPr>
        <w:ind w:left="936" w:hanging="349"/>
      </w:pPr>
      <w:rPr>
        <w:rFonts w:ascii="Noto Sans Symbols" w:eastAsia="Noto Sans Symbols" w:hAnsi="Noto Sans Symbols" w:cs="Noto Sans Symbols"/>
        <w:sz w:val="22"/>
        <w:szCs w:val="22"/>
      </w:rPr>
    </w:lvl>
    <w:lvl w:ilvl="1">
      <w:start w:val="1"/>
      <w:numFmt w:val="bullet"/>
      <w:lvlText w:val="•"/>
      <w:lvlJc w:val="left"/>
      <w:pPr>
        <w:ind w:left="1800" w:hanging="349"/>
      </w:pPr>
    </w:lvl>
    <w:lvl w:ilvl="2">
      <w:start w:val="1"/>
      <w:numFmt w:val="bullet"/>
      <w:lvlText w:val="•"/>
      <w:lvlJc w:val="left"/>
      <w:pPr>
        <w:ind w:left="2661" w:hanging="349"/>
      </w:pPr>
    </w:lvl>
    <w:lvl w:ilvl="3">
      <w:start w:val="1"/>
      <w:numFmt w:val="bullet"/>
      <w:lvlText w:val="•"/>
      <w:lvlJc w:val="left"/>
      <w:pPr>
        <w:ind w:left="3521" w:hanging="348"/>
      </w:pPr>
    </w:lvl>
    <w:lvl w:ilvl="4">
      <w:start w:val="1"/>
      <w:numFmt w:val="bullet"/>
      <w:lvlText w:val="•"/>
      <w:lvlJc w:val="left"/>
      <w:pPr>
        <w:ind w:left="4382" w:hanging="349"/>
      </w:pPr>
    </w:lvl>
    <w:lvl w:ilvl="5">
      <w:start w:val="1"/>
      <w:numFmt w:val="bullet"/>
      <w:lvlText w:val="•"/>
      <w:lvlJc w:val="left"/>
      <w:pPr>
        <w:ind w:left="5243" w:hanging="349"/>
      </w:pPr>
    </w:lvl>
    <w:lvl w:ilvl="6">
      <w:start w:val="1"/>
      <w:numFmt w:val="bullet"/>
      <w:lvlText w:val="•"/>
      <w:lvlJc w:val="left"/>
      <w:pPr>
        <w:ind w:left="6103" w:hanging="349"/>
      </w:pPr>
    </w:lvl>
    <w:lvl w:ilvl="7">
      <w:start w:val="1"/>
      <w:numFmt w:val="bullet"/>
      <w:lvlText w:val="•"/>
      <w:lvlJc w:val="left"/>
      <w:pPr>
        <w:ind w:left="6964" w:hanging="349"/>
      </w:pPr>
    </w:lvl>
    <w:lvl w:ilvl="8">
      <w:start w:val="1"/>
      <w:numFmt w:val="bullet"/>
      <w:lvlText w:val="•"/>
      <w:lvlJc w:val="left"/>
      <w:pPr>
        <w:ind w:left="7825" w:hanging="349"/>
      </w:pPr>
    </w:lvl>
  </w:abstractNum>
  <w:abstractNum w:abstractNumId="14" w15:restartNumberingAfterBreak="0">
    <w:nsid w:val="1AEE5D11"/>
    <w:multiLevelType w:val="multilevel"/>
    <w:tmpl w:val="59D84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CC43CCA"/>
    <w:multiLevelType w:val="hybridMultilevel"/>
    <w:tmpl w:val="2AA43A60"/>
    <w:lvl w:ilvl="0" w:tplc="08090001">
      <w:start w:val="1"/>
      <w:numFmt w:val="bullet"/>
      <w:lvlText w:val=""/>
      <w:lvlJc w:val="left"/>
      <w:pPr>
        <w:ind w:left="1346" w:hanging="360"/>
      </w:pPr>
      <w:rPr>
        <w:rFonts w:ascii="Symbol" w:hAnsi="Symbol" w:hint="default"/>
      </w:rPr>
    </w:lvl>
    <w:lvl w:ilvl="1" w:tplc="04050003" w:tentative="1">
      <w:start w:val="1"/>
      <w:numFmt w:val="bullet"/>
      <w:lvlText w:val="o"/>
      <w:lvlJc w:val="left"/>
      <w:pPr>
        <w:ind w:left="2066" w:hanging="360"/>
      </w:pPr>
      <w:rPr>
        <w:rFonts w:ascii="Courier New" w:hAnsi="Courier New" w:cs="Courier New" w:hint="default"/>
      </w:rPr>
    </w:lvl>
    <w:lvl w:ilvl="2" w:tplc="04050005" w:tentative="1">
      <w:start w:val="1"/>
      <w:numFmt w:val="bullet"/>
      <w:lvlText w:val=""/>
      <w:lvlJc w:val="left"/>
      <w:pPr>
        <w:ind w:left="2786" w:hanging="360"/>
      </w:pPr>
      <w:rPr>
        <w:rFonts w:ascii="Wingdings" w:hAnsi="Wingdings" w:hint="default"/>
      </w:rPr>
    </w:lvl>
    <w:lvl w:ilvl="3" w:tplc="04050001" w:tentative="1">
      <w:start w:val="1"/>
      <w:numFmt w:val="bullet"/>
      <w:lvlText w:val=""/>
      <w:lvlJc w:val="left"/>
      <w:pPr>
        <w:ind w:left="3506" w:hanging="360"/>
      </w:pPr>
      <w:rPr>
        <w:rFonts w:ascii="Symbol" w:hAnsi="Symbol" w:hint="default"/>
      </w:rPr>
    </w:lvl>
    <w:lvl w:ilvl="4" w:tplc="04050003" w:tentative="1">
      <w:start w:val="1"/>
      <w:numFmt w:val="bullet"/>
      <w:lvlText w:val="o"/>
      <w:lvlJc w:val="left"/>
      <w:pPr>
        <w:ind w:left="4226" w:hanging="360"/>
      </w:pPr>
      <w:rPr>
        <w:rFonts w:ascii="Courier New" w:hAnsi="Courier New" w:cs="Courier New" w:hint="default"/>
      </w:rPr>
    </w:lvl>
    <w:lvl w:ilvl="5" w:tplc="04050005" w:tentative="1">
      <w:start w:val="1"/>
      <w:numFmt w:val="bullet"/>
      <w:lvlText w:val=""/>
      <w:lvlJc w:val="left"/>
      <w:pPr>
        <w:ind w:left="4946" w:hanging="360"/>
      </w:pPr>
      <w:rPr>
        <w:rFonts w:ascii="Wingdings" w:hAnsi="Wingdings" w:hint="default"/>
      </w:rPr>
    </w:lvl>
    <w:lvl w:ilvl="6" w:tplc="04050001" w:tentative="1">
      <w:start w:val="1"/>
      <w:numFmt w:val="bullet"/>
      <w:lvlText w:val=""/>
      <w:lvlJc w:val="left"/>
      <w:pPr>
        <w:ind w:left="5666" w:hanging="360"/>
      </w:pPr>
      <w:rPr>
        <w:rFonts w:ascii="Symbol" w:hAnsi="Symbol" w:hint="default"/>
      </w:rPr>
    </w:lvl>
    <w:lvl w:ilvl="7" w:tplc="04050003" w:tentative="1">
      <w:start w:val="1"/>
      <w:numFmt w:val="bullet"/>
      <w:lvlText w:val="o"/>
      <w:lvlJc w:val="left"/>
      <w:pPr>
        <w:ind w:left="6386" w:hanging="360"/>
      </w:pPr>
      <w:rPr>
        <w:rFonts w:ascii="Courier New" w:hAnsi="Courier New" w:cs="Courier New" w:hint="default"/>
      </w:rPr>
    </w:lvl>
    <w:lvl w:ilvl="8" w:tplc="04050005" w:tentative="1">
      <w:start w:val="1"/>
      <w:numFmt w:val="bullet"/>
      <w:lvlText w:val=""/>
      <w:lvlJc w:val="left"/>
      <w:pPr>
        <w:ind w:left="7106" w:hanging="360"/>
      </w:pPr>
      <w:rPr>
        <w:rFonts w:ascii="Wingdings" w:hAnsi="Wingdings" w:hint="default"/>
      </w:rPr>
    </w:lvl>
  </w:abstractNum>
  <w:abstractNum w:abstractNumId="16" w15:restartNumberingAfterBreak="0">
    <w:nsid w:val="1CC73F73"/>
    <w:multiLevelType w:val="multilevel"/>
    <w:tmpl w:val="A5B0DF7C"/>
    <w:lvl w:ilvl="0">
      <w:start w:val="1"/>
      <w:numFmt w:val="decimal"/>
      <w:lvlText w:val="%1."/>
      <w:lvlJc w:val="left"/>
      <w:pPr>
        <w:ind w:left="434" w:hanging="219"/>
      </w:pPr>
      <w:rPr>
        <w:i/>
      </w:rPr>
    </w:lvl>
    <w:lvl w:ilvl="1">
      <w:start w:val="1"/>
      <w:numFmt w:val="bullet"/>
      <w:lvlText w:val="●"/>
      <w:lvlJc w:val="left"/>
      <w:pPr>
        <w:ind w:left="936" w:hanging="349"/>
      </w:pPr>
      <w:rPr>
        <w:rFonts w:ascii="Noto Sans Symbols" w:eastAsia="Noto Sans Symbols" w:hAnsi="Noto Sans Symbols" w:cs="Noto Sans Symbols"/>
        <w:sz w:val="22"/>
        <w:szCs w:val="22"/>
      </w:rPr>
    </w:lvl>
    <w:lvl w:ilvl="2">
      <w:start w:val="1"/>
      <w:numFmt w:val="bullet"/>
      <w:lvlText w:val="•"/>
      <w:lvlJc w:val="left"/>
      <w:pPr>
        <w:ind w:left="940" w:hanging="349"/>
      </w:pPr>
    </w:lvl>
    <w:lvl w:ilvl="3">
      <w:start w:val="1"/>
      <w:numFmt w:val="bullet"/>
      <w:lvlText w:val="•"/>
      <w:lvlJc w:val="left"/>
      <w:pPr>
        <w:ind w:left="2015" w:hanging="349"/>
      </w:pPr>
    </w:lvl>
    <w:lvl w:ilvl="4">
      <w:start w:val="1"/>
      <w:numFmt w:val="bullet"/>
      <w:lvlText w:val="•"/>
      <w:lvlJc w:val="left"/>
      <w:pPr>
        <w:ind w:left="3091" w:hanging="348"/>
      </w:pPr>
    </w:lvl>
    <w:lvl w:ilvl="5">
      <w:start w:val="1"/>
      <w:numFmt w:val="bullet"/>
      <w:lvlText w:val="•"/>
      <w:lvlJc w:val="left"/>
      <w:pPr>
        <w:ind w:left="4167" w:hanging="349"/>
      </w:pPr>
    </w:lvl>
    <w:lvl w:ilvl="6">
      <w:start w:val="1"/>
      <w:numFmt w:val="bullet"/>
      <w:lvlText w:val="•"/>
      <w:lvlJc w:val="left"/>
      <w:pPr>
        <w:ind w:left="5243" w:hanging="349"/>
      </w:pPr>
    </w:lvl>
    <w:lvl w:ilvl="7">
      <w:start w:val="1"/>
      <w:numFmt w:val="bullet"/>
      <w:lvlText w:val="•"/>
      <w:lvlJc w:val="left"/>
      <w:pPr>
        <w:ind w:left="6319" w:hanging="349"/>
      </w:pPr>
    </w:lvl>
    <w:lvl w:ilvl="8">
      <w:start w:val="1"/>
      <w:numFmt w:val="bullet"/>
      <w:lvlText w:val="•"/>
      <w:lvlJc w:val="left"/>
      <w:pPr>
        <w:ind w:left="7394" w:hanging="349"/>
      </w:pPr>
    </w:lvl>
  </w:abstractNum>
  <w:abstractNum w:abstractNumId="17" w15:restartNumberingAfterBreak="0">
    <w:nsid w:val="20DD6CBC"/>
    <w:multiLevelType w:val="multilevel"/>
    <w:tmpl w:val="5F4432E2"/>
    <w:lvl w:ilvl="0">
      <w:start w:val="1"/>
      <w:numFmt w:val="bullet"/>
      <w:lvlText w:val="*"/>
      <w:lvlJc w:val="left"/>
      <w:pPr>
        <w:ind w:left="216" w:hanging="140"/>
      </w:pPr>
      <w:rPr>
        <w:rFonts w:ascii="Carlito" w:eastAsia="Carlito" w:hAnsi="Carlito" w:cs="Carlito"/>
        <w:sz w:val="16"/>
        <w:szCs w:val="16"/>
      </w:rPr>
    </w:lvl>
    <w:lvl w:ilvl="1">
      <w:start w:val="1"/>
      <w:numFmt w:val="bullet"/>
      <w:lvlText w:val="●"/>
      <w:lvlJc w:val="left"/>
      <w:pPr>
        <w:ind w:left="936" w:hanging="349"/>
      </w:pPr>
      <w:rPr>
        <w:rFonts w:ascii="Noto Sans Symbols" w:eastAsia="Noto Sans Symbols" w:hAnsi="Noto Sans Symbols" w:cs="Noto Sans Symbols"/>
        <w:sz w:val="22"/>
        <w:szCs w:val="22"/>
      </w:rPr>
    </w:lvl>
    <w:lvl w:ilvl="2">
      <w:start w:val="1"/>
      <w:numFmt w:val="bullet"/>
      <w:lvlText w:val="•"/>
      <w:lvlJc w:val="left"/>
      <w:pPr>
        <w:ind w:left="1896" w:hanging="349"/>
      </w:pPr>
    </w:lvl>
    <w:lvl w:ilvl="3">
      <w:start w:val="1"/>
      <w:numFmt w:val="bullet"/>
      <w:lvlText w:val="•"/>
      <w:lvlJc w:val="left"/>
      <w:pPr>
        <w:ind w:left="2852" w:hanging="349"/>
      </w:pPr>
    </w:lvl>
    <w:lvl w:ilvl="4">
      <w:start w:val="1"/>
      <w:numFmt w:val="bullet"/>
      <w:lvlText w:val="•"/>
      <w:lvlJc w:val="left"/>
      <w:pPr>
        <w:ind w:left="3808" w:hanging="348"/>
      </w:pPr>
    </w:lvl>
    <w:lvl w:ilvl="5">
      <w:start w:val="1"/>
      <w:numFmt w:val="bullet"/>
      <w:lvlText w:val="•"/>
      <w:lvlJc w:val="left"/>
      <w:pPr>
        <w:ind w:left="4765" w:hanging="349"/>
      </w:pPr>
    </w:lvl>
    <w:lvl w:ilvl="6">
      <w:start w:val="1"/>
      <w:numFmt w:val="bullet"/>
      <w:lvlText w:val="•"/>
      <w:lvlJc w:val="left"/>
      <w:pPr>
        <w:ind w:left="5721" w:hanging="349"/>
      </w:pPr>
    </w:lvl>
    <w:lvl w:ilvl="7">
      <w:start w:val="1"/>
      <w:numFmt w:val="bullet"/>
      <w:lvlText w:val="•"/>
      <w:lvlJc w:val="left"/>
      <w:pPr>
        <w:ind w:left="6677" w:hanging="348"/>
      </w:pPr>
    </w:lvl>
    <w:lvl w:ilvl="8">
      <w:start w:val="1"/>
      <w:numFmt w:val="bullet"/>
      <w:lvlText w:val="•"/>
      <w:lvlJc w:val="left"/>
      <w:pPr>
        <w:ind w:left="7633" w:hanging="349"/>
      </w:pPr>
    </w:lvl>
  </w:abstractNum>
  <w:abstractNum w:abstractNumId="18" w15:restartNumberingAfterBreak="0">
    <w:nsid w:val="222D50B3"/>
    <w:multiLevelType w:val="multilevel"/>
    <w:tmpl w:val="5E62724A"/>
    <w:lvl w:ilvl="0">
      <w:start w:val="1"/>
      <w:numFmt w:val="upperRoman"/>
      <w:lvlText w:val="%1)"/>
      <w:lvlJc w:val="left"/>
      <w:pPr>
        <w:ind w:left="923" w:hanging="348"/>
      </w:pPr>
      <w:rPr>
        <w:rFonts w:ascii="Arial" w:eastAsia="Arial" w:hAnsi="Arial" w:cs="Arial"/>
        <w:b/>
        <w:sz w:val="22"/>
        <w:szCs w:val="22"/>
      </w:rPr>
    </w:lvl>
    <w:lvl w:ilvl="1">
      <w:start w:val="1"/>
      <w:numFmt w:val="bullet"/>
      <w:lvlText w:val="●"/>
      <w:lvlJc w:val="left"/>
      <w:pPr>
        <w:ind w:left="1296" w:hanging="361"/>
      </w:pPr>
      <w:rPr>
        <w:rFonts w:ascii="Noto Sans Symbols" w:eastAsia="Noto Sans Symbols" w:hAnsi="Noto Sans Symbols" w:cs="Noto Sans Symbols"/>
        <w:sz w:val="22"/>
        <w:szCs w:val="22"/>
      </w:rPr>
    </w:lvl>
    <w:lvl w:ilvl="2">
      <w:start w:val="1"/>
      <w:numFmt w:val="bullet"/>
      <w:lvlText w:val="•"/>
      <w:lvlJc w:val="left"/>
      <w:pPr>
        <w:ind w:left="2216" w:hanging="361"/>
      </w:pPr>
    </w:lvl>
    <w:lvl w:ilvl="3">
      <w:start w:val="1"/>
      <w:numFmt w:val="bullet"/>
      <w:lvlText w:val="•"/>
      <w:lvlJc w:val="left"/>
      <w:pPr>
        <w:ind w:left="3132" w:hanging="361"/>
      </w:pPr>
    </w:lvl>
    <w:lvl w:ilvl="4">
      <w:start w:val="1"/>
      <w:numFmt w:val="bullet"/>
      <w:lvlText w:val="•"/>
      <w:lvlJc w:val="left"/>
      <w:pPr>
        <w:ind w:left="4048" w:hanging="361"/>
      </w:pPr>
    </w:lvl>
    <w:lvl w:ilvl="5">
      <w:start w:val="1"/>
      <w:numFmt w:val="bullet"/>
      <w:lvlText w:val="•"/>
      <w:lvlJc w:val="left"/>
      <w:pPr>
        <w:ind w:left="4965" w:hanging="361"/>
      </w:pPr>
    </w:lvl>
    <w:lvl w:ilvl="6">
      <w:start w:val="1"/>
      <w:numFmt w:val="bullet"/>
      <w:lvlText w:val="•"/>
      <w:lvlJc w:val="left"/>
      <w:pPr>
        <w:ind w:left="5881" w:hanging="361"/>
      </w:pPr>
    </w:lvl>
    <w:lvl w:ilvl="7">
      <w:start w:val="1"/>
      <w:numFmt w:val="bullet"/>
      <w:lvlText w:val="•"/>
      <w:lvlJc w:val="left"/>
      <w:pPr>
        <w:ind w:left="6797" w:hanging="361"/>
      </w:pPr>
    </w:lvl>
    <w:lvl w:ilvl="8">
      <w:start w:val="1"/>
      <w:numFmt w:val="bullet"/>
      <w:lvlText w:val="•"/>
      <w:lvlJc w:val="left"/>
      <w:pPr>
        <w:ind w:left="7713" w:hanging="361"/>
      </w:pPr>
    </w:lvl>
  </w:abstractNum>
  <w:abstractNum w:abstractNumId="19" w15:restartNumberingAfterBreak="0">
    <w:nsid w:val="256831F5"/>
    <w:multiLevelType w:val="multilevel"/>
    <w:tmpl w:val="9EE40756"/>
    <w:lvl w:ilvl="0">
      <w:start w:val="7"/>
      <w:numFmt w:val="lowerLetter"/>
      <w:lvlText w:val="%1)"/>
      <w:lvlJc w:val="left"/>
      <w:pPr>
        <w:ind w:left="437" w:hanging="221"/>
      </w:pPr>
      <w:rPr>
        <w:rFonts w:ascii="Carlito" w:eastAsia="Carlito" w:hAnsi="Carlito" w:cs="Carlito"/>
        <w:sz w:val="22"/>
        <w:szCs w:val="22"/>
      </w:rPr>
    </w:lvl>
    <w:lvl w:ilvl="1">
      <w:start w:val="1"/>
      <w:numFmt w:val="bullet"/>
      <w:lvlText w:val="•"/>
      <w:lvlJc w:val="left"/>
      <w:pPr>
        <w:ind w:left="1350" w:hanging="221"/>
      </w:pPr>
    </w:lvl>
    <w:lvl w:ilvl="2">
      <w:start w:val="1"/>
      <w:numFmt w:val="bullet"/>
      <w:lvlText w:val="•"/>
      <w:lvlJc w:val="left"/>
      <w:pPr>
        <w:ind w:left="2261" w:hanging="221"/>
      </w:pPr>
    </w:lvl>
    <w:lvl w:ilvl="3">
      <w:start w:val="1"/>
      <w:numFmt w:val="bullet"/>
      <w:lvlText w:val="•"/>
      <w:lvlJc w:val="left"/>
      <w:pPr>
        <w:ind w:left="3171" w:hanging="221"/>
      </w:pPr>
    </w:lvl>
    <w:lvl w:ilvl="4">
      <w:start w:val="1"/>
      <w:numFmt w:val="bullet"/>
      <w:lvlText w:val="•"/>
      <w:lvlJc w:val="left"/>
      <w:pPr>
        <w:ind w:left="4082" w:hanging="221"/>
      </w:pPr>
    </w:lvl>
    <w:lvl w:ilvl="5">
      <w:start w:val="1"/>
      <w:numFmt w:val="bullet"/>
      <w:lvlText w:val="•"/>
      <w:lvlJc w:val="left"/>
      <w:pPr>
        <w:ind w:left="4993" w:hanging="221"/>
      </w:pPr>
    </w:lvl>
    <w:lvl w:ilvl="6">
      <w:start w:val="1"/>
      <w:numFmt w:val="bullet"/>
      <w:lvlText w:val="•"/>
      <w:lvlJc w:val="left"/>
      <w:pPr>
        <w:ind w:left="5903" w:hanging="221"/>
      </w:pPr>
    </w:lvl>
    <w:lvl w:ilvl="7">
      <w:start w:val="1"/>
      <w:numFmt w:val="bullet"/>
      <w:lvlText w:val="•"/>
      <w:lvlJc w:val="left"/>
      <w:pPr>
        <w:ind w:left="6814" w:hanging="221"/>
      </w:pPr>
    </w:lvl>
    <w:lvl w:ilvl="8">
      <w:start w:val="1"/>
      <w:numFmt w:val="bullet"/>
      <w:lvlText w:val="•"/>
      <w:lvlJc w:val="left"/>
      <w:pPr>
        <w:ind w:left="7725" w:hanging="221"/>
      </w:pPr>
    </w:lvl>
  </w:abstractNum>
  <w:abstractNum w:abstractNumId="20" w15:restartNumberingAfterBreak="0">
    <w:nsid w:val="259E5F5A"/>
    <w:multiLevelType w:val="multilevel"/>
    <w:tmpl w:val="8E0008A6"/>
    <w:lvl w:ilvl="0">
      <w:start w:val="1"/>
      <w:numFmt w:val="bullet"/>
      <w:lvlText w:val="●"/>
      <w:lvlJc w:val="left"/>
      <w:pPr>
        <w:ind w:left="936" w:hanging="349"/>
      </w:pPr>
      <w:rPr>
        <w:rFonts w:ascii="Noto Sans Symbols" w:eastAsia="Noto Sans Symbols" w:hAnsi="Noto Sans Symbols" w:cs="Noto Sans Symbols"/>
        <w:sz w:val="22"/>
        <w:szCs w:val="22"/>
      </w:rPr>
    </w:lvl>
    <w:lvl w:ilvl="1">
      <w:start w:val="1"/>
      <w:numFmt w:val="bullet"/>
      <w:lvlText w:val="o"/>
      <w:lvlJc w:val="left"/>
      <w:pPr>
        <w:ind w:left="1632" w:hanging="337"/>
      </w:pPr>
      <w:rPr>
        <w:rFonts w:ascii="Courier New" w:eastAsia="Courier New" w:hAnsi="Courier New" w:cs="Courier New"/>
        <w:sz w:val="22"/>
        <w:szCs w:val="22"/>
      </w:rPr>
    </w:lvl>
    <w:lvl w:ilvl="2">
      <w:start w:val="1"/>
      <w:numFmt w:val="bullet"/>
      <w:lvlText w:val="•"/>
      <w:lvlJc w:val="left"/>
      <w:pPr>
        <w:ind w:left="2518" w:hanging="337"/>
      </w:pPr>
    </w:lvl>
    <w:lvl w:ilvl="3">
      <w:start w:val="1"/>
      <w:numFmt w:val="bullet"/>
      <w:lvlText w:val="•"/>
      <w:lvlJc w:val="left"/>
      <w:pPr>
        <w:ind w:left="3396" w:hanging="336"/>
      </w:pPr>
    </w:lvl>
    <w:lvl w:ilvl="4">
      <w:start w:val="1"/>
      <w:numFmt w:val="bullet"/>
      <w:lvlText w:val="•"/>
      <w:lvlJc w:val="left"/>
      <w:pPr>
        <w:ind w:left="4275" w:hanging="337"/>
      </w:pPr>
    </w:lvl>
    <w:lvl w:ilvl="5">
      <w:start w:val="1"/>
      <w:numFmt w:val="bullet"/>
      <w:lvlText w:val="•"/>
      <w:lvlJc w:val="left"/>
      <w:pPr>
        <w:ind w:left="5153" w:hanging="337"/>
      </w:pPr>
    </w:lvl>
    <w:lvl w:ilvl="6">
      <w:start w:val="1"/>
      <w:numFmt w:val="bullet"/>
      <w:lvlText w:val="•"/>
      <w:lvlJc w:val="left"/>
      <w:pPr>
        <w:ind w:left="6032" w:hanging="337"/>
      </w:pPr>
    </w:lvl>
    <w:lvl w:ilvl="7">
      <w:start w:val="1"/>
      <w:numFmt w:val="bullet"/>
      <w:lvlText w:val="•"/>
      <w:lvlJc w:val="left"/>
      <w:pPr>
        <w:ind w:left="6910" w:hanging="337"/>
      </w:pPr>
    </w:lvl>
    <w:lvl w:ilvl="8">
      <w:start w:val="1"/>
      <w:numFmt w:val="bullet"/>
      <w:lvlText w:val="•"/>
      <w:lvlJc w:val="left"/>
      <w:pPr>
        <w:ind w:left="7789" w:hanging="337"/>
      </w:pPr>
    </w:lvl>
  </w:abstractNum>
  <w:abstractNum w:abstractNumId="21" w15:restartNumberingAfterBreak="0">
    <w:nsid w:val="263E5602"/>
    <w:multiLevelType w:val="hybridMultilevel"/>
    <w:tmpl w:val="C2780500"/>
    <w:lvl w:ilvl="0" w:tplc="08090001">
      <w:start w:val="1"/>
      <w:numFmt w:val="bullet"/>
      <w:lvlText w:val=""/>
      <w:lvlJc w:val="left"/>
      <w:pPr>
        <w:ind w:left="1656" w:hanging="360"/>
      </w:pPr>
      <w:rPr>
        <w:rFonts w:ascii="Symbol" w:hAnsi="Symbol" w:hint="default"/>
      </w:rPr>
    </w:lvl>
    <w:lvl w:ilvl="1" w:tplc="04050003" w:tentative="1">
      <w:start w:val="1"/>
      <w:numFmt w:val="bullet"/>
      <w:lvlText w:val="o"/>
      <w:lvlJc w:val="left"/>
      <w:pPr>
        <w:ind w:left="2376" w:hanging="360"/>
      </w:pPr>
      <w:rPr>
        <w:rFonts w:ascii="Courier New" w:hAnsi="Courier New" w:cs="Courier New" w:hint="default"/>
      </w:rPr>
    </w:lvl>
    <w:lvl w:ilvl="2" w:tplc="04050005" w:tentative="1">
      <w:start w:val="1"/>
      <w:numFmt w:val="bullet"/>
      <w:lvlText w:val=""/>
      <w:lvlJc w:val="left"/>
      <w:pPr>
        <w:ind w:left="3096" w:hanging="360"/>
      </w:pPr>
      <w:rPr>
        <w:rFonts w:ascii="Wingdings" w:hAnsi="Wingdings" w:hint="default"/>
      </w:rPr>
    </w:lvl>
    <w:lvl w:ilvl="3" w:tplc="04050001" w:tentative="1">
      <w:start w:val="1"/>
      <w:numFmt w:val="bullet"/>
      <w:lvlText w:val=""/>
      <w:lvlJc w:val="left"/>
      <w:pPr>
        <w:ind w:left="3816" w:hanging="360"/>
      </w:pPr>
      <w:rPr>
        <w:rFonts w:ascii="Symbol" w:hAnsi="Symbol" w:hint="default"/>
      </w:rPr>
    </w:lvl>
    <w:lvl w:ilvl="4" w:tplc="04050003" w:tentative="1">
      <w:start w:val="1"/>
      <w:numFmt w:val="bullet"/>
      <w:lvlText w:val="o"/>
      <w:lvlJc w:val="left"/>
      <w:pPr>
        <w:ind w:left="4536" w:hanging="360"/>
      </w:pPr>
      <w:rPr>
        <w:rFonts w:ascii="Courier New" w:hAnsi="Courier New" w:cs="Courier New" w:hint="default"/>
      </w:rPr>
    </w:lvl>
    <w:lvl w:ilvl="5" w:tplc="04050005" w:tentative="1">
      <w:start w:val="1"/>
      <w:numFmt w:val="bullet"/>
      <w:lvlText w:val=""/>
      <w:lvlJc w:val="left"/>
      <w:pPr>
        <w:ind w:left="5256" w:hanging="360"/>
      </w:pPr>
      <w:rPr>
        <w:rFonts w:ascii="Wingdings" w:hAnsi="Wingdings" w:hint="default"/>
      </w:rPr>
    </w:lvl>
    <w:lvl w:ilvl="6" w:tplc="04050001" w:tentative="1">
      <w:start w:val="1"/>
      <w:numFmt w:val="bullet"/>
      <w:lvlText w:val=""/>
      <w:lvlJc w:val="left"/>
      <w:pPr>
        <w:ind w:left="5976" w:hanging="360"/>
      </w:pPr>
      <w:rPr>
        <w:rFonts w:ascii="Symbol" w:hAnsi="Symbol" w:hint="default"/>
      </w:rPr>
    </w:lvl>
    <w:lvl w:ilvl="7" w:tplc="04050003" w:tentative="1">
      <w:start w:val="1"/>
      <w:numFmt w:val="bullet"/>
      <w:lvlText w:val="o"/>
      <w:lvlJc w:val="left"/>
      <w:pPr>
        <w:ind w:left="6696" w:hanging="360"/>
      </w:pPr>
      <w:rPr>
        <w:rFonts w:ascii="Courier New" w:hAnsi="Courier New" w:cs="Courier New" w:hint="default"/>
      </w:rPr>
    </w:lvl>
    <w:lvl w:ilvl="8" w:tplc="04050005" w:tentative="1">
      <w:start w:val="1"/>
      <w:numFmt w:val="bullet"/>
      <w:lvlText w:val=""/>
      <w:lvlJc w:val="left"/>
      <w:pPr>
        <w:ind w:left="7416" w:hanging="360"/>
      </w:pPr>
      <w:rPr>
        <w:rFonts w:ascii="Wingdings" w:hAnsi="Wingdings" w:hint="default"/>
      </w:rPr>
    </w:lvl>
  </w:abstractNum>
  <w:abstractNum w:abstractNumId="22" w15:restartNumberingAfterBreak="0">
    <w:nsid w:val="2650165B"/>
    <w:multiLevelType w:val="multilevel"/>
    <w:tmpl w:val="942268AC"/>
    <w:lvl w:ilvl="0">
      <w:start w:val="1"/>
      <w:numFmt w:val="bullet"/>
      <w:lvlText w:val="▪"/>
      <w:lvlJc w:val="left"/>
      <w:pPr>
        <w:ind w:left="924" w:hanging="348"/>
      </w:pPr>
      <w:rPr>
        <w:rFonts w:ascii="Noto Sans Symbols" w:eastAsia="Noto Sans Symbols" w:hAnsi="Noto Sans Symbols" w:cs="Noto Sans Symbols"/>
        <w:sz w:val="22"/>
        <w:szCs w:val="22"/>
      </w:rPr>
    </w:lvl>
    <w:lvl w:ilvl="1">
      <w:start w:val="1"/>
      <w:numFmt w:val="bullet"/>
      <w:lvlText w:val="•"/>
      <w:lvlJc w:val="left"/>
      <w:pPr>
        <w:ind w:left="1782" w:hanging="349"/>
      </w:pPr>
    </w:lvl>
    <w:lvl w:ilvl="2">
      <w:start w:val="1"/>
      <w:numFmt w:val="bullet"/>
      <w:lvlText w:val="•"/>
      <w:lvlJc w:val="left"/>
      <w:pPr>
        <w:ind w:left="2645" w:hanging="349"/>
      </w:pPr>
    </w:lvl>
    <w:lvl w:ilvl="3">
      <w:start w:val="1"/>
      <w:numFmt w:val="bullet"/>
      <w:lvlText w:val="•"/>
      <w:lvlJc w:val="left"/>
      <w:pPr>
        <w:ind w:left="3507" w:hanging="349"/>
      </w:pPr>
    </w:lvl>
    <w:lvl w:ilvl="4">
      <w:start w:val="1"/>
      <w:numFmt w:val="bullet"/>
      <w:lvlText w:val="•"/>
      <w:lvlJc w:val="left"/>
      <w:pPr>
        <w:ind w:left="4370" w:hanging="349"/>
      </w:pPr>
    </w:lvl>
    <w:lvl w:ilvl="5">
      <w:start w:val="1"/>
      <w:numFmt w:val="bullet"/>
      <w:lvlText w:val="•"/>
      <w:lvlJc w:val="left"/>
      <w:pPr>
        <w:ind w:left="5233" w:hanging="349"/>
      </w:pPr>
    </w:lvl>
    <w:lvl w:ilvl="6">
      <w:start w:val="1"/>
      <w:numFmt w:val="bullet"/>
      <w:lvlText w:val="•"/>
      <w:lvlJc w:val="left"/>
      <w:pPr>
        <w:ind w:left="6095" w:hanging="349"/>
      </w:pPr>
    </w:lvl>
    <w:lvl w:ilvl="7">
      <w:start w:val="1"/>
      <w:numFmt w:val="bullet"/>
      <w:lvlText w:val="•"/>
      <w:lvlJc w:val="left"/>
      <w:pPr>
        <w:ind w:left="6958" w:hanging="349"/>
      </w:pPr>
    </w:lvl>
    <w:lvl w:ilvl="8">
      <w:start w:val="1"/>
      <w:numFmt w:val="bullet"/>
      <w:lvlText w:val="•"/>
      <w:lvlJc w:val="left"/>
      <w:pPr>
        <w:ind w:left="7821" w:hanging="349"/>
      </w:pPr>
    </w:lvl>
  </w:abstractNum>
  <w:abstractNum w:abstractNumId="23" w15:restartNumberingAfterBreak="0">
    <w:nsid w:val="27397974"/>
    <w:multiLevelType w:val="multilevel"/>
    <w:tmpl w:val="4EEA009E"/>
    <w:lvl w:ilvl="0">
      <w:start w:val="1"/>
      <w:numFmt w:val="bullet"/>
      <w:lvlText w:val="▪"/>
      <w:lvlJc w:val="left"/>
      <w:pPr>
        <w:ind w:left="923" w:hanging="349"/>
      </w:pPr>
      <w:rPr>
        <w:rFonts w:ascii="Noto Sans Symbols" w:eastAsia="Noto Sans Symbols" w:hAnsi="Noto Sans Symbols" w:cs="Noto Sans Symbols"/>
        <w:sz w:val="22"/>
        <w:szCs w:val="22"/>
      </w:rPr>
    </w:lvl>
    <w:lvl w:ilvl="1">
      <w:start w:val="1"/>
      <w:numFmt w:val="bullet"/>
      <w:lvlText w:val="•"/>
      <w:lvlJc w:val="left"/>
      <w:pPr>
        <w:ind w:left="1778" w:hanging="349"/>
      </w:pPr>
    </w:lvl>
    <w:lvl w:ilvl="2">
      <w:start w:val="1"/>
      <w:numFmt w:val="bullet"/>
      <w:lvlText w:val="•"/>
      <w:lvlJc w:val="left"/>
      <w:pPr>
        <w:ind w:left="2637" w:hanging="349"/>
      </w:pPr>
    </w:lvl>
    <w:lvl w:ilvl="3">
      <w:start w:val="1"/>
      <w:numFmt w:val="bullet"/>
      <w:lvlText w:val="•"/>
      <w:lvlJc w:val="left"/>
      <w:pPr>
        <w:ind w:left="3495" w:hanging="349"/>
      </w:pPr>
    </w:lvl>
    <w:lvl w:ilvl="4">
      <w:start w:val="1"/>
      <w:numFmt w:val="bullet"/>
      <w:lvlText w:val="•"/>
      <w:lvlJc w:val="left"/>
      <w:pPr>
        <w:ind w:left="4354" w:hanging="349"/>
      </w:pPr>
    </w:lvl>
    <w:lvl w:ilvl="5">
      <w:start w:val="1"/>
      <w:numFmt w:val="bullet"/>
      <w:lvlText w:val="•"/>
      <w:lvlJc w:val="left"/>
      <w:pPr>
        <w:ind w:left="5213" w:hanging="349"/>
      </w:pPr>
    </w:lvl>
    <w:lvl w:ilvl="6">
      <w:start w:val="1"/>
      <w:numFmt w:val="bullet"/>
      <w:lvlText w:val="•"/>
      <w:lvlJc w:val="left"/>
      <w:pPr>
        <w:ind w:left="6071" w:hanging="349"/>
      </w:pPr>
    </w:lvl>
    <w:lvl w:ilvl="7">
      <w:start w:val="1"/>
      <w:numFmt w:val="bullet"/>
      <w:lvlText w:val="•"/>
      <w:lvlJc w:val="left"/>
      <w:pPr>
        <w:ind w:left="6930" w:hanging="349"/>
      </w:pPr>
    </w:lvl>
    <w:lvl w:ilvl="8">
      <w:start w:val="1"/>
      <w:numFmt w:val="bullet"/>
      <w:lvlText w:val="•"/>
      <w:lvlJc w:val="left"/>
      <w:pPr>
        <w:ind w:left="7789" w:hanging="349"/>
      </w:pPr>
    </w:lvl>
  </w:abstractNum>
  <w:abstractNum w:abstractNumId="24" w15:restartNumberingAfterBreak="0">
    <w:nsid w:val="291A0030"/>
    <w:multiLevelType w:val="multilevel"/>
    <w:tmpl w:val="9B4A0BF8"/>
    <w:lvl w:ilvl="0">
      <w:start w:val="3"/>
      <w:numFmt w:val="decimal"/>
      <w:lvlText w:val="%1"/>
      <w:lvlJc w:val="left"/>
      <w:pPr>
        <w:ind w:left="924" w:hanging="707"/>
      </w:pPr>
    </w:lvl>
    <w:lvl w:ilvl="1">
      <w:start w:val="1"/>
      <w:numFmt w:val="decimal"/>
      <w:lvlText w:val="%1.%2"/>
      <w:lvlJc w:val="left"/>
      <w:pPr>
        <w:ind w:left="924" w:hanging="707"/>
      </w:pPr>
      <w:rPr>
        <w:rFonts w:ascii="Arial" w:eastAsia="Arial" w:hAnsi="Arial" w:cs="Arial"/>
        <w:b/>
        <w:color w:val="C00000"/>
        <w:sz w:val="24"/>
        <w:szCs w:val="24"/>
      </w:rPr>
    </w:lvl>
    <w:lvl w:ilvl="2">
      <w:start w:val="1"/>
      <w:numFmt w:val="decimal"/>
      <w:lvlText w:val="%1.%2.%3"/>
      <w:lvlJc w:val="left"/>
      <w:pPr>
        <w:ind w:left="924" w:hanging="707"/>
      </w:pPr>
      <w:rPr>
        <w:rFonts w:ascii="Arial" w:eastAsia="Arial" w:hAnsi="Arial" w:cs="Arial"/>
        <w:b/>
        <w:color w:val="C00000"/>
        <w:sz w:val="24"/>
        <w:szCs w:val="24"/>
      </w:rPr>
    </w:lvl>
    <w:lvl w:ilvl="3">
      <w:start w:val="1"/>
      <w:numFmt w:val="decimal"/>
      <w:lvlText w:val="%1.%2.%3.%4"/>
      <w:lvlJc w:val="left"/>
      <w:pPr>
        <w:ind w:left="923" w:hanging="708"/>
      </w:pPr>
      <w:rPr>
        <w:rFonts w:ascii="Carlito" w:eastAsia="Carlito" w:hAnsi="Carlito" w:cs="Carlito"/>
        <w:b/>
        <w:i/>
        <w:color w:val="C00000"/>
        <w:sz w:val="22"/>
        <w:szCs w:val="22"/>
      </w:rPr>
    </w:lvl>
    <w:lvl w:ilvl="4">
      <w:start w:val="1"/>
      <w:numFmt w:val="bullet"/>
      <w:lvlText w:val="●"/>
      <w:lvlJc w:val="left"/>
      <w:pPr>
        <w:ind w:left="923" w:hanging="349"/>
      </w:pPr>
      <w:rPr>
        <w:rFonts w:ascii="Noto Sans Symbols" w:eastAsia="Noto Sans Symbols" w:hAnsi="Noto Sans Symbols" w:cs="Noto Sans Symbols"/>
        <w:sz w:val="22"/>
        <w:szCs w:val="22"/>
      </w:rPr>
    </w:lvl>
    <w:lvl w:ilvl="5">
      <w:start w:val="1"/>
      <w:numFmt w:val="bullet"/>
      <w:lvlText w:val="•"/>
      <w:lvlJc w:val="left"/>
      <w:pPr>
        <w:ind w:left="4747" w:hanging="349"/>
      </w:pPr>
    </w:lvl>
    <w:lvl w:ilvl="6">
      <w:start w:val="1"/>
      <w:numFmt w:val="bullet"/>
      <w:lvlText w:val="•"/>
      <w:lvlJc w:val="left"/>
      <w:pPr>
        <w:ind w:left="5699" w:hanging="349"/>
      </w:pPr>
    </w:lvl>
    <w:lvl w:ilvl="7">
      <w:start w:val="1"/>
      <w:numFmt w:val="bullet"/>
      <w:lvlText w:val="•"/>
      <w:lvlJc w:val="left"/>
      <w:pPr>
        <w:ind w:left="6650" w:hanging="349"/>
      </w:pPr>
    </w:lvl>
    <w:lvl w:ilvl="8">
      <w:start w:val="1"/>
      <w:numFmt w:val="bullet"/>
      <w:lvlText w:val="•"/>
      <w:lvlJc w:val="left"/>
      <w:pPr>
        <w:ind w:left="7602" w:hanging="348"/>
      </w:pPr>
    </w:lvl>
  </w:abstractNum>
  <w:abstractNum w:abstractNumId="25" w15:restartNumberingAfterBreak="0">
    <w:nsid w:val="29351D34"/>
    <w:multiLevelType w:val="multilevel"/>
    <w:tmpl w:val="10B8D13E"/>
    <w:lvl w:ilvl="0">
      <w:start w:val="1"/>
      <w:numFmt w:val="bullet"/>
      <w:lvlText w:val="●"/>
      <w:lvlJc w:val="left"/>
      <w:pPr>
        <w:ind w:left="923" w:hanging="349"/>
      </w:pPr>
      <w:rPr>
        <w:rFonts w:ascii="Noto Sans Symbols" w:eastAsia="Noto Sans Symbols" w:hAnsi="Noto Sans Symbols" w:cs="Noto Sans Symbols"/>
        <w:sz w:val="22"/>
        <w:szCs w:val="22"/>
      </w:rPr>
    </w:lvl>
    <w:lvl w:ilvl="1">
      <w:start w:val="1"/>
      <w:numFmt w:val="bullet"/>
      <w:lvlText w:val="•"/>
      <w:lvlJc w:val="left"/>
      <w:pPr>
        <w:ind w:left="1782" w:hanging="349"/>
      </w:pPr>
    </w:lvl>
    <w:lvl w:ilvl="2">
      <w:start w:val="1"/>
      <w:numFmt w:val="bullet"/>
      <w:lvlText w:val="•"/>
      <w:lvlJc w:val="left"/>
      <w:pPr>
        <w:ind w:left="2645" w:hanging="349"/>
      </w:pPr>
    </w:lvl>
    <w:lvl w:ilvl="3">
      <w:start w:val="1"/>
      <w:numFmt w:val="bullet"/>
      <w:lvlText w:val="•"/>
      <w:lvlJc w:val="left"/>
      <w:pPr>
        <w:ind w:left="3507" w:hanging="349"/>
      </w:pPr>
    </w:lvl>
    <w:lvl w:ilvl="4">
      <w:start w:val="1"/>
      <w:numFmt w:val="bullet"/>
      <w:lvlText w:val="•"/>
      <w:lvlJc w:val="left"/>
      <w:pPr>
        <w:ind w:left="4370" w:hanging="349"/>
      </w:pPr>
    </w:lvl>
    <w:lvl w:ilvl="5">
      <w:start w:val="1"/>
      <w:numFmt w:val="bullet"/>
      <w:lvlText w:val="•"/>
      <w:lvlJc w:val="left"/>
      <w:pPr>
        <w:ind w:left="5233" w:hanging="349"/>
      </w:pPr>
    </w:lvl>
    <w:lvl w:ilvl="6">
      <w:start w:val="1"/>
      <w:numFmt w:val="bullet"/>
      <w:lvlText w:val="•"/>
      <w:lvlJc w:val="left"/>
      <w:pPr>
        <w:ind w:left="6095" w:hanging="349"/>
      </w:pPr>
    </w:lvl>
    <w:lvl w:ilvl="7">
      <w:start w:val="1"/>
      <w:numFmt w:val="bullet"/>
      <w:lvlText w:val="•"/>
      <w:lvlJc w:val="left"/>
      <w:pPr>
        <w:ind w:left="6958" w:hanging="349"/>
      </w:pPr>
    </w:lvl>
    <w:lvl w:ilvl="8">
      <w:start w:val="1"/>
      <w:numFmt w:val="bullet"/>
      <w:lvlText w:val="•"/>
      <w:lvlJc w:val="left"/>
      <w:pPr>
        <w:ind w:left="7821" w:hanging="349"/>
      </w:pPr>
    </w:lvl>
  </w:abstractNum>
  <w:abstractNum w:abstractNumId="26" w15:restartNumberingAfterBreak="0">
    <w:nsid w:val="296134FA"/>
    <w:multiLevelType w:val="hybridMultilevel"/>
    <w:tmpl w:val="3288E700"/>
    <w:lvl w:ilvl="0" w:tplc="0809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9D87971"/>
    <w:multiLevelType w:val="hybridMultilevel"/>
    <w:tmpl w:val="7C6EF4CC"/>
    <w:lvl w:ilvl="0" w:tplc="0809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A245598"/>
    <w:multiLevelType w:val="hybridMultilevel"/>
    <w:tmpl w:val="522845BC"/>
    <w:lvl w:ilvl="0" w:tplc="52423C78">
      <w:start w:val="2"/>
      <w:numFmt w:val="decimal"/>
      <w:lvlText w:val="%1"/>
      <w:lvlJc w:val="left"/>
      <w:pPr>
        <w:ind w:left="577" w:hanging="360"/>
      </w:pPr>
      <w:rPr>
        <w:rFonts w:hint="default"/>
        <w:color w:val="C00000"/>
      </w:rPr>
    </w:lvl>
    <w:lvl w:ilvl="1" w:tplc="04050019" w:tentative="1">
      <w:start w:val="1"/>
      <w:numFmt w:val="lowerLetter"/>
      <w:lvlText w:val="%2."/>
      <w:lvlJc w:val="left"/>
      <w:pPr>
        <w:ind w:left="1297" w:hanging="360"/>
      </w:pPr>
    </w:lvl>
    <w:lvl w:ilvl="2" w:tplc="0405001B" w:tentative="1">
      <w:start w:val="1"/>
      <w:numFmt w:val="lowerRoman"/>
      <w:lvlText w:val="%3."/>
      <w:lvlJc w:val="right"/>
      <w:pPr>
        <w:ind w:left="2017" w:hanging="180"/>
      </w:pPr>
    </w:lvl>
    <w:lvl w:ilvl="3" w:tplc="0405000F" w:tentative="1">
      <w:start w:val="1"/>
      <w:numFmt w:val="decimal"/>
      <w:lvlText w:val="%4."/>
      <w:lvlJc w:val="left"/>
      <w:pPr>
        <w:ind w:left="2737" w:hanging="360"/>
      </w:pPr>
    </w:lvl>
    <w:lvl w:ilvl="4" w:tplc="04050019" w:tentative="1">
      <w:start w:val="1"/>
      <w:numFmt w:val="lowerLetter"/>
      <w:lvlText w:val="%5."/>
      <w:lvlJc w:val="left"/>
      <w:pPr>
        <w:ind w:left="3457" w:hanging="360"/>
      </w:pPr>
    </w:lvl>
    <w:lvl w:ilvl="5" w:tplc="0405001B" w:tentative="1">
      <w:start w:val="1"/>
      <w:numFmt w:val="lowerRoman"/>
      <w:lvlText w:val="%6."/>
      <w:lvlJc w:val="right"/>
      <w:pPr>
        <w:ind w:left="4177" w:hanging="180"/>
      </w:pPr>
    </w:lvl>
    <w:lvl w:ilvl="6" w:tplc="0405000F" w:tentative="1">
      <w:start w:val="1"/>
      <w:numFmt w:val="decimal"/>
      <w:lvlText w:val="%7."/>
      <w:lvlJc w:val="left"/>
      <w:pPr>
        <w:ind w:left="4897" w:hanging="360"/>
      </w:pPr>
    </w:lvl>
    <w:lvl w:ilvl="7" w:tplc="04050019" w:tentative="1">
      <w:start w:val="1"/>
      <w:numFmt w:val="lowerLetter"/>
      <w:lvlText w:val="%8."/>
      <w:lvlJc w:val="left"/>
      <w:pPr>
        <w:ind w:left="5617" w:hanging="360"/>
      </w:pPr>
    </w:lvl>
    <w:lvl w:ilvl="8" w:tplc="0405001B" w:tentative="1">
      <w:start w:val="1"/>
      <w:numFmt w:val="lowerRoman"/>
      <w:lvlText w:val="%9."/>
      <w:lvlJc w:val="right"/>
      <w:pPr>
        <w:ind w:left="6337" w:hanging="180"/>
      </w:pPr>
    </w:lvl>
  </w:abstractNum>
  <w:abstractNum w:abstractNumId="29" w15:restartNumberingAfterBreak="0">
    <w:nsid w:val="2C32398C"/>
    <w:multiLevelType w:val="multilevel"/>
    <w:tmpl w:val="E4A29C52"/>
    <w:lvl w:ilvl="0">
      <w:start w:val="1"/>
      <w:numFmt w:val="bullet"/>
      <w:lvlText w:val="●"/>
      <w:lvlJc w:val="left"/>
      <w:pPr>
        <w:ind w:left="936" w:hanging="349"/>
      </w:pPr>
      <w:rPr>
        <w:rFonts w:ascii="Noto Sans Symbols" w:eastAsia="Noto Sans Symbols" w:hAnsi="Noto Sans Symbols" w:cs="Noto Sans Symbols"/>
        <w:sz w:val="22"/>
        <w:szCs w:val="22"/>
      </w:rPr>
    </w:lvl>
    <w:lvl w:ilvl="1">
      <w:start w:val="1"/>
      <w:numFmt w:val="bullet"/>
      <w:lvlText w:val="•"/>
      <w:lvlJc w:val="left"/>
      <w:pPr>
        <w:ind w:left="1800" w:hanging="349"/>
      </w:pPr>
    </w:lvl>
    <w:lvl w:ilvl="2">
      <w:start w:val="1"/>
      <w:numFmt w:val="bullet"/>
      <w:lvlText w:val="•"/>
      <w:lvlJc w:val="left"/>
      <w:pPr>
        <w:ind w:left="2661" w:hanging="349"/>
      </w:pPr>
    </w:lvl>
    <w:lvl w:ilvl="3">
      <w:start w:val="1"/>
      <w:numFmt w:val="bullet"/>
      <w:lvlText w:val="•"/>
      <w:lvlJc w:val="left"/>
      <w:pPr>
        <w:ind w:left="3521" w:hanging="348"/>
      </w:pPr>
    </w:lvl>
    <w:lvl w:ilvl="4">
      <w:start w:val="1"/>
      <w:numFmt w:val="bullet"/>
      <w:lvlText w:val="•"/>
      <w:lvlJc w:val="left"/>
      <w:pPr>
        <w:ind w:left="4382" w:hanging="349"/>
      </w:pPr>
    </w:lvl>
    <w:lvl w:ilvl="5">
      <w:start w:val="1"/>
      <w:numFmt w:val="bullet"/>
      <w:lvlText w:val="•"/>
      <w:lvlJc w:val="left"/>
      <w:pPr>
        <w:ind w:left="5243" w:hanging="349"/>
      </w:pPr>
    </w:lvl>
    <w:lvl w:ilvl="6">
      <w:start w:val="1"/>
      <w:numFmt w:val="bullet"/>
      <w:lvlText w:val="•"/>
      <w:lvlJc w:val="left"/>
      <w:pPr>
        <w:ind w:left="6103" w:hanging="349"/>
      </w:pPr>
    </w:lvl>
    <w:lvl w:ilvl="7">
      <w:start w:val="1"/>
      <w:numFmt w:val="bullet"/>
      <w:lvlText w:val="•"/>
      <w:lvlJc w:val="left"/>
      <w:pPr>
        <w:ind w:left="6964" w:hanging="349"/>
      </w:pPr>
    </w:lvl>
    <w:lvl w:ilvl="8">
      <w:start w:val="1"/>
      <w:numFmt w:val="bullet"/>
      <w:lvlText w:val="•"/>
      <w:lvlJc w:val="left"/>
      <w:pPr>
        <w:ind w:left="7825" w:hanging="349"/>
      </w:pPr>
    </w:lvl>
  </w:abstractNum>
  <w:abstractNum w:abstractNumId="30" w15:restartNumberingAfterBreak="0">
    <w:nsid w:val="2D5E2C03"/>
    <w:multiLevelType w:val="multilevel"/>
    <w:tmpl w:val="5534FE3A"/>
    <w:lvl w:ilvl="0">
      <w:start w:val="1"/>
      <w:numFmt w:val="decimal"/>
      <w:lvlText w:val="%1."/>
      <w:lvlJc w:val="left"/>
      <w:pPr>
        <w:ind w:left="214" w:hanging="226"/>
      </w:pPr>
      <w:rPr>
        <w:rFonts w:ascii="Carlito" w:eastAsia="Carlito" w:hAnsi="Carlito" w:cs="Carlito"/>
        <w:sz w:val="22"/>
        <w:szCs w:val="22"/>
      </w:rPr>
    </w:lvl>
    <w:lvl w:ilvl="1">
      <w:start w:val="1"/>
      <w:numFmt w:val="bullet"/>
      <w:lvlText w:val="●"/>
      <w:lvlJc w:val="left"/>
      <w:pPr>
        <w:ind w:left="936" w:hanging="349"/>
      </w:pPr>
      <w:rPr>
        <w:rFonts w:ascii="Noto Sans Symbols" w:eastAsia="Noto Sans Symbols" w:hAnsi="Noto Sans Symbols" w:cs="Noto Sans Symbols"/>
        <w:sz w:val="22"/>
        <w:szCs w:val="22"/>
      </w:rPr>
    </w:lvl>
    <w:lvl w:ilvl="2">
      <w:start w:val="1"/>
      <w:numFmt w:val="bullet"/>
      <w:lvlText w:val="•"/>
      <w:lvlJc w:val="left"/>
      <w:pPr>
        <w:ind w:left="1896" w:hanging="349"/>
      </w:pPr>
    </w:lvl>
    <w:lvl w:ilvl="3">
      <w:start w:val="1"/>
      <w:numFmt w:val="bullet"/>
      <w:lvlText w:val="•"/>
      <w:lvlJc w:val="left"/>
      <w:pPr>
        <w:ind w:left="2852" w:hanging="349"/>
      </w:pPr>
    </w:lvl>
    <w:lvl w:ilvl="4">
      <w:start w:val="1"/>
      <w:numFmt w:val="bullet"/>
      <w:lvlText w:val="•"/>
      <w:lvlJc w:val="left"/>
      <w:pPr>
        <w:ind w:left="3808" w:hanging="348"/>
      </w:pPr>
    </w:lvl>
    <w:lvl w:ilvl="5">
      <w:start w:val="1"/>
      <w:numFmt w:val="bullet"/>
      <w:lvlText w:val="•"/>
      <w:lvlJc w:val="left"/>
      <w:pPr>
        <w:ind w:left="4765" w:hanging="349"/>
      </w:pPr>
    </w:lvl>
    <w:lvl w:ilvl="6">
      <w:start w:val="1"/>
      <w:numFmt w:val="bullet"/>
      <w:lvlText w:val="•"/>
      <w:lvlJc w:val="left"/>
      <w:pPr>
        <w:ind w:left="5721" w:hanging="349"/>
      </w:pPr>
    </w:lvl>
    <w:lvl w:ilvl="7">
      <w:start w:val="1"/>
      <w:numFmt w:val="bullet"/>
      <w:lvlText w:val="•"/>
      <w:lvlJc w:val="left"/>
      <w:pPr>
        <w:ind w:left="6677" w:hanging="348"/>
      </w:pPr>
    </w:lvl>
    <w:lvl w:ilvl="8">
      <w:start w:val="1"/>
      <w:numFmt w:val="bullet"/>
      <w:lvlText w:val="•"/>
      <w:lvlJc w:val="left"/>
      <w:pPr>
        <w:ind w:left="7633" w:hanging="349"/>
      </w:pPr>
    </w:lvl>
  </w:abstractNum>
  <w:abstractNum w:abstractNumId="31" w15:restartNumberingAfterBreak="0">
    <w:nsid w:val="2DC10294"/>
    <w:multiLevelType w:val="multilevel"/>
    <w:tmpl w:val="19AC5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E5C2A09"/>
    <w:multiLevelType w:val="hybridMultilevel"/>
    <w:tmpl w:val="A54A88A2"/>
    <w:lvl w:ilvl="0" w:tplc="0809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FB56204"/>
    <w:multiLevelType w:val="multilevel"/>
    <w:tmpl w:val="165AC0C8"/>
    <w:lvl w:ilvl="0">
      <w:start w:val="1"/>
      <w:numFmt w:val="upperRoman"/>
      <w:lvlText w:val="%1)"/>
      <w:lvlJc w:val="left"/>
      <w:pPr>
        <w:ind w:left="923" w:hanging="348"/>
      </w:pPr>
      <w:rPr>
        <w:rFonts w:ascii="Arial" w:eastAsia="Arial" w:hAnsi="Arial" w:cs="Arial"/>
        <w:b/>
        <w:sz w:val="22"/>
        <w:szCs w:val="22"/>
      </w:rPr>
    </w:lvl>
    <w:lvl w:ilvl="1">
      <w:start w:val="1"/>
      <w:numFmt w:val="bullet"/>
      <w:lvlText w:val="•"/>
      <w:lvlJc w:val="left"/>
      <w:pPr>
        <w:ind w:left="1782" w:hanging="348"/>
      </w:pPr>
    </w:lvl>
    <w:lvl w:ilvl="2">
      <w:start w:val="1"/>
      <w:numFmt w:val="bullet"/>
      <w:lvlText w:val="•"/>
      <w:lvlJc w:val="left"/>
      <w:pPr>
        <w:ind w:left="2645" w:hanging="348"/>
      </w:pPr>
    </w:lvl>
    <w:lvl w:ilvl="3">
      <w:start w:val="1"/>
      <w:numFmt w:val="bullet"/>
      <w:lvlText w:val="•"/>
      <w:lvlJc w:val="left"/>
      <w:pPr>
        <w:ind w:left="3507" w:hanging="348"/>
      </w:pPr>
    </w:lvl>
    <w:lvl w:ilvl="4">
      <w:start w:val="1"/>
      <w:numFmt w:val="bullet"/>
      <w:lvlText w:val="•"/>
      <w:lvlJc w:val="left"/>
      <w:pPr>
        <w:ind w:left="4370" w:hanging="348"/>
      </w:pPr>
    </w:lvl>
    <w:lvl w:ilvl="5">
      <w:start w:val="1"/>
      <w:numFmt w:val="bullet"/>
      <w:lvlText w:val="•"/>
      <w:lvlJc w:val="left"/>
      <w:pPr>
        <w:ind w:left="5233" w:hanging="348"/>
      </w:pPr>
    </w:lvl>
    <w:lvl w:ilvl="6">
      <w:start w:val="1"/>
      <w:numFmt w:val="bullet"/>
      <w:lvlText w:val="•"/>
      <w:lvlJc w:val="left"/>
      <w:pPr>
        <w:ind w:left="6095" w:hanging="348"/>
      </w:pPr>
    </w:lvl>
    <w:lvl w:ilvl="7">
      <w:start w:val="1"/>
      <w:numFmt w:val="bullet"/>
      <w:lvlText w:val="•"/>
      <w:lvlJc w:val="left"/>
      <w:pPr>
        <w:ind w:left="6958" w:hanging="348"/>
      </w:pPr>
    </w:lvl>
    <w:lvl w:ilvl="8">
      <w:start w:val="1"/>
      <w:numFmt w:val="bullet"/>
      <w:lvlText w:val="•"/>
      <w:lvlJc w:val="left"/>
      <w:pPr>
        <w:ind w:left="7821" w:hanging="347"/>
      </w:pPr>
    </w:lvl>
  </w:abstractNum>
  <w:abstractNum w:abstractNumId="34" w15:restartNumberingAfterBreak="0">
    <w:nsid w:val="30585B55"/>
    <w:multiLevelType w:val="multilevel"/>
    <w:tmpl w:val="4BB822AA"/>
    <w:lvl w:ilvl="0">
      <w:start w:val="1"/>
      <w:numFmt w:val="bullet"/>
      <w:lvlText w:val="●"/>
      <w:lvlJc w:val="left"/>
      <w:pPr>
        <w:ind w:left="935" w:hanging="360"/>
      </w:pPr>
      <w:rPr>
        <w:rFonts w:ascii="Noto Sans Symbols" w:eastAsia="Noto Sans Symbols" w:hAnsi="Noto Sans Symbols" w:cs="Noto Sans Symbols"/>
      </w:rPr>
    </w:lvl>
    <w:lvl w:ilvl="1">
      <w:start w:val="1"/>
      <w:numFmt w:val="bullet"/>
      <w:lvlText w:val="o"/>
      <w:lvlJc w:val="left"/>
      <w:pPr>
        <w:ind w:left="1655" w:hanging="360"/>
      </w:pPr>
      <w:rPr>
        <w:rFonts w:ascii="Courier New" w:eastAsia="Courier New" w:hAnsi="Courier New" w:cs="Courier New"/>
      </w:rPr>
    </w:lvl>
    <w:lvl w:ilvl="2">
      <w:start w:val="1"/>
      <w:numFmt w:val="bullet"/>
      <w:lvlText w:val="▪"/>
      <w:lvlJc w:val="left"/>
      <w:pPr>
        <w:ind w:left="2375" w:hanging="360"/>
      </w:pPr>
      <w:rPr>
        <w:rFonts w:ascii="Noto Sans Symbols" w:eastAsia="Noto Sans Symbols" w:hAnsi="Noto Sans Symbols" w:cs="Noto Sans Symbols"/>
      </w:rPr>
    </w:lvl>
    <w:lvl w:ilvl="3">
      <w:start w:val="1"/>
      <w:numFmt w:val="bullet"/>
      <w:lvlText w:val="●"/>
      <w:lvlJc w:val="left"/>
      <w:pPr>
        <w:ind w:left="3095" w:hanging="360"/>
      </w:pPr>
      <w:rPr>
        <w:rFonts w:ascii="Noto Sans Symbols" w:eastAsia="Noto Sans Symbols" w:hAnsi="Noto Sans Symbols" w:cs="Noto Sans Symbols"/>
      </w:rPr>
    </w:lvl>
    <w:lvl w:ilvl="4">
      <w:start w:val="1"/>
      <w:numFmt w:val="bullet"/>
      <w:lvlText w:val="o"/>
      <w:lvlJc w:val="left"/>
      <w:pPr>
        <w:ind w:left="3815" w:hanging="360"/>
      </w:pPr>
      <w:rPr>
        <w:rFonts w:ascii="Courier New" w:eastAsia="Courier New" w:hAnsi="Courier New" w:cs="Courier New"/>
      </w:rPr>
    </w:lvl>
    <w:lvl w:ilvl="5">
      <w:start w:val="1"/>
      <w:numFmt w:val="bullet"/>
      <w:lvlText w:val="▪"/>
      <w:lvlJc w:val="left"/>
      <w:pPr>
        <w:ind w:left="4535" w:hanging="360"/>
      </w:pPr>
      <w:rPr>
        <w:rFonts w:ascii="Noto Sans Symbols" w:eastAsia="Noto Sans Symbols" w:hAnsi="Noto Sans Symbols" w:cs="Noto Sans Symbols"/>
      </w:rPr>
    </w:lvl>
    <w:lvl w:ilvl="6">
      <w:start w:val="1"/>
      <w:numFmt w:val="bullet"/>
      <w:lvlText w:val="●"/>
      <w:lvlJc w:val="left"/>
      <w:pPr>
        <w:ind w:left="5255" w:hanging="360"/>
      </w:pPr>
      <w:rPr>
        <w:rFonts w:ascii="Noto Sans Symbols" w:eastAsia="Noto Sans Symbols" w:hAnsi="Noto Sans Symbols" w:cs="Noto Sans Symbols"/>
      </w:rPr>
    </w:lvl>
    <w:lvl w:ilvl="7">
      <w:start w:val="1"/>
      <w:numFmt w:val="bullet"/>
      <w:lvlText w:val="o"/>
      <w:lvlJc w:val="left"/>
      <w:pPr>
        <w:ind w:left="5975" w:hanging="360"/>
      </w:pPr>
      <w:rPr>
        <w:rFonts w:ascii="Courier New" w:eastAsia="Courier New" w:hAnsi="Courier New" w:cs="Courier New"/>
      </w:rPr>
    </w:lvl>
    <w:lvl w:ilvl="8">
      <w:start w:val="1"/>
      <w:numFmt w:val="bullet"/>
      <w:lvlText w:val="▪"/>
      <w:lvlJc w:val="left"/>
      <w:pPr>
        <w:ind w:left="6695" w:hanging="360"/>
      </w:pPr>
      <w:rPr>
        <w:rFonts w:ascii="Noto Sans Symbols" w:eastAsia="Noto Sans Symbols" w:hAnsi="Noto Sans Symbols" w:cs="Noto Sans Symbols"/>
      </w:rPr>
    </w:lvl>
  </w:abstractNum>
  <w:abstractNum w:abstractNumId="35" w15:restartNumberingAfterBreak="0">
    <w:nsid w:val="308B7B2D"/>
    <w:multiLevelType w:val="hybridMultilevel"/>
    <w:tmpl w:val="8DBA9884"/>
    <w:lvl w:ilvl="0" w:tplc="08090001">
      <w:start w:val="1"/>
      <w:numFmt w:val="bullet"/>
      <w:lvlText w:val=""/>
      <w:lvlJc w:val="left"/>
      <w:pPr>
        <w:ind w:left="935" w:hanging="360"/>
      </w:pPr>
      <w:rPr>
        <w:rFonts w:ascii="Symbol" w:hAnsi="Symbol" w:hint="default"/>
      </w:rPr>
    </w:lvl>
    <w:lvl w:ilvl="1" w:tplc="04050003" w:tentative="1">
      <w:start w:val="1"/>
      <w:numFmt w:val="bullet"/>
      <w:lvlText w:val="o"/>
      <w:lvlJc w:val="left"/>
      <w:pPr>
        <w:ind w:left="1655" w:hanging="360"/>
      </w:pPr>
      <w:rPr>
        <w:rFonts w:ascii="Courier New" w:hAnsi="Courier New" w:cs="Courier New" w:hint="default"/>
      </w:rPr>
    </w:lvl>
    <w:lvl w:ilvl="2" w:tplc="04050005" w:tentative="1">
      <w:start w:val="1"/>
      <w:numFmt w:val="bullet"/>
      <w:lvlText w:val=""/>
      <w:lvlJc w:val="left"/>
      <w:pPr>
        <w:ind w:left="2375" w:hanging="360"/>
      </w:pPr>
      <w:rPr>
        <w:rFonts w:ascii="Wingdings" w:hAnsi="Wingdings" w:hint="default"/>
      </w:rPr>
    </w:lvl>
    <w:lvl w:ilvl="3" w:tplc="04050001" w:tentative="1">
      <w:start w:val="1"/>
      <w:numFmt w:val="bullet"/>
      <w:lvlText w:val=""/>
      <w:lvlJc w:val="left"/>
      <w:pPr>
        <w:ind w:left="3095" w:hanging="360"/>
      </w:pPr>
      <w:rPr>
        <w:rFonts w:ascii="Symbol" w:hAnsi="Symbol" w:hint="default"/>
      </w:rPr>
    </w:lvl>
    <w:lvl w:ilvl="4" w:tplc="04050003" w:tentative="1">
      <w:start w:val="1"/>
      <w:numFmt w:val="bullet"/>
      <w:lvlText w:val="o"/>
      <w:lvlJc w:val="left"/>
      <w:pPr>
        <w:ind w:left="3815" w:hanging="360"/>
      </w:pPr>
      <w:rPr>
        <w:rFonts w:ascii="Courier New" w:hAnsi="Courier New" w:cs="Courier New" w:hint="default"/>
      </w:rPr>
    </w:lvl>
    <w:lvl w:ilvl="5" w:tplc="04050005" w:tentative="1">
      <w:start w:val="1"/>
      <w:numFmt w:val="bullet"/>
      <w:lvlText w:val=""/>
      <w:lvlJc w:val="left"/>
      <w:pPr>
        <w:ind w:left="4535" w:hanging="360"/>
      </w:pPr>
      <w:rPr>
        <w:rFonts w:ascii="Wingdings" w:hAnsi="Wingdings" w:hint="default"/>
      </w:rPr>
    </w:lvl>
    <w:lvl w:ilvl="6" w:tplc="04050001" w:tentative="1">
      <w:start w:val="1"/>
      <w:numFmt w:val="bullet"/>
      <w:lvlText w:val=""/>
      <w:lvlJc w:val="left"/>
      <w:pPr>
        <w:ind w:left="5255" w:hanging="360"/>
      </w:pPr>
      <w:rPr>
        <w:rFonts w:ascii="Symbol" w:hAnsi="Symbol" w:hint="default"/>
      </w:rPr>
    </w:lvl>
    <w:lvl w:ilvl="7" w:tplc="04050003" w:tentative="1">
      <w:start w:val="1"/>
      <w:numFmt w:val="bullet"/>
      <w:lvlText w:val="o"/>
      <w:lvlJc w:val="left"/>
      <w:pPr>
        <w:ind w:left="5975" w:hanging="360"/>
      </w:pPr>
      <w:rPr>
        <w:rFonts w:ascii="Courier New" w:hAnsi="Courier New" w:cs="Courier New" w:hint="default"/>
      </w:rPr>
    </w:lvl>
    <w:lvl w:ilvl="8" w:tplc="04050005" w:tentative="1">
      <w:start w:val="1"/>
      <w:numFmt w:val="bullet"/>
      <w:lvlText w:val=""/>
      <w:lvlJc w:val="left"/>
      <w:pPr>
        <w:ind w:left="6695" w:hanging="360"/>
      </w:pPr>
      <w:rPr>
        <w:rFonts w:ascii="Wingdings" w:hAnsi="Wingdings" w:hint="default"/>
      </w:rPr>
    </w:lvl>
  </w:abstractNum>
  <w:abstractNum w:abstractNumId="36" w15:restartNumberingAfterBreak="0">
    <w:nsid w:val="31565C05"/>
    <w:multiLevelType w:val="multilevel"/>
    <w:tmpl w:val="F73A0432"/>
    <w:lvl w:ilvl="0">
      <w:start w:val="1"/>
      <w:numFmt w:val="bullet"/>
      <w:lvlText w:val="●"/>
      <w:lvlJc w:val="left"/>
      <w:pPr>
        <w:ind w:left="923" w:hanging="281"/>
      </w:pPr>
      <w:rPr>
        <w:rFonts w:ascii="Noto Sans Symbols" w:eastAsia="Noto Sans Symbols" w:hAnsi="Noto Sans Symbols" w:cs="Noto Sans Symbols"/>
        <w:sz w:val="22"/>
        <w:szCs w:val="22"/>
      </w:rPr>
    </w:lvl>
    <w:lvl w:ilvl="1">
      <w:start w:val="1"/>
      <w:numFmt w:val="bullet"/>
      <w:lvlText w:val="•"/>
      <w:lvlJc w:val="left"/>
      <w:pPr>
        <w:ind w:left="1782" w:hanging="281"/>
      </w:pPr>
    </w:lvl>
    <w:lvl w:ilvl="2">
      <w:start w:val="1"/>
      <w:numFmt w:val="bullet"/>
      <w:lvlText w:val="•"/>
      <w:lvlJc w:val="left"/>
      <w:pPr>
        <w:ind w:left="2645" w:hanging="281"/>
      </w:pPr>
    </w:lvl>
    <w:lvl w:ilvl="3">
      <w:start w:val="1"/>
      <w:numFmt w:val="bullet"/>
      <w:lvlText w:val="•"/>
      <w:lvlJc w:val="left"/>
      <w:pPr>
        <w:ind w:left="3507" w:hanging="281"/>
      </w:pPr>
    </w:lvl>
    <w:lvl w:ilvl="4">
      <w:start w:val="1"/>
      <w:numFmt w:val="bullet"/>
      <w:lvlText w:val="•"/>
      <w:lvlJc w:val="left"/>
      <w:pPr>
        <w:ind w:left="4370" w:hanging="281"/>
      </w:pPr>
    </w:lvl>
    <w:lvl w:ilvl="5">
      <w:start w:val="1"/>
      <w:numFmt w:val="bullet"/>
      <w:lvlText w:val="•"/>
      <w:lvlJc w:val="left"/>
      <w:pPr>
        <w:ind w:left="5233" w:hanging="281"/>
      </w:pPr>
    </w:lvl>
    <w:lvl w:ilvl="6">
      <w:start w:val="1"/>
      <w:numFmt w:val="bullet"/>
      <w:lvlText w:val="•"/>
      <w:lvlJc w:val="left"/>
      <w:pPr>
        <w:ind w:left="6095" w:hanging="281"/>
      </w:pPr>
    </w:lvl>
    <w:lvl w:ilvl="7">
      <w:start w:val="1"/>
      <w:numFmt w:val="bullet"/>
      <w:lvlText w:val="•"/>
      <w:lvlJc w:val="left"/>
      <w:pPr>
        <w:ind w:left="6958" w:hanging="281"/>
      </w:pPr>
    </w:lvl>
    <w:lvl w:ilvl="8">
      <w:start w:val="1"/>
      <w:numFmt w:val="bullet"/>
      <w:lvlText w:val="•"/>
      <w:lvlJc w:val="left"/>
      <w:pPr>
        <w:ind w:left="7821" w:hanging="281"/>
      </w:pPr>
    </w:lvl>
  </w:abstractNum>
  <w:abstractNum w:abstractNumId="37" w15:restartNumberingAfterBreak="0">
    <w:nsid w:val="35912C6E"/>
    <w:multiLevelType w:val="multilevel"/>
    <w:tmpl w:val="69F0B98C"/>
    <w:lvl w:ilvl="0">
      <w:start w:val="3"/>
      <w:numFmt w:val="decimal"/>
      <w:lvlText w:val="%1"/>
      <w:lvlJc w:val="left"/>
      <w:pPr>
        <w:ind w:left="924" w:hanging="708"/>
      </w:pPr>
      <w:rPr>
        <w:rFonts w:hint="default"/>
        <w:lang w:val="cs-CZ" w:eastAsia="en-US" w:bidi="ar-SA"/>
      </w:rPr>
    </w:lvl>
    <w:lvl w:ilvl="1">
      <w:start w:val="1"/>
      <w:numFmt w:val="decimal"/>
      <w:lvlText w:val="%1.%2"/>
      <w:lvlJc w:val="left"/>
      <w:pPr>
        <w:ind w:left="924" w:hanging="708"/>
      </w:pPr>
      <w:rPr>
        <w:rFonts w:ascii="Arial" w:eastAsia="Arial" w:hAnsi="Arial" w:cs="Arial" w:hint="default"/>
        <w:b/>
        <w:bCs/>
        <w:color w:val="C00000"/>
        <w:w w:val="92"/>
        <w:sz w:val="24"/>
        <w:szCs w:val="24"/>
        <w:lang w:val="cs-CZ" w:eastAsia="en-US" w:bidi="ar-SA"/>
      </w:rPr>
    </w:lvl>
    <w:lvl w:ilvl="2">
      <w:start w:val="1"/>
      <w:numFmt w:val="decimal"/>
      <w:lvlText w:val="%1.%2.%3"/>
      <w:lvlJc w:val="left"/>
      <w:pPr>
        <w:ind w:left="924" w:hanging="708"/>
      </w:pPr>
      <w:rPr>
        <w:rFonts w:ascii="Arial" w:eastAsia="Arial" w:hAnsi="Arial" w:cs="Arial" w:hint="default"/>
        <w:b/>
        <w:bCs/>
        <w:color w:val="C00000"/>
        <w:spacing w:val="-2"/>
        <w:w w:val="91"/>
        <w:sz w:val="24"/>
        <w:szCs w:val="24"/>
        <w:lang w:val="cs-CZ" w:eastAsia="en-US" w:bidi="ar-SA"/>
      </w:rPr>
    </w:lvl>
    <w:lvl w:ilvl="3">
      <w:start w:val="1"/>
      <w:numFmt w:val="decimal"/>
      <w:lvlText w:val="%1.%2.%3.%4"/>
      <w:lvlJc w:val="left"/>
      <w:pPr>
        <w:ind w:left="923" w:hanging="708"/>
      </w:pPr>
      <w:rPr>
        <w:rFonts w:ascii="Carlito" w:eastAsia="Carlito" w:hAnsi="Carlito" w:cs="Carlito" w:hint="default"/>
        <w:b/>
        <w:bCs/>
        <w:i/>
        <w:color w:val="C00000"/>
        <w:spacing w:val="-2"/>
        <w:w w:val="100"/>
        <w:sz w:val="22"/>
        <w:szCs w:val="22"/>
        <w:lang w:val="cs-CZ" w:eastAsia="en-US" w:bidi="ar-SA"/>
      </w:rPr>
    </w:lvl>
    <w:lvl w:ilvl="4">
      <w:numFmt w:val="bullet"/>
      <w:lvlText w:val=""/>
      <w:lvlJc w:val="left"/>
      <w:pPr>
        <w:ind w:left="923" w:hanging="349"/>
      </w:pPr>
      <w:rPr>
        <w:rFonts w:ascii="Symbol" w:eastAsia="Symbol" w:hAnsi="Symbol" w:cs="Symbol" w:hint="default"/>
        <w:w w:val="100"/>
        <w:sz w:val="22"/>
        <w:szCs w:val="22"/>
        <w:lang w:val="cs-CZ" w:eastAsia="en-US" w:bidi="ar-SA"/>
      </w:rPr>
    </w:lvl>
    <w:lvl w:ilvl="5">
      <w:numFmt w:val="bullet"/>
      <w:lvlText w:val="•"/>
      <w:lvlJc w:val="left"/>
      <w:pPr>
        <w:ind w:left="4747" w:hanging="349"/>
      </w:pPr>
      <w:rPr>
        <w:rFonts w:hint="default"/>
        <w:lang w:val="cs-CZ" w:eastAsia="en-US" w:bidi="ar-SA"/>
      </w:rPr>
    </w:lvl>
    <w:lvl w:ilvl="6">
      <w:numFmt w:val="bullet"/>
      <w:lvlText w:val="•"/>
      <w:lvlJc w:val="left"/>
      <w:pPr>
        <w:ind w:left="5699" w:hanging="349"/>
      </w:pPr>
      <w:rPr>
        <w:rFonts w:hint="default"/>
        <w:lang w:val="cs-CZ" w:eastAsia="en-US" w:bidi="ar-SA"/>
      </w:rPr>
    </w:lvl>
    <w:lvl w:ilvl="7">
      <w:numFmt w:val="bullet"/>
      <w:lvlText w:val="•"/>
      <w:lvlJc w:val="left"/>
      <w:pPr>
        <w:ind w:left="6650" w:hanging="349"/>
      </w:pPr>
      <w:rPr>
        <w:rFonts w:hint="default"/>
        <w:lang w:val="cs-CZ" w:eastAsia="en-US" w:bidi="ar-SA"/>
      </w:rPr>
    </w:lvl>
    <w:lvl w:ilvl="8">
      <w:numFmt w:val="bullet"/>
      <w:lvlText w:val="•"/>
      <w:lvlJc w:val="left"/>
      <w:pPr>
        <w:ind w:left="7602" w:hanging="349"/>
      </w:pPr>
      <w:rPr>
        <w:rFonts w:hint="default"/>
        <w:lang w:val="cs-CZ" w:eastAsia="en-US" w:bidi="ar-SA"/>
      </w:rPr>
    </w:lvl>
  </w:abstractNum>
  <w:abstractNum w:abstractNumId="38" w15:restartNumberingAfterBreak="0">
    <w:nsid w:val="35A704A5"/>
    <w:multiLevelType w:val="multilevel"/>
    <w:tmpl w:val="C6566A5E"/>
    <w:lvl w:ilvl="0">
      <w:start w:val="1"/>
      <w:numFmt w:val="bullet"/>
      <w:lvlText w:val="●"/>
      <w:lvlJc w:val="left"/>
      <w:pPr>
        <w:ind w:left="935" w:hanging="349"/>
      </w:pPr>
      <w:rPr>
        <w:rFonts w:ascii="Noto Sans Symbols" w:eastAsia="Noto Sans Symbols" w:hAnsi="Noto Sans Symbols" w:cs="Noto Sans Symbols"/>
        <w:sz w:val="22"/>
        <w:szCs w:val="22"/>
      </w:rPr>
    </w:lvl>
    <w:lvl w:ilvl="1">
      <w:start w:val="1"/>
      <w:numFmt w:val="bullet"/>
      <w:lvlText w:val="•"/>
      <w:lvlJc w:val="left"/>
      <w:pPr>
        <w:ind w:left="1800" w:hanging="349"/>
      </w:pPr>
    </w:lvl>
    <w:lvl w:ilvl="2">
      <w:start w:val="1"/>
      <w:numFmt w:val="bullet"/>
      <w:lvlText w:val="•"/>
      <w:lvlJc w:val="left"/>
      <w:pPr>
        <w:ind w:left="2661" w:hanging="349"/>
      </w:pPr>
    </w:lvl>
    <w:lvl w:ilvl="3">
      <w:start w:val="1"/>
      <w:numFmt w:val="bullet"/>
      <w:lvlText w:val="•"/>
      <w:lvlJc w:val="left"/>
      <w:pPr>
        <w:ind w:left="3521" w:hanging="348"/>
      </w:pPr>
    </w:lvl>
    <w:lvl w:ilvl="4">
      <w:start w:val="1"/>
      <w:numFmt w:val="bullet"/>
      <w:lvlText w:val="•"/>
      <w:lvlJc w:val="left"/>
      <w:pPr>
        <w:ind w:left="4382" w:hanging="349"/>
      </w:pPr>
    </w:lvl>
    <w:lvl w:ilvl="5">
      <w:start w:val="1"/>
      <w:numFmt w:val="bullet"/>
      <w:lvlText w:val="•"/>
      <w:lvlJc w:val="left"/>
      <w:pPr>
        <w:ind w:left="5243" w:hanging="349"/>
      </w:pPr>
    </w:lvl>
    <w:lvl w:ilvl="6">
      <w:start w:val="1"/>
      <w:numFmt w:val="bullet"/>
      <w:lvlText w:val="•"/>
      <w:lvlJc w:val="left"/>
      <w:pPr>
        <w:ind w:left="6103" w:hanging="349"/>
      </w:pPr>
    </w:lvl>
    <w:lvl w:ilvl="7">
      <w:start w:val="1"/>
      <w:numFmt w:val="bullet"/>
      <w:lvlText w:val="•"/>
      <w:lvlJc w:val="left"/>
      <w:pPr>
        <w:ind w:left="6964" w:hanging="349"/>
      </w:pPr>
    </w:lvl>
    <w:lvl w:ilvl="8">
      <w:start w:val="1"/>
      <w:numFmt w:val="bullet"/>
      <w:lvlText w:val="•"/>
      <w:lvlJc w:val="left"/>
      <w:pPr>
        <w:ind w:left="7825" w:hanging="349"/>
      </w:pPr>
    </w:lvl>
  </w:abstractNum>
  <w:abstractNum w:abstractNumId="39" w15:restartNumberingAfterBreak="0">
    <w:nsid w:val="36575CB9"/>
    <w:multiLevelType w:val="multilevel"/>
    <w:tmpl w:val="CF34A0A6"/>
    <w:lvl w:ilvl="0">
      <w:start w:val="1"/>
      <w:numFmt w:val="upperRoman"/>
      <w:lvlText w:val="%1)"/>
      <w:lvlJc w:val="left"/>
      <w:pPr>
        <w:ind w:left="923" w:hanging="348"/>
      </w:pPr>
      <w:rPr>
        <w:rFonts w:ascii="Arial" w:eastAsia="Arial" w:hAnsi="Arial" w:cs="Arial"/>
        <w:b/>
        <w:sz w:val="22"/>
        <w:szCs w:val="22"/>
      </w:rPr>
    </w:lvl>
    <w:lvl w:ilvl="1">
      <w:start w:val="1"/>
      <w:numFmt w:val="bullet"/>
      <w:lvlText w:val="•"/>
      <w:lvlJc w:val="left"/>
      <w:pPr>
        <w:ind w:left="1300" w:hanging="348"/>
      </w:pPr>
    </w:lvl>
    <w:lvl w:ilvl="2">
      <w:start w:val="1"/>
      <w:numFmt w:val="bullet"/>
      <w:lvlText w:val="•"/>
      <w:lvlJc w:val="left"/>
      <w:pPr>
        <w:ind w:left="2216" w:hanging="348"/>
      </w:pPr>
    </w:lvl>
    <w:lvl w:ilvl="3">
      <w:start w:val="1"/>
      <w:numFmt w:val="bullet"/>
      <w:lvlText w:val="•"/>
      <w:lvlJc w:val="left"/>
      <w:pPr>
        <w:ind w:left="3132" w:hanging="348"/>
      </w:pPr>
    </w:lvl>
    <w:lvl w:ilvl="4">
      <w:start w:val="1"/>
      <w:numFmt w:val="bullet"/>
      <w:lvlText w:val="•"/>
      <w:lvlJc w:val="left"/>
      <w:pPr>
        <w:ind w:left="4048" w:hanging="348"/>
      </w:pPr>
    </w:lvl>
    <w:lvl w:ilvl="5">
      <w:start w:val="1"/>
      <w:numFmt w:val="bullet"/>
      <w:lvlText w:val="•"/>
      <w:lvlJc w:val="left"/>
      <w:pPr>
        <w:ind w:left="4965" w:hanging="348"/>
      </w:pPr>
    </w:lvl>
    <w:lvl w:ilvl="6">
      <w:start w:val="1"/>
      <w:numFmt w:val="bullet"/>
      <w:lvlText w:val="•"/>
      <w:lvlJc w:val="left"/>
      <w:pPr>
        <w:ind w:left="5881" w:hanging="347"/>
      </w:pPr>
    </w:lvl>
    <w:lvl w:ilvl="7">
      <w:start w:val="1"/>
      <w:numFmt w:val="bullet"/>
      <w:lvlText w:val="•"/>
      <w:lvlJc w:val="left"/>
      <w:pPr>
        <w:ind w:left="6797" w:hanging="347"/>
      </w:pPr>
    </w:lvl>
    <w:lvl w:ilvl="8">
      <w:start w:val="1"/>
      <w:numFmt w:val="bullet"/>
      <w:lvlText w:val="•"/>
      <w:lvlJc w:val="left"/>
      <w:pPr>
        <w:ind w:left="7713" w:hanging="348"/>
      </w:pPr>
    </w:lvl>
  </w:abstractNum>
  <w:abstractNum w:abstractNumId="40" w15:restartNumberingAfterBreak="0">
    <w:nsid w:val="367D189F"/>
    <w:multiLevelType w:val="multilevel"/>
    <w:tmpl w:val="A016E9BE"/>
    <w:lvl w:ilvl="0">
      <w:start w:val="1"/>
      <w:numFmt w:val="bullet"/>
      <w:lvlText w:val="▪"/>
      <w:lvlJc w:val="left"/>
      <w:pPr>
        <w:ind w:left="927" w:hanging="349"/>
      </w:pPr>
      <w:rPr>
        <w:rFonts w:ascii="Noto Sans Symbols" w:eastAsia="Noto Sans Symbols" w:hAnsi="Noto Sans Symbols" w:cs="Noto Sans Symbols"/>
        <w:sz w:val="22"/>
        <w:szCs w:val="22"/>
      </w:rPr>
    </w:lvl>
    <w:lvl w:ilvl="1">
      <w:start w:val="1"/>
      <w:numFmt w:val="bullet"/>
      <w:lvlText w:val="•"/>
      <w:lvlJc w:val="left"/>
      <w:pPr>
        <w:ind w:left="1782" w:hanging="349"/>
      </w:pPr>
    </w:lvl>
    <w:lvl w:ilvl="2">
      <w:start w:val="1"/>
      <w:numFmt w:val="bullet"/>
      <w:lvlText w:val="•"/>
      <w:lvlJc w:val="left"/>
      <w:pPr>
        <w:ind w:left="2645" w:hanging="349"/>
      </w:pPr>
    </w:lvl>
    <w:lvl w:ilvl="3">
      <w:start w:val="1"/>
      <w:numFmt w:val="bullet"/>
      <w:lvlText w:val="•"/>
      <w:lvlJc w:val="left"/>
      <w:pPr>
        <w:ind w:left="3507" w:hanging="349"/>
      </w:pPr>
    </w:lvl>
    <w:lvl w:ilvl="4">
      <w:start w:val="1"/>
      <w:numFmt w:val="bullet"/>
      <w:lvlText w:val="•"/>
      <w:lvlJc w:val="left"/>
      <w:pPr>
        <w:ind w:left="4370" w:hanging="349"/>
      </w:pPr>
    </w:lvl>
    <w:lvl w:ilvl="5">
      <w:start w:val="1"/>
      <w:numFmt w:val="bullet"/>
      <w:lvlText w:val="•"/>
      <w:lvlJc w:val="left"/>
      <w:pPr>
        <w:ind w:left="5233" w:hanging="349"/>
      </w:pPr>
    </w:lvl>
    <w:lvl w:ilvl="6">
      <w:start w:val="1"/>
      <w:numFmt w:val="bullet"/>
      <w:lvlText w:val="•"/>
      <w:lvlJc w:val="left"/>
      <w:pPr>
        <w:ind w:left="6095" w:hanging="349"/>
      </w:pPr>
    </w:lvl>
    <w:lvl w:ilvl="7">
      <w:start w:val="1"/>
      <w:numFmt w:val="bullet"/>
      <w:lvlText w:val="•"/>
      <w:lvlJc w:val="left"/>
      <w:pPr>
        <w:ind w:left="6958" w:hanging="349"/>
      </w:pPr>
    </w:lvl>
    <w:lvl w:ilvl="8">
      <w:start w:val="1"/>
      <w:numFmt w:val="bullet"/>
      <w:lvlText w:val="•"/>
      <w:lvlJc w:val="left"/>
      <w:pPr>
        <w:ind w:left="7821" w:hanging="349"/>
      </w:pPr>
    </w:lvl>
  </w:abstractNum>
  <w:abstractNum w:abstractNumId="41" w15:restartNumberingAfterBreak="0">
    <w:nsid w:val="36FE5EF4"/>
    <w:multiLevelType w:val="multilevel"/>
    <w:tmpl w:val="26060DCC"/>
    <w:lvl w:ilvl="0">
      <w:start w:val="1"/>
      <w:numFmt w:val="bullet"/>
      <w:lvlText w:val="▪"/>
      <w:lvlJc w:val="left"/>
      <w:pPr>
        <w:ind w:left="924" w:hanging="348"/>
      </w:pPr>
      <w:rPr>
        <w:rFonts w:ascii="Noto Sans Symbols" w:eastAsia="Noto Sans Symbols" w:hAnsi="Noto Sans Symbols" w:cs="Noto Sans Symbols"/>
        <w:sz w:val="22"/>
        <w:szCs w:val="22"/>
      </w:rPr>
    </w:lvl>
    <w:lvl w:ilvl="1">
      <w:start w:val="1"/>
      <w:numFmt w:val="bullet"/>
      <w:lvlText w:val="•"/>
      <w:lvlJc w:val="left"/>
      <w:pPr>
        <w:ind w:left="1782" w:hanging="349"/>
      </w:pPr>
    </w:lvl>
    <w:lvl w:ilvl="2">
      <w:start w:val="1"/>
      <w:numFmt w:val="bullet"/>
      <w:lvlText w:val="•"/>
      <w:lvlJc w:val="left"/>
      <w:pPr>
        <w:ind w:left="2645" w:hanging="349"/>
      </w:pPr>
    </w:lvl>
    <w:lvl w:ilvl="3">
      <w:start w:val="1"/>
      <w:numFmt w:val="bullet"/>
      <w:lvlText w:val="•"/>
      <w:lvlJc w:val="left"/>
      <w:pPr>
        <w:ind w:left="3507" w:hanging="349"/>
      </w:pPr>
    </w:lvl>
    <w:lvl w:ilvl="4">
      <w:start w:val="1"/>
      <w:numFmt w:val="bullet"/>
      <w:lvlText w:val="•"/>
      <w:lvlJc w:val="left"/>
      <w:pPr>
        <w:ind w:left="4370" w:hanging="349"/>
      </w:pPr>
    </w:lvl>
    <w:lvl w:ilvl="5">
      <w:start w:val="1"/>
      <w:numFmt w:val="bullet"/>
      <w:lvlText w:val="•"/>
      <w:lvlJc w:val="left"/>
      <w:pPr>
        <w:ind w:left="5233" w:hanging="349"/>
      </w:pPr>
    </w:lvl>
    <w:lvl w:ilvl="6">
      <w:start w:val="1"/>
      <w:numFmt w:val="bullet"/>
      <w:lvlText w:val="•"/>
      <w:lvlJc w:val="left"/>
      <w:pPr>
        <w:ind w:left="6095" w:hanging="349"/>
      </w:pPr>
    </w:lvl>
    <w:lvl w:ilvl="7">
      <w:start w:val="1"/>
      <w:numFmt w:val="bullet"/>
      <w:lvlText w:val="•"/>
      <w:lvlJc w:val="left"/>
      <w:pPr>
        <w:ind w:left="6958" w:hanging="349"/>
      </w:pPr>
    </w:lvl>
    <w:lvl w:ilvl="8">
      <w:start w:val="1"/>
      <w:numFmt w:val="bullet"/>
      <w:lvlText w:val="•"/>
      <w:lvlJc w:val="left"/>
      <w:pPr>
        <w:ind w:left="7821" w:hanging="349"/>
      </w:pPr>
    </w:lvl>
  </w:abstractNum>
  <w:abstractNum w:abstractNumId="42" w15:restartNumberingAfterBreak="0">
    <w:nsid w:val="3ACB3B2B"/>
    <w:multiLevelType w:val="multilevel"/>
    <w:tmpl w:val="357C23B6"/>
    <w:lvl w:ilvl="0">
      <w:start w:val="1"/>
      <w:numFmt w:val="bullet"/>
      <w:lvlText w:val="●"/>
      <w:lvlJc w:val="left"/>
      <w:pPr>
        <w:ind w:left="936" w:hanging="349"/>
      </w:pPr>
      <w:rPr>
        <w:rFonts w:ascii="Noto Sans Symbols" w:eastAsia="Noto Sans Symbols" w:hAnsi="Noto Sans Symbols" w:cs="Noto Sans Symbols"/>
        <w:sz w:val="22"/>
        <w:szCs w:val="22"/>
      </w:rPr>
    </w:lvl>
    <w:lvl w:ilvl="1">
      <w:start w:val="1"/>
      <w:numFmt w:val="bullet"/>
      <w:lvlText w:val="o"/>
      <w:lvlJc w:val="left"/>
      <w:pPr>
        <w:ind w:left="1632" w:hanging="337"/>
      </w:pPr>
      <w:rPr>
        <w:rFonts w:ascii="Courier New" w:eastAsia="Courier New" w:hAnsi="Courier New" w:cs="Courier New"/>
        <w:sz w:val="22"/>
        <w:szCs w:val="22"/>
      </w:rPr>
    </w:lvl>
    <w:lvl w:ilvl="2">
      <w:start w:val="1"/>
      <w:numFmt w:val="bullet"/>
      <w:lvlText w:val="•"/>
      <w:lvlJc w:val="left"/>
      <w:pPr>
        <w:ind w:left="1660" w:hanging="337"/>
      </w:pPr>
    </w:lvl>
    <w:lvl w:ilvl="3">
      <w:start w:val="1"/>
      <w:numFmt w:val="bullet"/>
      <w:lvlText w:val="•"/>
      <w:lvlJc w:val="left"/>
      <w:pPr>
        <w:ind w:left="2645" w:hanging="337"/>
      </w:pPr>
    </w:lvl>
    <w:lvl w:ilvl="4">
      <w:start w:val="1"/>
      <w:numFmt w:val="bullet"/>
      <w:lvlText w:val="•"/>
      <w:lvlJc w:val="left"/>
      <w:pPr>
        <w:ind w:left="3631" w:hanging="336"/>
      </w:pPr>
    </w:lvl>
    <w:lvl w:ilvl="5">
      <w:start w:val="1"/>
      <w:numFmt w:val="bullet"/>
      <w:lvlText w:val="•"/>
      <w:lvlJc w:val="left"/>
      <w:pPr>
        <w:ind w:left="4617" w:hanging="337"/>
      </w:pPr>
    </w:lvl>
    <w:lvl w:ilvl="6">
      <w:start w:val="1"/>
      <w:numFmt w:val="bullet"/>
      <w:lvlText w:val="•"/>
      <w:lvlJc w:val="left"/>
      <w:pPr>
        <w:ind w:left="5603" w:hanging="337"/>
      </w:pPr>
    </w:lvl>
    <w:lvl w:ilvl="7">
      <w:start w:val="1"/>
      <w:numFmt w:val="bullet"/>
      <w:lvlText w:val="•"/>
      <w:lvlJc w:val="left"/>
      <w:pPr>
        <w:ind w:left="6589" w:hanging="337"/>
      </w:pPr>
    </w:lvl>
    <w:lvl w:ilvl="8">
      <w:start w:val="1"/>
      <w:numFmt w:val="bullet"/>
      <w:lvlText w:val="•"/>
      <w:lvlJc w:val="left"/>
      <w:pPr>
        <w:ind w:left="7574" w:hanging="337"/>
      </w:pPr>
    </w:lvl>
  </w:abstractNum>
  <w:abstractNum w:abstractNumId="43" w15:restartNumberingAfterBreak="0">
    <w:nsid w:val="3B7C4E74"/>
    <w:multiLevelType w:val="hybridMultilevel"/>
    <w:tmpl w:val="1BCCCF3C"/>
    <w:lvl w:ilvl="0" w:tplc="0809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4" w15:restartNumberingAfterBreak="0">
    <w:nsid w:val="3B990B41"/>
    <w:multiLevelType w:val="multilevel"/>
    <w:tmpl w:val="D60ABC08"/>
    <w:lvl w:ilvl="0">
      <w:start w:val="1"/>
      <w:numFmt w:val="decimal"/>
      <w:lvlText w:val="%1."/>
      <w:lvlJc w:val="left"/>
      <w:pPr>
        <w:ind w:left="434" w:hanging="219"/>
      </w:pPr>
      <w:rPr>
        <w:i/>
      </w:rPr>
    </w:lvl>
    <w:lvl w:ilvl="1">
      <w:start w:val="1"/>
      <w:numFmt w:val="bullet"/>
      <w:lvlText w:val="●"/>
      <w:lvlJc w:val="left"/>
      <w:pPr>
        <w:ind w:left="936" w:hanging="349"/>
      </w:pPr>
      <w:rPr>
        <w:rFonts w:ascii="Noto Sans Symbols" w:eastAsia="Noto Sans Symbols" w:hAnsi="Noto Sans Symbols" w:cs="Noto Sans Symbols"/>
        <w:sz w:val="22"/>
        <w:szCs w:val="22"/>
      </w:rPr>
    </w:lvl>
    <w:lvl w:ilvl="2">
      <w:start w:val="1"/>
      <w:numFmt w:val="bullet"/>
      <w:lvlText w:val="•"/>
      <w:lvlJc w:val="left"/>
      <w:pPr>
        <w:ind w:left="940" w:hanging="349"/>
      </w:pPr>
    </w:lvl>
    <w:lvl w:ilvl="3">
      <w:start w:val="1"/>
      <w:numFmt w:val="bullet"/>
      <w:lvlText w:val="•"/>
      <w:lvlJc w:val="left"/>
      <w:pPr>
        <w:ind w:left="2015" w:hanging="349"/>
      </w:pPr>
    </w:lvl>
    <w:lvl w:ilvl="4">
      <w:start w:val="1"/>
      <w:numFmt w:val="bullet"/>
      <w:lvlText w:val="•"/>
      <w:lvlJc w:val="left"/>
      <w:pPr>
        <w:ind w:left="3091" w:hanging="348"/>
      </w:pPr>
    </w:lvl>
    <w:lvl w:ilvl="5">
      <w:start w:val="1"/>
      <w:numFmt w:val="bullet"/>
      <w:lvlText w:val="•"/>
      <w:lvlJc w:val="left"/>
      <w:pPr>
        <w:ind w:left="4167" w:hanging="349"/>
      </w:pPr>
    </w:lvl>
    <w:lvl w:ilvl="6">
      <w:start w:val="1"/>
      <w:numFmt w:val="bullet"/>
      <w:lvlText w:val="•"/>
      <w:lvlJc w:val="left"/>
      <w:pPr>
        <w:ind w:left="5243" w:hanging="349"/>
      </w:pPr>
    </w:lvl>
    <w:lvl w:ilvl="7">
      <w:start w:val="1"/>
      <w:numFmt w:val="bullet"/>
      <w:lvlText w:val="•"/>
      <w:lvlJc w:val="left"/>
      <w:pPr>
        <w:ind w:left="6319" w:hanging="349"/>
      </w:pPr>
    </w:lvl>
    <w:lvl w:ilvl="8">
      <w:start w:val="1"/>
      <w:numFmt w:val="bullet"/>
      <w:lvlText w:val="•"/>
      <w:lvlJc w:val="left"/>
      <w:pPr>
        <w:ind w:left="7394" w:hanging="349"/>
      </w:pPr>
    </w:lvl>
  </w:abstractNum>
  <w:abstractNum w:abstractNumId="45" w15:restartNumberingAfterBreak="0">
    <w:nsid w:val="3C1358A8"/>
    <w:multiLevelType w:val="multilevel"/>
    <w:tmpl w:val="F45E7114"/>
    <w:lvl w:ilvl="0">
      <w:start w:val="1"/>
      <w:numFmt w:val="bullet"/>
      <w:lvlText w:val="●"/>
      <w:lvlJc w:val="left"/>
      <w:pPr>
        <w:ind w:left="935" w:hanging="349"/>
      </w:pPr>
      <w:rPr>
        <w:rFonts w:ascii="Noto Sans Symbols" w:eastAsia="Noto Sans Symbols" w:hAnsi="Noto Sans Symbols" w:cs="Noto Sans Symbols"/>
        <w:sz w:val="22"/>
        <w:szCs w:val="22"/>
      </w:rPr>
    </w:lvl>
    <w:lvl w:ilvl="1">
      <w:start w:val="1"/>
      <w:numFmt w:val="bullet"/>
      <w:lvlText w:val="•"/>
      <w:lvlJc w:val="left"/>
      <w:pPr>
        <w:ind w:left="1800" w:hanging="349"/>
      </w:pPr>
    </w:lvl>
    <w:lvl w:ilvl="2">
      <w:start w:val="1"/>
      <w:numFmt w:val="bullet"/>
      <w:lvlText w:val="•"/>
      <w:lvlJc w:val="left"/>
      <w:pPr>
        <w:ind w:left="2661" w:hanging="349"/>
      </w:pPr>
    </w:lvl>
    <w:lvl w:ilvl="3">
      <w:start w:val="1"/>
      <w:numFmt w:val="bullet"/>
      <w:lvlText w:val="•"/>
      <w:lvlJc w:val="left"/>
      <w:pPr>
        <w:ind w:left="3521" w:hanging="348"/>
      </w:pPr>
    </w:lvl>
    <w:lvl w:ilvl="4">
      <w:start w:val="1"/>
      <w:numFmt w:val="bullet"/>
      <w:lvlText w:val="•"/>
      <w:lvlJc w:val="left"/>
      <w:pPr>
        <w:ind w:left="4382" w:hanging="349"/>
      </w:pPr>
    </w:lvl>
    <w:lvl w:ilvl="5">
      <w:start w:val="1"/>
      <w:numFmt w:val="bullet"/>
      <w:lvlText w:val="•"/>
      <w:lvlJc w:val="left"/>
      <w:pPr>
        <w:ind w:left="5243" w:hanging="349"/>
      </w:pPr>
    </w:lvl>
    <w:lvl w:ilvl="6">
      <w:start w:val="1"/>
      <w:numFmt w:val="bullet"/>
      <w:lvlText w:val="•"/>
      <w:lvlJc w:val="left"/>
      <w:pPr>
        <w:ind w:left="6103" w:hanging="349"/>
      </w:pPr>
    </w:lvl>
    <w:lvl w:ilvl="7">
      <w:start w:val="1"/>
      <w:numFmt w:val="bullet"/>
      <w:lvlText w:val="•"/>
      <w:lvlJc w:val="left"/>
      <w:pPr>
        <w:ind w:left="6964" w:hanging="349"/>
      </w:pPr>
    </w:lvl>
    <w:lvl w:ilvl="8">
      <w:start w:val="1"/>
      <w:numFmt w:val="bullet"/>
      <w:lvlText w:val="•"/>
      <w:lvlJc w:val="left"/>
      <w:pPr>
        <w:ind w:left="7825" w:hanging="349"/>
      </w:pPr>
    </w:lvl>
  </w:abstractNum>
  <w:abstractNum w:abstractNumId="46" w15:restartNumberingAfterBreak="0">
    <w:nsid w:val="3CE131E4"/>
    <w:multiLevelType w:val="hybridMultilevel"/>
    <w:tmpl w:val="60F8864A"/>
    <w:lvl w:ilvl="0" w:tplc="08090001">
      <w:start w:val="1"/>
      <w:numFmt w:val="bullet"/>
      <w:lvlText w:val=""/>
      <w:lvlJc w:val="left"/>
      <w:pPr>
        <w:ind w:left="1644" w:hanging="360"/>
      </w:pPr>
      <w:rPr>
        <w:rFonts w:ascii="Symbol" w:hAnsi="Symbol" w:hint="default"/>
      </w:rPr>
    </w:lvl>
    <w:lvl w:ilvl="1" w:tplc="04050003" w:tentative="1">
      <w:start w:val="1"/>
      <w:numFmt w:val="bullet"/>
      <w:lvlText w:val="o"/>
      <w:lvlJc w:val="left"/>
      <w:pPr>
        <w:ind w:left="2364" w:hanging="360"/>
      </w:pPr>
      <w:rPr>
        <w:rFonts w:ascii="Courier New" w:hAnsi="Courier New" w:cs="Courier New" w:hint="default"/>
      </w:rPr>
    </w:lvl>
    <w:lvl w:ilvl="2" w:tplc="04050005" w:tentative="1">
      <w:start w:val="1"/>
      <w:numFmt w:val="bullet"/>
      <w:lvlText w:val=""/>
      <w:lvlJc w:val="left"/>
      <w:pPr>
        <w:ind w:left="3084" w:hanging="360"/>
      </w:pPr>
      <w:rPr>
        <w:rFonts w:ascii="Wingdings" w:hAnsi="Wingdings" w:hint="default"/>
      </w:rPr>
    </w:lvl>
    <w:lvl w:ilvl="3" w:tplc="04050001" w:tentative="1">
      <w:start w:val="1"/>
      <w:numFmt w:val="bullet"/>
      <w:lvlText w:val=""/>
      <w:lvlJc w:val="left"/>
      <w:pPr>
        <w:ind w:left="3804" w:hanging="360"/>
      </w:pPr>
      <w:rPr>
        <w:rFonts w:ascii="Symbol" w:hAnsi="Symbol" w:hint="default"/>
      </w:rPr>
    </w:lvl>
    <w:lvl w:ilvl="4" w:tplc="04050003" w:tentative="1">
      <w:start w:val="1"/>
      <w:numFmt w:val="bullet"/>
      <w:lvlText w:val="o"/>
      <w:lvlJc w:val="left"/>
      <w:pPr>
        <w:ind w:left="4524" w:hanging="360"/>
      </w:pPr>
      <w:rPr>
        <w:rFonts w:ascii="Courier New" w:hAnsi="Courier New" w:cs="Courier New" w:hint="default"/>
      </w:rPr>
    </w:lvl>
    <w:lvl w:ilvl="5" w:tplc="04050005" w:tentative="1">
      <w:start w:val="1"/>
      <w:numFmt w:val="bullet"/>
      <w:lvlText w:val=""/>
      <w:lvlJc w:val="left"/>
      <w:pPr>
        <w:ind w:left="5244" w:hanging="360"/>
      </w:pPr>
      <w:rPr>
        <w:rFonts w:ascii="Wingdings" w:hAnsi="Wingdings" w:hint="default"/>
      </w:rPr>
    </w:lvl>
    <w:lvl w:ilvl="6" w:tplc="04050001" w:tentative="1">
      <w:start w:val="1"/>
      <w:numFmt w:val="bullet"/>
      <w:lvlText w:val=""/>
      <w:lvlJc w:val="left"/>
      <w:pPr>
        <w:ind w:left="5964" w:hanging="360"/>
      </w:pPr>
      <w:rPr>
        <w:rFonts w:ascii="Symbol" w:hAnsi="Symbol" w:hint="default"/>
      </w:rPr>
    </w:lvl>
    <w:lvl w:ilvl="7" w:tplc="04050003" w:tentative="1">
      <w:start w:val="1"/>
      <w:numFmt w:val="bullet"/>
      <w:lvlText w:val="o"/>
      <w:lvlJc w:val="left"/>
      <w:pPr>
        <w:ind w:left="6684" w:hanging="360"/>
      </w:pPr>
      <w:rPr>
        <w:rFonts w:ascii="Courier New" w:hAnsi="Courier New" w:cs="Courier New" w:hint="default"/>
      </w:rPr>
    </w:lvl>
    <w:lvl w:ilvl="8" w:tplc="04050005" w:tentative="1">
      <w:start w:val="1"/>
      <w:numFmt w:val="bullet"/>
      <w:lvlText w:val=""/>
      <w:lvlJc w:val="left"/>
      <w:pPr>
        <w:ind w:left="7404" w:hanging="360"/>
      </w:pPr>
      <w:rPr>
        <w:rFonts w:ascii="Wingdings" w:hAnsi="Wingdings" w:hint="default"/>
      </w:rPr>
    </w:lvl>
  </w:abstractNum>
  <w:abstractNum w:abstractNumId="47" w15:restartNumberingAfterBreak="0">
    <w:nsid w:val="3D2E44E4"/>
    <w:multiLevelType w:val="hybridMultilevel"/>
    <w:tmpl w:val="5B5C3F9E"/>
    <w:lvl w:ilvl="0" w:tplc="08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3E1621C6"/>
    <w:multiLevelType w:val="multilevel"/>
    <w:tmpl w:val="C87CC5A8"/>
    <w:lvl w:ilvl="0">
      <w:start w:val="1"/>
      <w:numFmt w:val="bullet"/>
      <w:lvlText w:val="●"/>
      <w:lvlJc w:val="left"/>
      <w:pPr>
        <w:ind w:left="936" w:hanging="349"/>
      </w:pPr>
      <w:rPr>
        <w:rFonts w:ascii="Noto Sans Symbols" w:eastAsia="Noto Sans Symbols" w:hAnsi="Noto Sans Symbols" w:cs="Noto Sans Symbols"/>
        <w:sz w:val="22"/>
        <w:szCs w:val="22"/>
      </w:rPr>
    </w:lvl>
    <w:lvl w:ilvl="1">
      <w:start w:val="1"/>
      <w:numFmt w:val="bullet"/>
      <w:lvlText w:val="•"/>
      <w:lvlJc w:val="left"/>
      <w:pPr>
        <w:ind w:left="1796" w:hanging="349"/>
      </w:pPr>
    </w:lvl>
    <w:lvl w:ilvl="2">
      <w:start w:val="1"/>
      <w:numFmt w:val="bullet"/>
      <w:lvlText w:val="•"/>
      <w:lvlJc w:val="left"/>
      <w:pPr>
        <w:ind w:left="2653" w:hanging="349"/>
      </w:pPr>
    </w:lvl>
    <w:lvl w:ilvl="3">
      <w:start w:val="1"/>
      <w:numFmt w:val="bullet"/>
      <w:lvlText w:val="•"/>
      <w:lvlJc w:val="left"/>
      <w:pPr>
        <w:ind w:left="3509" w:hanging="349"/>
      </w:pPr>
    </w:lvl>
    <w:lvl w:ilvl="4">
      <w:start w:val="1"/>
      <w:numFmt w:val="bullet"/>
      <w:lvlText w:val="•"/>
      <w:lvlJc w:val="left"/>
      <w:pPr>
        <w:ind w:left="4366" w:hanging="348"/>
      </w:pPr>
    </w:lvl>
    <w:lvl w:ilvl="5">
      <w:start w:val="1"/>
      <w:numFmt w:val="bullet"/>
      <w:lvlText w:val="•"/>
      <w:lvlJc w:val="left"/>
      <w:pPr>
        <w:ind w:left="5223" w:hanging="349"/>
      </w:pPr>
    </w:lvl>
    <w:lvl w:ilvl="6">
      <w:start w:val="1"/>
      <w:numFmt w:val="bullet"/>
      <w:lvlText w:val="•"/>
      <w:lvlJc w:val="left"/>
      <w:pPr>
        <w:ind w:left="6079" w:hanging="349"/>
      </w:pPr>
    </w:lvl>
    <w:lvl w:ilvl="7">
      <w:start w:val="1"/>
      <w:numFmt w:val="bullet"/>
      <w:lvlText w:val="•"/>
      <w:lvlJc w:val="left"/>
      <w:pPr>
        <w:ind w:left="6936" w:hanging="349"/>
      </w:pPr>
    </w:lvl>
    <w:lvl w:ilvl="8">
      <w:start w:val="1"/>
      <w:numFmt w:val="bullet"/>
      <w:lvlText w:val="•"/>
      <w:lvlJc w:val="left"/>
      <w:pPr>
        <w:ind w:left="7793" w:hanging="349"/>
      </w:pPr>
    </w:lvl>
  </w:abstractNum>
  <w:abstractNum w:abstractNumId="49" w15:restartNumberingAfterBreak="0">
    <w:nsid w:val="40570ADD"/>
    <w:multiLevelType w:val="multilevel"/>
    <w:tmpl w:val="028AE6CC"/>
    <w:lvl w:ilvl="0">
      <w:start w:val="1"/>
      <w:numFmt w:val="bullet"/>
      <w:lvlText w:val="●"/>
      <w:lvlJc w:val="left"/>
      <w:pPr>
        <w:ind w:left="936" w:hanging="349"/>
      </w:pPr>
      <w:rPr>
        <w:rFonts w:ascii="Noto Sans Symbols" w:eastAsia="Noto Sans Symbols" w:hAnsi="Noto Sans Symbols" w:cs="Noto Sans Symbols"/>
        <w:sz w:val="22"/>
        <w:szCs w:val="22"/>
      </w:rPr>
    </w:lvl>
    <w:lvl w:ilvl="1">
      <w:start w:val="1"/>
      <w:numFmt w:val="bullet"/>
      <w:lvlText w:val="o"/>
      <w:lvlJc w:val="left"/>
      <w:pPr>
        <w:ind w:left="1656" w:hanging="337"/>
      </w:pPr>
      <w:rPr>
        <w:rFonts w:ascii="Courier New" w:eastAsia="Courier New" w:hAnsi="Courier New" w:cs="Courier New"/>
        <w:sz w:val="22"/>
        <w:szCs w:val="22"/>
      </w:rPr>
    </w:lvl>
    <w:lvl w:ilvl="2">
      <w:start w:val="1"/>
      <w:numFmt w:val="bullet"/>
      <w:lvlText w:val="▪"/>
      <w:lvlJc w:val="left"/>
      <w:pPr>
        <w:ind w:left="2376" w:hanging="325"/>
      </w:pPr>
      <w:rPr>
        <w:rFonts w:ascii="Noto Sans Symbols" w:eastAsia="Noto Sans Symbols" w:hAnsi="Noto Sans Symbols" w:cs="Noto Sans Symbols"/>
        <w:sz w:val="22"/>
        <w:szCs w:val="22"/>
      </w:rPr>
    </w:lvl>
    <w:lvl w:ilvl="3">
      <w:start w:val="1"/>
      <w:numFmt w:val="bullet"/>
      <w:lvlText w:val="●"/>
      <w:lvlJc w:val="left"/>
      <w:pPr>
        <w:ind w:left="3097" w:hanging="313"/>
      </w:pPr>
      <w:rPr>
        <w:rFonts w:ascii="Noto Sans Symbols" w:eastAsia="Noto Sans Symbols" w:hAnsi="Noto Sans Symbols" w:cs="Noto Sans Symbols"/>
        <w:sz w:val="22"/>
        <w:szCs w:val="22"/>
      </w:rPr>
    </w:lvl>
    <w:lvl w:ilvl="4">
      <w:start w:val="1"/>
      <w:numFmt w:val="bullet"/>
      <w:lvlText w:val="•"/>
      <w:lvlJc w:val="left"/>
      <w:pPr>
        <w:ind w:left="3100" w:hanging="313"/>
      </w:pPr>
    </w:lvl>
    <w:lvl w:ilvl="5">
      <w:start w:val="1"/>
      <w:numFmt w:val="bullet"/>
      <w:lvlText w:val="•"/>
      <w:lvlJc w:val="left"/>
      <w:pPr>
        <w:ind w:left="4174" w:hanging="313"/>
      </w:pPr>
    </w:lvl>
    <w:lvl w:ilvl="6">
      <w:start w:val="1"/>
      <w:numFmt w:val="bullet"/>
      <w:lvlText w:val="•"/>
      <w:lvlJc w:val="left"/>
      <w:pPr>
        <w:ind w:left="5248" w:hanging="313"/>
      </w:pPr>
    </w:lvl>
    <w:lvl w:ilvl="7">
      <w:start w:val="1"/>
      <w:numFmt w:val="bullet"/>
      <w:lvlText w:val="•"/>
      <w:lvlJc w:val="left"/>
      <w:pPr>
        <w:ind w:left="6323" w:hanging="313"/>
      </w:pPr>
    </w:lvl>
    <w:lvl w:ilvl="8">
      <w:start w:val="1"/>
      <w:numFmt w:val="bullet"/>
      <w:lvlText w:val="•"/>
      <w:lvlJc w:val="left"/>
      <w:pPr>
        <w:ind w:left="7397" w:hanging="312"/>
      </w:pPr>
    </w:lvl>
  </w:abstractNum>
  <w:abstractNum w:abstractNumId="50" w15:restartNumberingAfterBreak="0">
    <w:nsid w:val="415933AD"/>
    <w:multiLevelType w:val="multilevel"/>
    <w:tmpl w:val="65248064"/>
    <w:lvl w:ilvl="0">
      <w:start w:val="1"/>
      <w:numFmt w:val="bullet"/>
      <w:lvlText w:val="●"/>
      <w:lvlJc w:val="left"/>
      <w:pPr>
        <w:ind w:left="935" w:hanging="349"/>
      </w:pPr>
      <w:rPr>
        <w:rFonts w:ascii="Noto Sans Symbols" w:eastAsia="Noto Sans Symbols" w:hAnsi="Noto Sans Symbols" w:cs="Noto Sans Symbols"/>
        <w:sz w:val="22"/>
        <w:szCs w:val="22"/>
      </w:rPr>
    </w:lvl>
    <w:lvl w:ilvl="1">
      <w:start w:val="1"/>
      <w:numFmt w:val="bullet"/>
      <w:lvlText w:val="•"/>
      <w:lvlJc w:val="left"/>
      <w:pPr>
        <w:ind w:left="1800" w:hanging="349"/>
      </w:pPr>
    </w:lvl>
    <w:lvl w:ilvl="2">
      <w:start w:val="1"/>
      <w:numFmt w:val="bullet"/>
      <w:lvlText w:val="•"/>
      <w:lvlJc w:val="left"/>
      <w:pPr>
        <w:ind w:left="2661" w:hanging="349"/>
      </w:pPr>
    </w:lvl>
    <w:lvl w:ilvl="3">
      <w:start w:val="1"/>
      <w:numFmt w:val="bullet"/>
      <w:lvlText w:val="•"/>
      <w:lvlJc w:val="left"/>
      <w:pPr>
        <w:ind w:left="3521" w:hanging="348"/>
      </w:pPr>
    </w:lvl>
    <w:lvl w:ilvl="4">
      <w:start w:val="1"/>
      <w:numFmt w:val="bullet"/>
      <w:lvlText w:val="•"/>
      <w:lvlJc w:val="left"/>
      <w:pPr>
        <w:ind w:left="4382" w:hanging="349"/>
      </w:pPr>
    </w:lvl>
    <w:lvl w:ilvl="5">
      <w:start w:val="1"/>
      <w:numFmt w:val="bullet"/>
      <w:lvlText w:val="•"/>
      <w:lvlJc w:val="left"/>
      <w:pPr>
        <w:ind w:left="5243" w:hanging="349"/>
      </w:pPr>
    </w:lvl>
    <w:lvl w:ilvl="6">
      <w:start w:val="1"/>
      <w:numFmt w:val="bullet"/>
      <w:lvlText w:val="•"/>
      <w:lvlJc w:val="left"/>
      <w:pPr>
        <w:ind w:left="6103" w:hanging="349"/>
      </w:pPr>
    </w:lvl>
    <w:lvl w:ilvl="7">
      <w:start w:val="1"/>
      <w:numFmt w:val="bullet"/>
      <w:lvlText w:val="•"/>
      <w:lvlJc w:val="left"/>
      <w:pPr>
        <w:ind w:left="6964" w:hanging="349"/>
      </w:pPr>
    </w:lvl>
    <w:lvl w:ilvl="8">
      <w:start w:val="1"/>
      <w:numFmt w:val="bullet"/>
      <w:lvlText w:val="•"/>
      <w:lvlJc w:val="left"/>
      <w:pPr>
        <w:ind w:left="7825" w:hanging="349"/>
      </w:pPr>
    </w:lvl>
  </w:abstractNum>
  <w:abstractNum w:abstractNumId="51" w15:restartNumberingAfterBreak="0">
    <w:nsid w:val="41D12BBC"/>
    <w:multiLevelType w:val="multilevel"/>
    <w:tmpl w:val="EC564676"/>
    <w:lvl w:ilvl="0">
      <w:start w:val="1"/>
      <w:numFmt w:val="bullet"/>
      <w:lvlText w:val="●"/>
      <w:lvlJc w:val="left"/>
      <w:pPr>
        <w:ind w:left="936" w:hanging="349"/>
      </w:pPr>
      <w:rPr>
        <w:rFonts w:ascii="Noto Sans Symbols" w:eastAsia="Noto Sans Symbols" w:hAnsi="Noto Sans Symbols" w:cs="Noto Sans Symbols"/>
        <w:sz w:val="22"/>
        <w:szCs w:val="22"/>
      </w:rPr>
    </w:lvl>
    <w:lvl w:ilvl="1">
      <w:start w:val="1"/>
      <w:numFmt w:val="bullet"/>
      <w:lvlText w:val="•"/>
      <w:lvlJc w:val="left"/>
      <w:pPr>
        <w:ind w:left="1800" w:hanging="349"/>
      </w:pPr>
    </w:lvl>
    <w:lvl w:ilvl="2">
      <w:start w:val="1"/>
      <w:numFmt w:val="bullet"/>
      <w:lvlText w:val="•"/>
      <w:lvlJc w:val="left"/>
      <w:pPr>
        <w:ind w:left="2661" w:hanging="349"/>
      </w:pPr>
    </w:lvl>
    <w:lvl w:ilvl="3">
      <w:start w:val="1"/>
      <w:numFmt w:val="bullet"/>
      <w:lvlText w:val="•"/>
      <w:lvlJc w:val="left"/>
      <w:pPr>
        <w:ind w:left="3521" w:hanging="348"/>
      </w:pPr>
    </w:lvl>
    <w:lvl w:ilvl="4">
      <w:start w:val="1"/>
      <w:numFmt w:val="bullet"/>
      <w:lvlText w:val="•"/>
      <w:lvlJc w:val="left"/>
      <w:pPr>
        <w:ind w:left="4382" w:hanging="349"/>
      </w:pPr>
    </w:lvl>
    <w:lvl w:ilvl="5">
      <w:start w:val="1"/>
      <w:numFmt w:val="bullet"/>
      <w:lvlText w:val="•"/>
      <w:lvlJc w:val="left"/>
      <w:pPr>
        <w:ind w:left="5243" w:hanging="349"/>
      </w:pPr>
    </w:lvl>
    <w:lvl w:ilvl="6">
      <w:start w:val="1"/>
      <w:numFmt w:val="bullet"/>
      <w:lvlText w:val="•"/>
      <w:lvlJc w:val="left"/>
      <w:pPr>
        <w:ind w:left="6103" w:hanging="349"/>
      </w:pPr>
    </w:lvl>
    <w:lvl w:ilvl="7">
      <w:start w:val="1"/>
      <w:numFmt w:val="bullet"/>
      <w:lvlText w:val="•"/>
      <w:lvlJc w:val="left"/>
      <w:pPr>
        <w:ind w:left="6964" w:hanging="349"/>
      </w:pPr>
    </w:lvl>
    <w:lvl w:ilvl="8">
      <w:start w:val="1"/>
      <w:numFmt w:val="bullet"/>
      <w:lvlText w:val="•"/>
      <w:lvlJc w:val="left"/>
      <w:pPr>
        <w:ind w:left="7825" w:hanging="349"/>
      </w:pPr>
    </w:lvl>
  </w:abstractNum>
  <w:abstractNum w:abstractNumId="52" w15:restartNumberingAfterBreak="0">
    <w:nsid w:val="460B458D"/>
    <w:multiLevelType w:val="multilevel"/>
    <w:tmpl w:val="F1DAC992"/>
    <w:lvl w:ilvl="0">
      <w:start w:val="1"/>
      <w:numFmt w:val="decimal"/>
      <w:lvlText w:val="%1."/>
      <w:lvlJc w:val="left"/>
      <w:pPr>
        <w:ind w:left="924" w:hanging="347"/>
      </w:pPr>
      <w:rPr>
        <w:rFonts w:ascii="Arial" w:eastAsia="Arial" w:hAnsi="Arial" w:cs="Arial"/>
        <w:i/>
        <w:sz w:val="22"/>
        <w:szCs w:val="22"/>
      </w:rPr>
    </w:lvl>
    <w:lvl w:ilvl="1">
      <w:start w:val="1"/>
      <w:numFmt w:val="bullet"/>
      <w:lvlText w:val="●"/>
      <w:lvlJc w:val="left"/>
      <w:pPr>
        <w:ind w:left="1632" w:hanging="337"/>
      </w:pPr>
      <w:rPr>
        <w:rFonts w:ascii="Noto Sans Symbols" w:eastAsia="Noto Sans Symbols" w:hAnsi="Noto Sans Symbols" w:cs="Noto Sans Symbols"/>
        <w:sz w:val="22"/>
        <w:szCs w:val="22"/>
      </w:rPr>
    </w:lvl>
    <w:lvl w:ilvl="2">
      <w:start w:val="1"/>
      <w:numFmt w:val="bullet"/>
      <w:lvlText w:val="•"/>
      <w:lvlJc w:val="left"/>
      <w:pPr>
        <w:ind w:left="2518" w:hanging="337"/>
      </w:pPr>
    </w:lvl>
    <w:lvl w:ilvl="3">
      <w:start w:val="1"/>
      <w:numFmt w:val="bullet"/>
      <w:lvlText w:val="•"/>
      <w:lvlJc w:val="left"/>
      <w:pPr>
        <w:ind w:left="3396" w:hanging="336"/>
      </w:pPr>
    </w:lvl>
    <w:lvl w:ilvl="4">
      <w:start w:val="1"/>
      <w:numFmt w:val="bullet"/>
      <w:lvlText w:val="•"/>
      <w:lvlJc w:val="left"/>
      <w:pPr>
        <w:ind w:left="4275" w:hanging="337"/>
      </w:pPr>
    </w:lvl>
    <w:lvl w:ilvl="5">
      <w:start w:val="1"/>
      <w:numFmt w:val="bullet"/>
      <w:lvlText w:val="•"/>
      <w:lvlJc w:val="left"/>
      <w:pPr>
        <w:ind w:left="5153" w:hanging="337"/>
      </w:pPr>
    </w:lvl>
    <w:lvl w:ilvl="6">
      <w:start w:val="1"/>
      <w:numFmt w:val="bullet"/>
      <w:lvlText w:val="•"/>
      <w:lvlJc w:val="left"/>
      <w:pPr>
        <w:ind w:left="6032" w:hanging="337"/>
      </w:pPr>
    </w:lvl>
    <w:lvl w:ilvl="7">
      <w:start w:val="1"/>
      <w:numFmt w:val="bullet"/>
      <w:lvlText w:val="•"/>
      <w:lvlJc w:val="left"/>
      <w:pPr>
        <w:ind w:left="6910" w:hanging="337"/>
      </w:pPr>
    </w:lvl>
    <w:lvl w:ilvl="8">
      <w:start w:val="1"/>
      <w:numFmt w:val="bullet"/>
      <w:lvlText w:val="•"/>
      <w:lvlJc w:val="left"/>
      <w:pPr>
        <w:ind w:left="7789" w:hanging="337"/>
      </w:pPr>
    </w:lvl>
  </w:abstractNum>
  <w:abstractNum w:abstractNumId="53" w15:restartNumberingAfterBreak="0">
    <w:nsid w:val="479A200C"/>
    <w:multiLevelType w:val="multilevel"/>
    <w:tmpl w:val="4F26C0E8"/>
    <w:lvl w:ilvl="0">
      <w:start w:val="3"/>
      <w:numFmt w:val="decimal"/>
      <w:lvlText w:val="%1"/>
      <w:lvlJc w:val="left"/>
      <w:pPr>
        <w:ind w:left="924" w:hanging="707"/>
      </w:pPr>
    </w:lvl>
    <w:lvl w:ilvl="1">
      <w:start w:val="2"/>
      <w:numFmt w:val="decimal"/>
      <w:lvlText w:val="%1.%2"/>
      <w:lvlJc w:val="left"/>
      <w:pPr>
        <w:ind w:left="924" w:hanging="707"/>
      </w:pPr>
    </w:lvl>
    <w:lvl w:ilvl="2">
      <w:start w:val="1"/>
      <w:numFmt w:val="decimal"/>
      <w:lvlText w:val="%1.%2.%3"/>
      <w:lvlJc w:val="left"/>
      <w:pPr>
        <w:ind w:left="924" w:hanging="707"/>
      </w:pPr>
    </w:lvl>
    <w:lvl w:ilvl="3">
      <w:start w:val="1"/>
      <w:numFmt w:val="decimal"/>
      <w:lvlText w:val="%1.%2.%3.%4"/>
      <w:lvlJc w:val="left"/>
      <w:pPr>
        <w:ind w:left="924" w:hanging="707"/>
      </w:pPr>
      <w:rPr>
        <w:rFonts w:ascii="Carlito" w:eastAsia="Carlito" w:hAnsi="Carlito" w:cs="Carlito"/>
        <w:b/>
        <w:i/>
        <w:color w:val="C00000"/>
        <w:sz w:val="22"/>
        <w:szCs w:val="22"/>
      </w:rPr>
    </w:lvl>
    <w:lvl w:ilvl="4">
      <w:start w:val="1"/>
      <w:numFmt w:val="upperRoman"/>
      <w:lvlText w:val="%5)"/>
      <w:lvlJc w:val="left"/>
      <w:pPr>
        <w:ind w:left="924" w:hanging="347"/>
      </w:pPr>
      <w:rPr>
        <w:rFonts w:ascii="Arial" w:eastAsia="Arial" w:hAnsi="Arial" w:cs="Arial"/>
        <w:b/>
        <w:sz w:val="22"/>
        <w:szCs w:val="22"/>
      </w:rPr>
    </w:lvl>
    <w:lvl w:ilvl="5">
      <w:start w:val="1"/>
      <w:numFmt w:val="bullet"/>
      <w:lvlText w:val="●"/>
      <w:lvlJc w:val="left"/>
      <w:pPr>
        <w:ind w:left="1296" w:hanging="361"/>
      </w:pPr>
      <w:rPr>
        <w:rFonts w:ascii="Noto Sans Symbols" w:eastAsia="Noto Sans Symbols" w:hAnsi="Noto Sans Symbols" w:cs="Noto Sans Symbols"/>
        <w:sz w:val="22"/>
        <w:szCs w:val="22"/>
      </w:rPr>
    </w:lvl>
    <w:lvl w:ilvl="6">
      <w:start w:val="1"/>
      <w:numFmt w:val="bullet"/>
      <w:lvlText w:val="•"/>
      <w:lvlJc w:val="left"/>
      <w:pPr>
        <w:ind w:left="5493" w:hanging="361"/>
      </w:pPr>
    </w:lvl>
    <w:lvl w:ilvl="7">
      <w:start w:val="1"/>
      <w:numFmt w:val="bullet"/>
      <w:lvlText w:val="•"/>
      <w:lvlJc w:val="left"/>
      <w:pPr>
        <w:ind w:left="6506" w:hanging="361"/>
      </w:pPr>
    </w:lvl>
    <w:lvl w:ilvl="8">
      <w:start w:val="1"/>
      <w:numFmt w:val="bullet"/>
      <w:lvlText w:val="•"/>
      <w:lvlJc w:val="left"/>
      <w:pPr>
        <w:ind w:left="7519" w:hanging="361"/>
      </w:pPr>
    </w:lvl>
  </w:abstractNum>
  <w:abstractNum w:abstractNumId="54" w15:restartNumberingAfterBreak="0">
    <w:nsid w:val="47B40AD3"/>
    <w:multiLevelType w:val="multilevel"/>
    <w:tmpl w:val="C0A86650"/>
    <w:lvl w:ilvl="0">
      <w:start w:val="1"/>
      <w:numFmt w:val="upperRoman"/>
      <w:lvlText w:val="%1)"/>
      <w:lvlJc w:val="left"/>
      <w:pPr>
        <w:ind w:left="923" w:hanging="348"/>
      </w:pPr>
      <w:rPr>
        <w:rFonts w:ascii="Arial" w:eastAsia="Arial" w:hAnsi="Arial" w:cs="Arial"/>
        <w:b/>
        <w:sz w:val="22"/>
        <w:szCs w:val="22"/>
      </w:rPr>
    </w:lvl>
    <w:lvl w:ilvl="1">
      <w:start w:val="1"/>
      <w:numFmt w:val="bullet"/>
      <w:lvlText w:val="●"/>
      <w:lvlJc w:val="left"/>
      <w:pPr>
        <w:ind w:left="1295" w:hanging="361"/>
      </w:pPr>
      <w:rPr>
        <w:rFonts w:ascii="Noto Sans Symbols" w:eastAsia="Noto Sans Symbols" w:hAnsi="Noto Sans Symbols" w:cs="Noto Sans Symbols"/>
        <w:sz w:val="22"/>
        <w:szCs w:val="22"/>
      </w:rPr>
    </w:lvl>
    <w:lvl w:ilvl="2">
      <w:start w:val="1"/>
      <w:numFmt w:val="bullet"/>
      <w:lvlText w:val="•"/>
      <w:lvlJc w:val="left"/>
      <w:pPr>
        <w:ind w:left="2216" w:hanging="361"/>
      </w:pPr>
    </w:lvl>
    <w:lvl w:ilvl="3">
      <w:start w:val="1"/>
      <w:numFmt w:val="bullet"/>
      <w:lvlText w:val="•"/>
      <w:lvlJc w:val="left"/>
      <w:pPr>
        <w:ind w:left="3132" w:hanging="361"/>
      </w:pPr>
    </w:lvl>
    <w:lvl w:ilvl="4">
      <w:start w:val="1"/>
      <w:numFmt w:val="bullet"/>
      <w:lvlText w:val="•"/>
      <w:lvlJc w:val="left"/>
      <w:pPr>
        <w:ind w:left="4048" w:hanging="361"/>
      </w:pPr>
    </w:lvl>
    <w:lvl w:ilvl="5">
      <w:start w:val="1"/>
      <w:numFmt w:val="bullet"/>
      <w:lvlText w:val="•"/>
      <w:lvlJc w:val="left"/>
      <w:pPr>
        <w:ind w:left="4965" w:hanging="361"/>
      </w:pPr>
    </w:lvl>
    <w:lvl w:ilvl="6">
      <w:start w:val="1"/>
      <w:numFmt w:val="bullet"/>
      <w:lvlText w:val="•"/>
      <w:lvlJc w:val="left"/>
      <w:pPr>
        <w:ind w:left="5881" w:hanging="361"/>
      </w:pPr>
    </w:lvl>
    <w:lvl w:ilvl="7">
      <w:start w:val="1"/>
      <w:numFmt w:val="bullet"/>
      <w:lvlText w:val="•"/>
      <w:lvlJc w:val="left"/>
      <w:pPr>
        <w:ind w:left="6797" w:hanging="361"/>
      </w:pPr>
    </w:lvl>
    <w:lvl w:ilvl="8">
      <w:start w:val="1"/>
      <w:numFmt w:val="bullet"/>
      <w:lvlText w:val="•"/>
      <w:lvlJc w:val="left"/>
      <w:pPr>
        <w:ind w:left="7713" w:hanging="361"/>
      </w:pPr>
    </w:lvl>
  </w:abstractNum>
  <w:abstractNum w:abstractNumId="55" w15:restartNumberingAfterBreak="0">
    <w:nsid w:val="47D33060"/>
    <w:multiLevelType w:val="multilevel"/>
    <w:tmpl w:val="05F87736"/>
    <w:lvl w:ilvl="0">
      <w:start w:val="1"/>
      <w:numFmt w:val="bullet"/>
      <w:lvlText w:val="●"/>
      <w:lvlJc w:val="left"/>
      <w:pPr>
        <w:ind w:left="936" w:hanging="349"/>
      </w:pPr>
      <w:rPr>
        <w:rFonts w:ascii="Noto Sans Symbols" w:eastAsia="Noto Sans Symbols" w:hAnsi="Noto Sans Symbols" w:cs="Noto Sans Symbols"/>
        <w:sz w:val="22"/>
        <w:szCs w:val="22"/>
      </w:rPr>
    </w:lvl>
    <w:lvl w:ilvl="1">
      <w:start w:val="1"/>
      <w:numFmt w:val="bullet"/>
      <w:lvlText w:val="•"/>
      <w:lvlJc w:val="left"/>
      <w:pPr>
        <w:ind w:left="1800" w:hanging="349"/>
      </w:pPr>
    </w:lvl>
    <w:lvl w:ilvl="2">
      <w:start w:val="1"/>
      <w:numFmt w:val="bullet"/>
      <w:lvlText w:val="•"/>
      <w:lvlJc w:val="left"/>
      <w:pPr>
        <w:ind w:left="2661" w:hanging="349"/>
      </w:pPr>
    </w:lvl>
    <w:lvl w:ilvl="3">
      <w:start w:val="1"/>
      <w:numFmt w:val="bullet"/>
      <w:lvlText w:val="•"/>
      <w:lvlJc w:val="left"/>
      <w:pPr>
        <w:ind w:left="3521" w:hanging="348"/>
      </w:pPr>
    </w:lvl>
    <w:lvl w:ilvl="4">
      <w:start w:val="1"/>
      <w:numFmt w:val="bullet"/>
      <w:lvlText w:val="•"/>
      <w:lvlJc w:val="left"/>
      <w:pPr>
        <w:ind w:left="4382" w:hanging="349"/>
      </w:pPr>
    </w:lvl>
    <w:lvl w:ilvl="5">
      <w:start w:val="1"/>
      <w:numFmt w:val="bullet"/>
      <w:lvlText w:val="•"/>
      <w:lvlJc w:val="left"/>
      <w:pPr>
        <w:ind w:left="5243" w:hanging="349"/>
      </w:pPr>
    </w:lvl>
    <w:lvl w:ilvl="6">
      <w:start w:val="1"/>
      <w:numFmt w:val="bullet"/>
      <w:lvlText w:val="•"/>
      <w:lvlJc w:val="left"/>
      <w:pPr>
        <w:ind w:left="6103" w:hanging="349"/>
      </w:pPr>
    </w:lvl>
    <w:lvl w:ilvl="7">
      <w:start w:val="1"/>
      <w:numFmt w:val="bullet"/>
      <w:lvlText w:val="•"/>
      <w:lvlJc w:val="left"/>
      <w:pPr>
        <w:ind w:left="6964" w:hanging="349"/>
      </w:pPr>
    </w:lvl>
    <w:lvl w:ilvl="8">
      <w:start w:val="1"/>
      <w:numFmt w:val="bullet"/>
      <w:lvlText w:val="•"/>
      <w:lvlJc w:val="left"/>
      <w:pPr>
        <w:ind w:left="7825" w:hanging="349"/>
      </w:pPr>
    </w:lvl>
  </w:abstractNum>
  <w:abstractNum w:abstractNumId="56" w15:restartNumberingAfterBreak="0">
    <w:nsid w:val="48D26EAE"/>
    <w:multiLevelType w:val="hybridMultilevel"/>
    <w:tmpl w:val="DE5E3F94"/>
    <w:lvl w:ilvl="0" w:tplc="5EE29BC8">
      <w:start w:val="137"/>
      <w:numFmt w:val="bullet"/>
      <w:lvlText w:val="-"/>
      <w:lvlJc w:val="left"/>
      <w:pPr>
        <w:ind w:left="576" w:hanging="360"/>
      </w:pPr>
      <w:rPr>
        <w:rFonts w:ascii="Carlito" w:eastAsia="Carlito" w:hAnsi="Carlito" w:cs="Carlito" w:hint="default"/>
      </w:rPr>
    </w:lvl>
    <w:lvl w:ilvl="1" w:tplc="04050003" w:tentative="1">
      <w:start w:val="1"/>
      <w:numFmt w:val="bullet"/>
      <w:lvlText w:val="o"/>
      <w:lvlJc w:val="left"/>
      <w:pPr>
        <w:ind w:left="1296" w:hanging="360"/>
      </w:pPr>
      <w:rPr>
        <w:rFonts w:ascii="Courier New" w:hAnsi="Courier New" w:cs="Courier New" w:hint="default"/>
      </w:rPr>
    </w:lvl>
    <w:lvl w:ilvl="2" w:tplc="04050005" w:tentative="1">
      <w:start w:val="1"/>
      <w:numFmt w:val="bullet"/>
      <w:lvlText w:val=""/>
      <w:lvlJc w:val="left"/>
      <w:pPr>
        <w:ind w:left="2016" w:hanging="360"/>
      </w:pPr>
      <w:rPr>
        <w:rFonts w:ascii="Wingdings" w:hAnsi="Wingdings" w:hint="default"/>
      </w:rPr>
    </w:lvl>
    <w:lvl w:ilvl="3" w:tplc="04050001" w:tentative="1">
      <w:start w:val="1"/>
      <w:numFmt w:val="bullet"/>
      <w:lvlText w:val=""/>
      <w:lvlJc w:val="left"/>
      <w:pPr>
        <w:ind w:left="2736" w:hanging="360"/>
      </w:pPr>
      <w:rPr>
        <w:rFonts w:ascii="Symbol" w:hAnsi="Symbol" w:hint="default"/>
      </w:rPr>
    </w:lvl>
    <w:lvl w:ilvl="4" w:tplc="04050003" w:tentative="1">
      <w:start w:val="1"/>
      <w:numFmt w:val="bullet"/>
      <w:lvlText w:val="o"/>
      <w:lvlJc w:val="left"/>
      <w:pPr>
        <w:ind w:left="3456" w:hanging="360"/>
      </w:pPr>
      <w:rPr>
        <w:rFonts w:ascii="Courier New" w:hAnsi="Courier New" w:cs="Courier New" w:hint="default"/>
      </w:rPr>
    </w:lvl>
    <w:lvl w:ilvl="5" w:tplc="04050005" w:tentative="1">
      <w:start w:val="1"/>
      <w:numFmt w:val="bullet"/>
      <w:lvlText w:val=""/>
      <w:lvlJc w:val="left"/>
      <w:pPr>
        <w:ind w:left="4176" w:hanging="360"/>
      </w:pPr>
      <w:rPr>
        <w:rFonts w:ascii="Wingdings" w:hAnsi="Wingdings" w:hint="default"/>
      </w:rPr>
    </w:lvl>
    <w:lvl w:ilvl="6" w:tplc="04050001" w:tentative="1">
      <w:start w:val="1"/>
      <w:numFmt w:val="bullet"/>
      <w:lvlText w:val=""/>
      <w:lvlJc w:val="left"/>
      <w:pPr>
        <w:ind w:left="4896" w:hanging="360"/>
      </w:pPr>
      <w:rPr>
        <w:rFonts w:ascii="Symbol" w:hAnsi="Symbol" w:hint="default"/>
      </w:rPr>
    </w:lvl>
    <w:lvl w:ilvl="7" w:tplc="04050003" w:tentative="1">
      <w:start w:val="1"/>
      <w:numFmt w:val="bullet"/>
      <w:lvlText w:val="o"/>
      <w:lvlJc w:val="left"/>
      <w:pPr>
        <w:ind w:left="5616" w:hanging="360"/>
      </w:pPr>
      <w:rPr>
        <w:rFonts w:ascii="Courier New" w:hAnsi="Courier New" w:cs="Courier New" w:hint="default"/>
      </w:rPr>
    </w:lvl>
    <w:lvl w:ilvl="8" w:tplc="04050005" w:tentative="1">
      <w:start w:val="1"/>
      <w:numFmt w:val="bullet"/>
      <w:lvlText w:val=""/>
      <w:lvlJc w:val="left"/>
      <w:pPr>
        <w:ind w:left="6336" w:hanging="360"/>
      </w:pPr>
      <w:rPr>
        <w:rFonts w:ascii="Wingdings" w:hAnsi="Wingdings" w:hint="default"/>
      </w:rPr>
    </w:lvl>
  </w:abstractNum>
  <w:abstractNum w:abstractNumId="57" w15:restartNumberingAfterBreak="0">
    <w:nsid w:val="49B025D5"/>
    <w:multiLevelType w:val="multilevel"/>
    <w:tmpl w:val="3A5E826E"/>
    <w:lvl w:ilvl="0">
      <w:start w:val="1"/>
      <w:numFmt w:val="bullet"/>
      <w:lvlText w:val="●"/>
      <w:lvlJc w:val="left"/>
      <w:pPr>
        <w:ind w:left="935" w:hanging="349"/>
      </w:pPr>
      <w:rPr>
        <w:rFonts w:ascii="Noto Sans Symbols" w:eastAsia="Noto Sans Symbols" w:hAnsi="Noto Sans Symbols" w:cs="Noto Sans Symbols"/>
        <w:sz w:val="22"/>
        <w:szCs w:val="22"/>
      </w:rPr>
    </w:lvl>
    <w:lvl w:ilvl="1">
      <w:start w:val="1"/>
      <w:numFmt w:val="bullet"/>
      <w:lvlText w:val="•"/>
      <w:lvlJc w:val="left"/>
      <w:pPr>
        <w:ind w:left="1080" w:hanging="349"/>
      </w:pPr>
    </w:lvl>
    <w:lvl w:ilvl="2">
      <w:start w:val="1"/>
      <w:numFmt w:val="bullet"/>
      <w:lvlText w:val="•"/>
      <w:lvlJc w:val="left"/>
      <w:pPr>
        <w:ind w:left="2016" w:hanging="349"/>
      </w:pPr>
    </w:lvl>
    <w:lvl w:ilvl="3">
      <w:start w:val="1"/>
      <w:numFmt w:val="bullet"/>
      <w:lvlText w:val="•"/>
      <w:lvlJc w:val="left"/>
      <w:pPr>
        <w:ind w:left="2952" w:hanging="349"/>
      </w:pPr>
    </w:lvl>
    <w:lvl w:ilvl="4">
      <w:start w:val="1"/>
      <w:numFmt w:val="bullet"/>
      <w:lvlText w:val="•"/>
      <w:lvlJc w:val="left"/>
      <w:pPr>
        <w:ind w:left="3888" w:hanging="348"/>
      </w:pPr>
    </w:lvl>
    <w:lvl w:ilvl="5">
      <w:start w:val="1"/>
      <w:numFmt w:val="bullet"/>
      <w:lvlText w:val="•"/>
      <w:lvlJc w:val="left"/>
      <w:pPr>
        <w:ind w:left="4825" w:hanging="349"/>
      </w:pPr>
    </w:lvl>
    <w:lvl w:ilvl="6">
      <w:start w:val="1"/>
      <w:numFmt w:val="bullet"/>
      <w:lvlText w:val="•"/>
      <w:lvlJc w:val="left"/>
      <w:pPr>
        <w:ind w:left="5761" w:hanging="349"/>
      </w:pPr>
    </w:lvl>
    <w:lvl w:ilvl="7">
      <w:start w:val="1"/>
      <w:numFmt w:val="bullet"/>
      <w:lvlText w:val="•"/>
      <w:lvlJc w:val="left"/>
      <w:pPr>
        <w:ind w:left="6697" w:hanging="348"/>
      </w:pPr>
    </w:lvl>
    <w:lvl w:ilvl="8">
      <w:start w:val="1"/>
      <w:numFmt w:val="bullet"/>
      <w:lvlText w:val="•"/>
      <w:lvlJc w:val="left"/>
      <w:pPr>
        <w:ind w:left="7633" w:hanging="349"/>
      </w:pPr>
    </w:lvl>
  </w:abstractNum>
  <w:abstractNum w:abstractNumId="58" w15:restartNumberingAfterBreak="0">
    <w:nsid w:val="4A9F7829"/>
    <w:multiLevelType w:val="hybridMultilevel"/>
    <w:tmpl w:val="2B8AD05C"/>
    <w:lvl w:ilvl="0" w:tplc="08090001">
      <w:start w:val="1"/>
      <w:numFmt w:val="bullet"/>
      <w:lvlText w:val=""/>
      <w:lvlJc w:val="left"/>
      <w:pPr>
        <w:ind w:left="820" w:hanging="360"/>
      </w:pPr>
      <w:rPr>
        <w:rFonts w:ascii="Symbol" w:hAnsi="Symbol" w:hint="default"/>
      </w:rPr>
    </w:lvl>
    <w:lvl w:ilvl="1" w:tplc="04050003" w:tentative="1">
      <w:start w:val="1"/>
      <w:numFmt w:val="bullet"/>
      <w:lvlText w:val="o"/>
      <w:lvlJc w:val="left"/>
      <w:pPr>
        <w:ind w:left="1540" w:hanging="360"/>
      </w:pPr>
      <w:rPr>
        <w:rFonts w:ascii="Courier New" w:hAnsi="Courier New" w:cs="Courier New" w:hint="default"/>
      </w:rPr>
    </w:lvl>
    <w:lvl w:ilvl="2" w:tplc="04050005" w:tentative="1">
      <w:start w:val="1"/>
      <w:numFmt w:val="bullet"/>
      <w:lvlText w:val=""/>
      <w:lvlJc w:val="left"/>
      <w:pPr>
        <w:ind w:left="2260" w:hanging="360"/>
      </w:pPr>
      <w:rPr>
        <w:rFonts w:ascii="Wingdings" w:hAnsi="Wingdings" w:hint="default"/>
      </w:rPr>
    </w:lvl>
    <w:lvl w:ilvl="3" w:tplc="04050001" w:tentative="1">
      <w:start w:val="1"/>
      <w:numFmt w:val="bullet"/>
      <w:lvlText w:val=""/>
      <w:lvlJc w:val="left"/>
      <w:pPr>
        <w:ind w:left="2980" w:hanging="360"/>
      </w:pPr>
      <w:rPr>
        <w:rFonts w:ascii="Symbol" w:hAnsi="Symbol" w:hint="default"/>
      </w:rPr>
    </w:lvl>
    <w:lvl w:ilvl="4" w:tplc="04050003" w:tentative="1">
      <w:start w:val="1"/>
      <w:numFmt w:val="bullet"/>
      <w:lvlText w:val="o"/>
      <w:lvlJc w:val="left"/>
      <w:pPr>
        <w:ind w:left="3700" w:hanging="360"/>
      </w:pPr>
      <w:rPr>
        <w:rFonts w:ascii="Courier New" w:hAnsi="Courier New" w:cs="Courier New" w:hint="default"/>
      </w:rPr>
    </w:lvl>
    <w:lvl w:ilvl="5" w:tplc="04050005" w:tentative="1">
      <w:start w:val="1"/>
      <w:numFmt w:val="bullet"/>
      <w:lvlText w:val=""/>
      <w:lvlJc w:val="left"/>
      <w:pPr>
        <w:ind w:left="4420" w:hanging="360"/>
      </w:pPr>
      <w:rPr>
        <w:rFonts w:ascii="Wingdings" w:hAnsi="Wingdings" w:hint="default"/>
      </w:rPr>
    </w:lvl>
    <w:lvl w:ilvl="6" w:tplc="04050001" w:tentative="1">
      <w:start w:val="1"/>
      <w:numFmt w:val="bullet"/>
      <w:lvlText w:val=""/>
      <w:lvlJc w:val="left"/>
      <w:pPr>
        <w:ind w:left="5140" w:hanging="360"/>
      </w:pPr>
      <w:rPr>
        <w:rFonts w:ascii="Symbol" w:hAnsi="Symbol" w:hint="default"/>
      </w:rPr>
    </w:lvl>
    <w:lvl w:ilvl="7" w:tplc="04050003" w:tentative="1">
      <w:start w:val="1"/>
      <w:numFmt w:val="bullet"/>
      <w:lvlText w:val="o"/>
      <w:lvlJc w:val="left"/>
      <w:pPr>
        <w:ind w:left="5860" w:hanging="360"/>
      </w:pPr>
      <w:rPr>
        <w:rFonts w:ascii="Courier New" w:hAnsi="Courier New" w:cs="Courier New" w:hint="default"/>
      </w:rPr>
    </w:lvl>
    <w:lvl w:ilvl="8" w:tplc="04050005" w:tentative="1">
      <w:start w:val="1"/>
      <w:numFmt w:val="bullet"/>
      <w:lvlText w:val=""/>
      <w:lvlJc w:val="left"/>
      <w:pPr>
        <w:ind w:left="6580" w:hanging="360"/>
      </w:pPr>
      <w:rPr>
        <w:rFonts w:ascii="Wingdings" w:hAnsi="Wingdings" w:hint="default"/>
      </w:rPr>
    </w:lvl>
  </w:abstractNum>
  <w:abstractNum w:abstractNumId="59" w15:restartNumberingAfterBreak="0">
    <w:nsid w:val="4BED022D"/>
    <w:multiLevelType w:val="hybridMultilevel"/>
    <w:tmpl w:val="42A670CC"/>
    <w:lvl w:ilvl="0" w:tplc="08090001">
      <w:start w:val="1"/>
      <w:numFmt w:val="bullet"/>
      <w:lvlText w:val=""/>
      <w:lvlJc w:val="left"/>
      <w:pPr>
        <w:ind w:left="1295" w:hanging="360"/>
      </w:pPr>
      <w:rPr>
        <w:rFonts w:ascii="Symbol" w:hAnsi="Symbol" w:hint="default"/>
      </w:rPr>
    </w:lvl>
    <w:lvl w:ilvl="1" w:tplc="04050003" w:tentative="1">
      <w:start w:val="1"/>
      <w:numFmt w:val="bullet"/>
      <w:lvlText w:val="o"/>
      <w:lvlJc w:val="left"/>
      <w:pPr>
        <w:ind w:left="2015" w:hanging="360"/>
      </w:pPr>
      <w:rPr>
        <w:rFonts w:ascii="Courier New" w:hAnsi="Courier New" w:cs="Courier New" w:hint="default"/>
      </w:rPr>
    </w:lvl>
    <w:lvl w:ilvl="2" w:tplc="04050005" w:tentative="1">
      <w:start w:val="1"/>
      <w:numFmt w:val="bullet"/>
      <w:lvlText w:val=""/>
      <w:lvlJc w:val="left"/>
      <w:pPr>
        <w:ind w:left="2735" w:hanging="360"/>
      </w:pPr>
      <w:rPr>
        <w:rFonts w:ascii="Wingdings" w:hAnsi="Wingdings" w:hint="default"/>
      </w:rPr>
    </w:lvl>
    <w:lvl w:ilvl="3" w:tplc="04050001" w:tentative="1">
      <w:start w:val="1"/>
      <w:numFmt w:val="bullet"/>
      <w:lvlText w:val=""/>
      <w:lvlJc w:val="left"/>
      <w:pPr>
        <w:ind w:left="3455" w:hanging="360"/>
      </w:pPr>
      <w:rPr>
        <w:rFonts w:ascii="Symbol" w:hAnsi="Symbol" w:hint="default"/>
      </w:rPr>
    </w:lvl>
    <w:lvl w:ilvl="4" w:tplc="04050003" w:tentative="1">
      <w:start w:val="1"/>
      <w:numFmt w:val="bullet"/>
      <w:lvlText w:val="o"/>
      <w:lvlJc w:val="left"/>
      <w:pPr>
        <w:ind w:left="4175" w:hanging="360"/>
      </w:pPr>
      <w:rPr>
        <w:rFonts w:ascii="Courier New" w:hAnsi="Courier New" w:cs="Courier New" w:hint="default"/>
      </w:rPr>
    </w:lvl>
    <w:lvl w:ilvl="5" w:tplc="04050005" w:tentative="1">
      <w:start w:val="1"/>
      <w:numFmt w:val="bullet"/>
      <w:lvlText w:val=""/>
      <w:lvlJc w:val="left"/>
      <w:pPr>
        <w:ind w:left="4895" w:hanging="360"/>
      </w:pPr>
      <w:rPr>
        <w:rFonts w:ascii="Wingdings" w:hAnsi="Wingdings" w:hint="default"/>
      </w:rPr>
    </w:lvl>
    <w:lvl w:ilvl="6" w:tplc="04050001" w:tentative="1">
      <w:start w:val="1"/>
      <w:numFmt w:val="bullet"/>
      <w:lvlText w:val=""/>
      <w:lvlJc w:val="left"/>
      <w:pPr>
        <w:ind w:left="5615" w:hanging="360"/>
      </w:pPr>
      <w:rPr>
        <w:rFonts w:ascii="Symbol" w:hAnsi="Symbol" w:hint="default"/>
      </w:rPr>
    </w:lvl>
    <w:lvl w:ilvl="7" w:tplc="04050003" w:tentative="1">
      <w:start w:val="1"/>
      <w:numFmt w:val="bullet"/>
      <w:lvlText w:val="o"/>
      <w:lvlJc w:val="left"/>
      <w:pPr>
        <w:ind w:left="6335" w:hanging="360"/>
      </w:pPr>
      <w:rPr>
        <w:rFonts w:ascii="Courier New" w:hAnsi="Courier New" w:cs="Courier New" w:hint="default"/>
      </w:rPr>
    </w:lvl>
    <w:lvl w:ilvl="8" w:tplc="04050005" w:tentative="1">
      <w:start w:val="1"/>
      <w:numFmt w:val="bullet"/>
      <w:lvlText w:val=""/>
      <w:lvlJc w:val="left"/>
      <w:pPr>
        <w:ind w:left="7055" w:hanging="360"/>
      </w:pPr>
      <w:rPr>
        <w:rFonts w:ascii="Wingdings" w:hAnsi="Wingdings" w:hint="default"/>
      </w:rPr>
    </w:lvl>
  </w:abstractNum>
  <w:abstractNum w:abstractNumId="60" w15:restartNumberingAfterBreak="0">
    <w:nsid w:val="4E740BDB"/>
    <w:multiLevelType w:val="multilevel"/>
    <w:tmpl w:val="E116CD3A"/>
    <w:lvl w:ilvl="0">
      <w:start w:val="1"/>
      <w:numFmt w:val="bullet"/>
      <w:lvlText w:val="▪"/>
      <w:lvlJc w:val="left"/>
      <w:pPr>
        <w:ind w:left="923" w:hanging="349"/>
      </w:pPr>
      <w:rPr>
        <w:rFonts w:ascii="Noto Sans Symbols" w:eastAsia="Noto Sans Symbols" w:hAnsi="Noto Sans Symbols" w:cs="Noto Sans Symbols"/>
        <w:sz w:val="22"/>
        <w:szCs w:val="22"/>
      </w:rPr>
    </w:lvl>
    <w:lvl w:ilvl="1">
      <w:start w:val="1"/>
      <w:numFmt w:val="bullet"/>
      <w:lvlText w:val="•"/>
      <w:lvlJc w:val="left"/>
      <w:pPr>
        <w:ind w:left="1782" w:hanging="349"/>
      </w:pPr>
    </w:lvl>
    <w:lvl w:ilvl="2">
      <w:start w:val="1"/>
      <w:numFmt w:val="bullet"/>
      <w:lvlText w:val="•"/>
      <w:lvlJc w:val="left"/>
      <w:pPr>
        <w:ind w:left="2645" w:hanging="349"/>
      </w:pPr>
    </w:lvl>
    <w:lvl w:ilvl="3">
      <w:start w:val="1"/>
      <w:numFmt w:val="bullet"/>
      <w:lvlText w:val="•"/>
      <w:lvlJc w:val="left"/>
      <w:pPr>
        <w:ind w:left="3507" w:hanging="349"/>
      </w:pPr>
    </w:lvl>
    <w:lvl w:ilvl="4">
      <w:start w:val="1"/>
      <w:numFmt w:val="bullet"/>
      <w:lvlText w:val="•"/>
      <w:lvlJc w:val="left"/>
      <w:pPr>
        <w:ind w:left="4370" w:hanging="349"/>
      </w:pPr>
    </w:lvl>
    <w:lvl w:ilvl="5">
      <w:start w:val="1"/>
      <w:numFmt w:val="bullet"/>
      <w:lvlText w:val="•"/>
      <w:lvlJc w:val="left"/>
      <w:pPr>
        <w:ind w:left="5233" w:hanging="349"/>
      </w:pPr>
    </w:lvl>
    <w:lvl w:ilvl="6">
      <w:start w:val="1"/>
      <w:numFmt w:val="bullet"/>
      <w:lvlText w:val="•"/>
      <w:lvlJc w:val="left"/>
      <w:pPr>
        <w:ind w:left="6095" w:hanging="349"/>
      </w:pPr>
    </w:lvl>
    <w:lvl w:ilvl="7">
      <w:start w:val="1"/>
      <w:numFmt w:val="bullet"/>
      <w:lvlText w:val="•"/>
      <w:lvlJc w:val="left"/>
      <w:pPr>
        <w:ind w:left="6958" w:hanging="349"/>
      </w:pPr>
    </w:lvl>
    <w:lvl w:ilvl="8">
      <w:start w:val="1"/>
      <w:numFmt w:val="bullet"/>
      <w:lvlText w:val="•"/>
      <w:lvlJc w:val="left"/>
      <w:pPr>
        <w:ind w:left="7821" w:hanging="349"/>
      </w:pPr>
    </w:lvl>
  </w:abstractNum>
  <w:abstractNum w:abstractNumId="61" w15:restartNumberingAfterBreak="0">
    <w:nsid w:val="5102121E"/>
    <w:multiLevelType w:val="multilevel"/>
    <w:tmpl w:val="5486009A"/>
    <w:lvl w:ilvl="0">
      <w:start w:val="1"/>
      <w:numFmt w:val="upperRoman"/>
      <w:lvlText w:val="%1)"/>
      <w:lvlJc w:val="left"/>
      <w:pPr>
        <w:ind w:left="923" w:hanging="348"/>
      </w:pPr>
      <w:rPr>
        <w:rFonts w:ascii="Arial" w:eastAsia="Arial" w:hAnsi="Arial" w:cs="Arial"/>
        <w:b/>
        <w:sz w:val="22"/>
        <w:szCs w:val="22"/>
      </w:rPr>
    </w:lvl>
    <w:lvl w:ilvl="1">
      <w:start w:val="1"/>
      <w:numFmt w:val="bullet"/>
      <w:lvlText w:val="•"/>
      <w:lvlJc w:val="left"/>
      <w:pPr>
        <w:ind w:left="1782" w:hanging="348"/>
      </w:pPr>
    </w:lvl>
    <w:lvl w:ilvl="2">
      <w:start w:val="1"/>
      <w:numFmt w:val="bullet"/>
      <w:lvlText w:val="•"/>
      <w:lvlJc w:val="left"/>
      <w:pPr>
        <w:ind w:left="2645" w:hanging="348"/>
      </w:pPr>
    </w:lvl>
    <w:lvl w:ilvl="3">
      <w:start w:val="1"/>
      <w:numFmt w:val="bullet"/>
      <w:lvlText w:val="•"/>
      <w:lvlJc w:val="left"/>
      <w:pPr>
        <w:ind w:left="3507" w:hanging="348"/>
      </w:pPr>
    </w:lvl>
    <w:lvl w:ilvl="4">
      <w:start w:val="1"/>
      <w:numFmt w:val="bullet"/>
      <w:lvlText w:val="•"/>
      <w:lvlJc w:val="left"/>
      <w:pPr>
        <w:ind w:left="4370" w:hanging="348"/>
      </w:pPr>
    </w:lvl>
    <w:lvl w:ilvl="5">
      <w:start w:val="1"/>
      <w:numFmt w:val="bullet"/>
      <w:lvlText w:val="•"/>
      <w:lvlJc w:val="left"/>
      <w:pPr>
        <w:ind w:left="5233" w:hanging="348"/>
      </w:pPr>
    </w:lvl>
    <w:lvl w:ilvl="6">
      <w:start w:val="1"/>
      <w:numFmt w:val="bullet"/>
      <w:lvlText w:val="•"/>
      <w:lvlJc w:val="left"/>
      <w:pPr>
        <w:ind w:left="6095" w:hanging="348"/>
      </w:pPr>
    </w:lvl>
    <w:lvl w:ilvl="7">
      <w:start w:val="1"/>
      <w:numFmt w:val="bullet"/>
      <w:lvlText w:val="•"/>
      <w:lvlJc w:val="left"/>
      <w:pPr>
        <w:ind w:left="6958" w:hanging="348"/>
      </w:pPr>
    </w:lvl>
    <w:lvl w:ilvl="8">
      <w:start w:val="1"/>
      <w:numFmt w:val="bullet"/>
      <w:lvlText w:val="•"/>
      <w:lvlJc w:val="left"/>
      <w:pPr>
        <w:ind w:left="7821" w:hanging="347"/>
      </w:pPr>
    </w:lvl>
  </w:abstractNum>
  <w:abstractNum w:abstractNumId="62" w15:restartNumberingAfterBreak="0">
    <w:nsid w:val="515B61A9"/>
    <w:multiLevelType w:val="hybridMultilevel"/>
    <w:tmpl w:val="A20AFAF4"/>
    <w:lvl w:ilvl="0" w:tplc="08090001">
      <w:start w:val="1"/>
      <w:numFmt w:val="bullet"/>
      <w:lvlText w:val=""/>
      <w:lvlJc w:val="left"/>
      <w:pPr>
        <w:ind w:left="983" w:hanging="360"/>
      </w:pPr>
      <w:rPr>
        <w:rFonts w:ascii="Symbol" w:hAnsi="Symbol" w:hint="default"/>
      </w:rPr>
    </w:lvl>
    <w:lvl w:ilvl="1" w:tplc="04050003" w:tentative="1">
      <w:start w:val="1"/>
      <w:numFmt w:val="bullet"/>
      <w:lvlText w:val="o"/>
      <w:lvlJc w:val="left"/>
      <w:pPr>
        <w:ind w:left="1703" w:hanging="360"/>
      </w:pPr>
      <w:rPr>
        <w:rFonts w:ascii="Courier New" w:hAnsi="Courier New" w:cs="Courier New" w:hint="default"/>
      </w:rPr>
    </w:lvl>
    <w:lvl w:ilvl="2" w:tplc="04050005" w:tentative="1">
      <w:start w:val="1"/>
      <w:numFmt w:val="bullet"/>
      <w:lvlText w:val=""/>
      <w:lvlJc w:val="left"/>
      <w:pPr>
        <w:ind w:left="2423" w:hanging="360"/>
      </w:pPr>
      <w:rPr>
        <w:rFonts w:ascii="Wingdings" w:hAnsi="Wingdings" w:hint="default"/>
      </w:rPr>
    </w:lvl>
    <w:lvl w:ilvl="3" w:tplc="04050001" w:tentative="1">
      <w:start w:val="1"/>
      <w:numFmt w:val="bullet"/>
      <w:lvlText w:val=""/>
      <w:lvlJc w:val="left"/>
      <w:pPr>
        <w:ind w:left="3143" w:hanging="360"/>
      </w:pPr>
      <w:rPr>
        <w:rFonts w:ascii="Symbol" w:hAnsi="Symbol" w:hint="default"/>
      </w:rPr>
    </w:lvl>
    <w:lvl w:ilvl="4" w:tplc="04050003" w:tentative="1">
      <w:start w:val="1"/>
      <w:numFmt w:val="bullet"/>
      <w:lvlText w:val="o"/>
      <w:lvlJc w:val="left"/>
      <w:pPr>
        <w:ind w:left="3863" w:hanging="360"/>
      </w:pPr>
      <w:rPr>
        <w:rFonts w:ascii="Courier New" w:hAnsi="Courier New" w:cs="Courier New" w:hint="default"/>
      </w:rPr>
    </w:lvl>
    <w:lvl w:ilvl="5" w:tplc="04050005" w:tentative="1">
      <w:start w:val="1"/>
      <w:numFmt w:val="bullet"/>
      <w:lvlText w:val=""/>
      <w:lvlJc w:val="left"/>
      <w:pPr>
        <w:ind w:left="4583" w:hanging="360"/>
      </w:pPr>
      <w:rPr>
        <w:rFonts w:ascii="Wingdings" w:hAnsi="Wingdings" w:hint="default"/>
      </w:rPr>
    </w:lvl>
    <w:lvl w:ilvl="6" w:tplc="04050001" w:tentative="1">
      <w:start w:val="1"/>
      <w:numFmt w:val="bullet"/>
      <w:lvlText w:val=""/>
      <w:lvlJc w:val="left"/>
      <w:pPr>
        <w:ind w:left="5303" w:hanging="360"/>
      </w:pPr>
      <w:rPr>
        <w:rFonts w:ascii="Symbol" w:hAnsi="Symbol" w:hint="default"/>
      </w:rPr>
    </w:lvl>
    <w:lvl w:ilvl="7" w:tplc="04050003" w:tentative="1">
      <w:start w:val="1"/>
      <w:numFmt w:val="bullet"/>
      <w:lvlText w:val="o"/>
      <w:lvlJc w:val="left"/>
      <w:pPr>
        <w:ind w:left="6023" w:hanging="360"/>
      </w:pPr>
      <w:rPr>
        <w:rFonts w:ascii="Courier New" w:hAnsi="Courier New" w:cs="Courier New" w:hint="default"/>
      </w:rPr>
    </w:lvl>
    <w:lvl w:ilvl="8" w:tplc="04050005" w:tentative="1">
      <w:start w:val="1"/>
      <w:numFmt w:val="bullet"/>
      <w:lvlText w:val=""/>
      <w:lvlJc w:val="left"/>
      <w:pPr>
        <w:ind w:left="6743" w:hanging="360"/>
      </w:pPr>
      <w:rPr>
        <w:rFonts w:ascii="Wingdings" w:hAnsi="Wingdings" w:hint="default"/>
      </w:rPr>
    </w:lvl>
  </w:abstractNum>
  <w:abstractNum w:abstractNumId="63" w15:restartNumberingAfterBreak="0">
    <w:nsid w:val="516B30E4"/>
    <w:multiLevelType w:val="multilevel"/>
    <w:tmpl w:val="C39011F4"/>
    <w:lvl w:ilvl="0">
      <w:start w:val="1"/>
      <w:numFmt w:val="bullet"/>
      <w:lvlText w:val="●"/>
      <w:lvlJc w:val="left"/>
      <w:pPr>
        <w:ind w:left="935" w:hanging="349"/>
      </w:pPr>
      <w:rPr>
        <w:rFonts w:ascii="Noto Sans Symbols" w:eastAsia="Noto Sans Symbols" w:hAnsi="Noto Sans Symbols" w:cs="Noto Sans Symbols"/>
        <w:sz w:val="22"/>
        <w:szCs w:val="22"/>
      </w:rPr>
    </w:lvl>
    <w:lvl w:ilvl="1">
      <w:start w:val="1"/>
      <w:numFmt w:val="bullet"/>
      <w:lvlText w:val="•"/>
      <w:lvlJc w:val="left"/>
      <w:pPr>
        <w:ind w:left="1800" w:hanging="349"/>
      </w:pPr>
    </w:lvl>
    <w:lvl w:ilvl="2">
      <w:start w:val="1"/>
      <w:numFmt w:val="bullet"/>
      <w:lvlText w:val="•"/>
      <w:lvlJc w:val="left"/>
      <w:pPr>
        <w:ind w:left="2661" w:hanging="349"/>
      </w:pPr>
    </w:lvl>
    <w:lvl w:ilvl="3">
      <w:start w:val="1"/>
      <w:numFmt w:val="bullet"/>
      <w:lvlText w:val="•"/>
      <w:lvlJc w:val="left"/>
      <w:pPr>
        <w:ind w:left="3521" w:hanging="348"/>
      </w:pPr>
    </w:lvl>
    <w:lvl w:ilvl="4">
      <w:start w:val="1"/>
      <w:numFmt w:val="bullet"/>
      <w:lvlText w:val="•"/>
      <w:lvlJc w:val="left"/>
      <w:pPr>
        <w:ind w:left="4382" w:hanging="349"/>
      </w:pPr>
    </w:lvl>
    <w:lvl w:ilvl="5">
      <w:start w:val="1"/>
      <w:numFmt w:val="bullet"/>
      <w:lvlText w:val="•"/>
      <w:lvlJc w:val="left"/>
      <w:pPr>
        <w:ind w:left="5243" w:hanging="349"/>
      </w:pPr>
    </w:lvl>
    <w:lvl w:ilvl="6">
      <w:start w:val="1"/>
      <w:numFmt w:val="bullet"/>
      <w:lvlText w:val="•"/>
      <w:lvlJc w:val="left"/>
      <w:pPr>
        <w:ind w:left="6103" w:hanging="349"/>
      </w:pPr>
    </w:lvl>
    <w:lvl w:ilvl="7">
      <w:start w:val="1"/>
      <w:numFmt w:val="bullet"/>
      <w:lvlText w:val="•"/>
      <w:lvlJc w:val="left"/>
      <w:pPr>
        <w:ind w:left="6964" w:hanging="349"/>
      </w:pPr>
    </w:lvl>
    <w:lvl w:ilvl="8">
      <w:start w:val="1"/>
      <w:numFmt w:val="bullet"/>
      <w:lvlText w:val="•"/>
      <w:lvlJc w:val="left"/>
      <w:pPr>
        <w:ind w:left="7825" w:hanging="349"/>
      </w:pPr>
    </w:lvl>
  </w:abstractNum>
  <w:abstractNum w:abstractNumId="64" w15:restartNumberingAfterBreak="0">
    <w:nsid w:val="518778D0"/>
    <w:multiLevelType w:val="multilevel"/>
    <w:tmpl w:val="459E307E"/>
    <w:lvl w:ilvl="0">
      <w:start w:val="1"/>
      <w:numFmt w:val="upperRoman"/>
      <w:lvlText w:val="%1)"/>
      <w:lvlJc w:val="left"/>
      <w:pPr>
        <w:ind w:left="923" w:hanging="300"/>
      </w:pPr>
      <w:rPr>
        <w:rFonts w:ascii="Carlito" w:eastAsia="Carlito" w:hAnsi="Carlito" w:cs="Carlito"/>
        <w:sz w:val="22"/>
        <w:szCs w:val="22"/>
      </w:rPr>
    </w:lvl>
    <w:lvl w:ilvl="1">
      <w:start w:val="1"/>
      <w:numFmt w:val="bullet"/>
      <w:lvlText w:val="•"/>
      <w:lvlJc w:val="left"/>
      <w:pPr>
        <w:ind w:left="1782" w:hanging="300"/>
      </w:pPr>
    </w:lvl>
    <w:lvl w:ilvl="2">
      <w:start w:val="1"/>
      <w:numFmt w:val="bullet"/>
      <w:lvlText w:val="•"/>
      <w:lvlJc w:val="left"/>
      <w:pPr>
        <w:ind w:left="2645" w:hanging="300"/>
      </w:pPr>
    </w:lvl>
    <w:lvl w:ilvl="3">
      <w:start w:val="1"/>
      <w:numFmt w:val="bullet"/>
      <w:lvlText w:val="•"/>
      <w:lvlJc w:val="left"/>
      <w:pPr>
        <w:ind w:left="3507" w:hanging="300"/>
      </w:pPr>
    </w:lvl>
    <w:lvl w:ilvl="4">
      <w:start w:val="1"/>
      <w:numFmt w:val="bullet"/>
      <w:lvlText w:val="•"/>
      <w:lvlJc w:val="left"/>
      <w:pPr>
        <w:ind w:left="4370" w:hanging="300"/>
      </w:pPr>
    </w:lvl>
    <w:lvl w:ilvl="5">
      <w:start w:val="1"/>
      <w:numFmt w:val="bullet"/>
      <w:lvlText w:val="•"/>
      <w:lvlJc w:val="left"/>
      <w:pPr>
        <w:ind w:left="5233" w:hanging="300"/>
      </w:pPr>
    </w:lvl>
    <w:lvl w:ilvl="6">
      <w:start w:val="1"/>
      <w:numFmt w:val="bullet"/>
      <w:lvlText w:val="•"/>
      <w:lvlJc w:val="left"/>
      <w:pPr>
        <w:ind w:left="6095" w:hanging="300"/>
      </w:pPr>
    </w:lvl>
    <w:lvl w:ilvl="7">
      <w:start w:val="1"/>
      <w:numFmt w:val="bullet"/>
      <w:lvlText w:val="•"/>
      <w:lvlJc w:val="left"/>
      <w:pPr>
        <w:ind w:left="6958" w:hanging="300"/>
      </w:pPr>
    </w:lvl>
    <w:lvl w:ilvl="8">
      <w:start w:val="1"/>
      <w:numFmt w:val="bullet"/>
      <w:lvlText w:val="•"/>
      <w:lvlJc w:val="left"/>
      <w:pPr>
        <w:ind w:left="7821" w:hanging="300"/>
      </w:pPr>
    </w:lvl>
  </w:abstractNum>
  <w:abstractNum w:abstractNumId="65" w15:restartNumberingAfterBreak="0">
    <w:nsid w:val="52A41761"/>
    <w:multiLevelType w:val="multilevel"/>
    <w:tmpl w:val="3CA4AD32"/>
    <w:lvl w:ilvl="0">
      <w:start w:val="4"/>
      <w:numFmt w:val="decimal"/>
      <w:lvlText w:val="%1."/>
      <w:lvlJc w:val="left"/>
      <w:pPr>
        <w:ind w:left="925" w:hanging="351"/>
      </w:pPr>
      <w:rPr>
        <w:rFonts w:ascii="Carlito" w:eastAsia="Carlito" w:hAnsi="Carlito" w:cs="Carlito"/>
        <w:b/>
        <w:sz w:val="22"/>
        <w:szCs w:val="22"/>
      </w:rPr>
    </w:lvl>
    <w:lvl w:ilvl="1">
      <w:start w:val="1"/>
      <w:numFmt w:val="bullet"/>
      <w:lvlText w:val="•"/>
      <w:lvlJc w:val="left"/>
      <w:pPr>
        <w:ind w:left="1782" w:hanging="351"/>
      </w:pPr>
    </w:lvl>
    <w:lvl w:ilvl="2">
      <w:start w:val="1"/>
      <w:numFmt w:val="bullet"/>
      <w:lvlText w:val="•"/>
      <w:lvlJc w:val="left"/>
      <w:pPr>
        <w:ind w:left="2645" w:hanging="351"/>
      </w:pPr>
    </w:lvl>
    <w:lvl w:ilvl="3">
      <w:start w:val="1"/>
      <w:numFmt w:val="bullet"/>
      <w:lvlText w:val="•"/>
      <w:lvlJc w:val="left"/>
      <w:pPr>
        <w:ind w:left="3507" w:hanging="351"/>
      </w:pPr>
    </w:lvl>
    <w:lvl w:ilvl="4">
      <w:start w:val="1"/>
      <w:numFmt w:val="bullet"/>
      <w:lvlText w:val="•"/>
      <w:lvlJc w:val="left"/>
      <w:pPr>
        <w:ind w:left="4370" w:hanging="351"/>
      </w:pPr>
    </w:lvl>
    <w:lvl w:ilvl="5">
      <w:start w:val="1"/>
      <w:numFmt w:val="bullet"/>
      <w:lvlText w:val="•"/>
      <w:lvlJc w:val="left"/>
      <w:pPr>
        <w:ind w:left="5233" w:hanging="351"/>
      </w:pPr>
    </w:lvl>
    <w:lvl w:ilvl="6">
      <w:start w:val="1"/>
      <w:numFmt w:val="bullet"/>
      <w:lvlText w:val="•"/>
      <w:lvlJc w:val="left"/>
      <w:pPr>
        <w:ind w:left="6095" w:hanging="351"/>
      </w:pPr>
    </w:lvl>
    <w:lvl w:ilvl="7">
      <w:start w:val="1"/>
      <w:numFmt w:val="bullet"/>
      <w:lvlText w:val="•"/>
      <w:lvlJc w:val="left"/>
      <w:pPr>
        <w:ind w:left="6958" w:hanging="351"/>
      </w:pPr>
    </w:lvl>
    <w:lvl w:ilvl="8">
      <w:start w:val="1"/>
      <w:numFmt w:val="bullet"/>
      <w:lvlText w:val="•"/>
      <w:lvlJc w:val="left"/>
      <w:pPr>
        <w:ind w:left="7821" w:hanging="351"/>
      </w:pPr>
    </w:lvl>
  </w:abstractNum>
  <w:abstractNum w:abstractNumId="66" w15:restartNumberingAfterBreak="0">
    <w:nsid w:val="52C87781"/>
    <w:multiLevelType w:val="multilevel"/>
    <w:tmpl w:val="D0DE8BFA"/>
    <w:lvl w:ilvl="0">
      <w:start w:val="1"/>
      <w:numFmt w:val="bullet"/>
      <w:lvlText w:val="●"/>
      <w:lvlJc w:val="left"/>
      <w:pPr>
        <w:ind w:left="465" w:hanging="337"/>
      </w:pPr>
      <w:rPr>
        <w:rFonts w:ascii="Noto Sans Symbols" w:eastAsia="Noto Sans Symbols" w:hAnsi="Noto Sans Symbols" w:cs="Noto Sans Symbols"/>
        <w:sz w:val="22"/>
        <w:szCs w:val="22"/>
      </w:rPr>
    </w:lvl>
    <w:lvl w:ilvl="1">
      <w:start w:val="1"/>
      <w:numFmt w:val="bullet"/>
      <w:lvlText w:val="▪"/>
      <w:lvlJc w:val="left"/>
      <w:pPr>
        <w:ind w:left="216" w:hanging="349"/>
      </w:pPr>
      <w:rPr>
        <w:rFonts w:ascii="Noto Sans Symbols" w:eastAsia="Noto Sans Symbols" w:hAnsi="Noto Sans Symbols" w:cs="Noto Sans Symbols"/>
        <w:sz w:val="22"/>
        <w:szCs w:val="22"/>
      </w:rPr>
    </w:lvl>
    <w:lvl w:ilvl="2">
      <w:start w:val="1"/>
      <w:numFmt w:val="bullet"/>
      <w:lvlText w:val="•"/>
      <w:lvlJc w:val="left"/>
      <w:pPr>
        <w:ind w:left="1339" w:hanging="349"/>
      </w:pPr>
    </w:lvl>
    <w:lvl w:ilvl="3">
      <w:start w:val="1"/>
      <w:numFmt w:val="bullet"/>
      <w:lvlText w:val="•"/>
      <w:lvlJc w:val="left"/>
      <w:pPr>
        <w:ind w:left="2219" w:hanging="349"/>
      </w:pPr>
    </w:lvl>
    <w:lvl w:ilvl="4">
      <w:start w:val="1"/>
      <w:numFmt w:val="bullet"/>
      <w:lvlText w:val="•"/>
      <w:lvlJc w:val="left"/>
      <w:pPr>
        <w:ind w:left="3099" w:hanging="349"/>
      </w:pPr>
    </w:lvl>
    <w:lvl w:ilvl="5">
      <w:start w:val="1"/>
      <w:numFmt w:val="bullet"/>
      <w:lvlText w:val="•"/>
      <w:lvlJc w:val="left"/>
      <w:pPr>
        <w:ind w:left="3979" w:hanging="349"/>
      </w:pPr>
    </w:lvl>
    <w:lvl w:ilvl="6">
      <w:start w:val="1"/>
      <w:numFmt w:val="bullet"/>
      <w:lvlText w:val="•"/>
      <w:lvlJc w:val="left"/>
      <w:pPr>
        <w:ind w:left="4859" w:hanging="349"/>
      </w:pPr>
    </w:lvl>
    <w:lvl w:ilvl="7">
      <w:start w:val="1"/>
      <w:numFmt w:val="bullet"/>
      <w:lvlText w:val="•"/>
      <w:lvlJc w:val="left"/>
      <w:pPr>
        <w:ind w:left="5739" w:hanging="349"/>
      </w:pPr>
    </w:lvl>
    <w:lvl w:ilvl="8">
      <w:start w:val="1"/>
      <w:numFmt w:val="bullet"/>
      <w:lvlText w:val="•"/>
      <w:lvlJc w:val="left"/>
      <w:pPr>
        <w:ind w:left="6619" w:hanging="349"/>
      </w:pPr>
    </w:lvl>
  </w:abstractNum>
  <w:abstractNum w:abstractNumId="67" w15:restartNumberingAfterBreak="0">
    <w:nsid w:val="54004500"/>
    <w:multiLevelType w:val="multilevel"/>
    <w:tmpl w:val="99B2D52E"/>
    <w:lvl w:ilvl="0">
      <w:start w:val="1"/>
      <w:numFmt w:val="decimal"/>
      <w:lvlText w:val="%1"/>
      <w:lvlJc w:val="left"/>
      <w:pPr>
        <w:ind w:left="547" w:hanging="332"/>
      </w:pPr>
    </w:lvl>
    <w:lvl w:ilvl="1">
      <w:start w:val="1"/>
      <w:numFmt w:val="decimal"/>
      <w:lvlText w:val="%1.%2"/>
      <w:lvlJc w:val="left"/>
      <w:pPr>
        <w:ind w:left="547" w:hanging="332"/>
      </w:pPr>
      <w:rPr>
        <w:rFonts w:ascii="Carlito" w:eastAsia="Carlito" w:hAnsi="Carlito" w:cs="Carlito"/>
        <w:sz w:val="22"/>
        <w:szCs w:val="22"/>
      </w:rPr>
    </w:lvl>
    <w:lvl w:ilvl="2">
      <w:start w:val="1"/>
      <w:numFmt w:val="bullet"/>
      <w:lvlText w:val="●"/>
      <w:lvlJc w:val="left"/>
      <w:pPr>
        <w:ind w:left="936" w:hanging="349"/>
      </w:pPr>
      <w:rPr>
        <w:rFonts w:ascii="Noto Sans Symbols" w:eastAsia="Noto Sans Symbols" w:hAnsi="Noto Sans Symbols" w:cs="Noto Sans Symbols"/>
        <w:sz w:val="22"/>
        <w:szCs w:val="22"/>
      </w:rPr>
    </w:lvl>
    <w:lvl w:ilvl="3">
      <w:start w:val="1"/>
      <w:numFmt w:val="bullet"/>
      <w:lvlText w:val="o"/>
      <w:lvlJc w:val="left"/>
      <w:pPr>
        <w:ind w:left="1655" w:hanging="337"/>
      </w:pPr>
      <w:rPr>
        <w:rFonts w:ascii="Courier New" w:eastAsia="Courier New" w:hAnsi="Courier New" w:cs="Courier New"/>
        <w:sz w:val="22"/>
        <w:szCs w:val="22"/>
      </w:rPr>
    </w:lvl>
    <w:lvl w:ilvl="4">
      <w:start w:val="1"/>
      <w:numFmt w:val="bullet"/>
      <w:lvlText w:val="•"/>
      <w:lvlJc w:val="left"/>
      <w:pPr>
        <w:ind w:left="2786" w:hanging="336"/>
      </w:pPr>
    </w:lvl>
    <w:lvl w:ilvl="5">
      <w:start w:val="1"/>
      <w:numFmt w:val="bullet"/>
      <w:lvlText w:val="•"/>
      <w:lvlJc w:val="left"/>
      <w:pPr>
        <w:ind w:left="3913" w:hanging="337"/>
      </w:pPr>
    </w:lvl>
    <w:lvl w:ilvl="6">
      <w:start w:val="1"/>
      <w:numFmt w:val="bullet"/>
      <w:lvlText w:val="•"/>
      <w:lvlJc w:val="left"/>
      <w:pPr>
        <w:ind w:left="5039" w:hanging="337"/>
      </w:pPr>
    </w:lvl>
    <w:lvl w:ilvl="7">
      <w:start w:val="1"/>
      <w:numFmt w:val="bullet"/>
      <w:lvlText w:val="•"/>
      <w:lvlJc w:val="left"/>
      <w:pPr>
        <w:ind w:left="6166" w:hanging="337"/>
      </w:pPr>
    </w:lvl>
    <w:lvl w:ilvl="8">
      <w:start w:val="1"/>
      <w:numFmt w:val="bullet"/>
      <w:lvlText w:val="•"/>
      <w:lvlJc w:val="left"/>
      <w:pPr>
        <w:ind w:left="7293" w:hanging="337"/>
      </w:pPr>
    </w:lvl>
  </w:abstractNum>
  <w:abstractNum w:abstractNumId="68" w15:restartNumberingAfterBreak="0">
    <w:nsid w:val="549D54A2"/>
    <w:multiLevelType w:val="multilevel"/>
    <w:tmpl w:val="27843984"/>
    <w:lvl w:ilvl="0">
      <w:start w:val="1"/>
      <w:numFmt w:val="bullet"/>
      <w:lvlText w:val="●"/>
      <w:lvlJc w:val="left"/>
      <w:pPr>
        <w:ind w:left="1296" w:hanging="361"/>
      </w:pPr>
      <w:rPr>
        <w:rFonts w:ascii="Noto Sans Symbols" w:eastAsia="Noto Sans Symbols" w:hAnsi="Noto Sans Symbols" w:cs="Noto Sans Symbols"/>
        <w:sz w:val="22"/>
        <w:szCs w:val="22"/>
      </w:rPr>
    </w:lvl>
    <w:lvl w:ilvl="1">
      <w:start w:val="1"/>
      <w:numFmt w:val="bullet"/>
      <w:lvlText w:val="•"/>
      <w:lvlJc w:val="left"/>
      <w:pPr>
        <w:ind w:left="2124" w:hanging="361"/>
      </w:pPr>
    </w:lvl>
    <w:lvl w:ilvl="2">
      <w:start w:val="1"/>
      <w:numFmt w:val="bullet"/>
      <w:lvlText w:val="•"/>
      <w:lvlJc w:val="left"/>
      <w:pPr>
        <w:ind w:left="2949" w:hanging="361"/>
      </w:pPr>
    </w:lvl>
    <w:lvl w:ilvl="3">
      <w:start w:val="1"/>
      <w:numFmt w:val="bullet"/>
      <w:lvlText w:val="•"/>
      <w:lvlJc w:val="left"/>
      <w:pPr>
        <w:ind w:left="3773" w:hanging="361"/>
      </w:pPr>
    </w:lvl>
    <w:lvl w:ilvl="4">
      <w:start w:val="1"/>
      <w:numFmt w:val="bullet"/>
      <w:lvlText w:val="•"/>
      <w:lvlJc w:val="left"/>
      <w:pPr>
        <w:ind w:left="4598" w:hanging="361"/>
      </w:pPr>
    </w:lvl>
    <w:lvl w:ilvl="5">
      <w:start w:val="1"/>
      <w:numFmt w:val="bullet"/>
      <w:lvlText w:val="•"/>
      <w:lvlJc w:val="left"/>
      <w:pPr>
        <w:ind w:left="5423" w:hanging="361"/>
      </w:pPr>
    </w:lvl>
    <w:lvl w:ilvl="6">
      <w:start w:val="1"/>
      <w:numFmt w:val="bullet"/>
      <w:lvlText w:val="•"/>
      <w:lvlJc w:val="left"/>
      <w:pPr>
        <w:ind w:left="6247" w:hanging="361"/>
      </w:pPr>
    </w:lvl>
    <w:lvl w:ilvl="7">
      <w:start w:val="1"/>
      <w:numFmt w:val="bullet"/>
      <w:lvlText w:val="•"/>
      <w:lvlJc w:val="left"/>
      <w:pPr>
        <w:ind w:left="7072" w:hanging="361"/>
      </w:pPr>
    </w:lvl>
    <w:lvl w:ilvl="8">
      <w:start w:val="1"/>
      <w:numFmt w:val="bullet"/>
      <w:lvlText w:val="•"/>
      <w:lvlJc w:val="left"/>
      <w:pPr>
        <w:ind w:left="7897" w:hanging="361"/>
      </w:pPr>
    </w:lvl>
  </w:abstractNum>
  <w:abstractNum w:abstractNumId="69" w15:restartNumberingAfterBreak="0">
    <w:nsid w:val="55D46778"/>
    <w:multiLevelType w:val="multilevel"/>
    <w:tmpl w:val="7EB8E180"/>
    <w:lvl w:ilvl="0">
      <w:start w:val="1"/>
      <w:numFmt w:val="upperRoman"/>
      <w:lvlText w:val="%1."/>
      <w:lvlJc w:val="left"/>
      <w:pPr>
        <w:ind w:left="923" w:hanging="348"/>
      </w:pPr>
      <w:rPr>
        <w:rFonts w:ascii="Arial" w:eastAsia="Arial" w:hAnsi="Arial" w:cs="Arial"/>
        <w:b/>
        <w:sz w:val="22"/>
        <w:szCs w:val="22"/>
      </w:rPr>
    </w:lvl>
    <w:lvl w:ilvl="1">
      <w:start w:val="1"/>
      <w:numFmt w:val="decimal"/>
      <w:lvlText w:val="%2."/>
      <w:lvlJc w:val="left"/>
      <w:pPr>
        <w:ind w:left="923" w:hanging="348"/>
      </w:pPr>
      <w:rPr>
        <w:rFonts w:ascii="Arial" w:eastAsia="Arial" w:hAnsi="Arial" w:cs="Arial"/>
        <w:b/>
        <w:sz w:val="22"/>
        <w:szCs w:val="22"/>
      </w:rPr>
    </w:lvl>
    <w:lvl w:ilvl="2">
      <w:start w:val="1"/>
      <w:numFmt w:val="bullet"/>
      <w:lvlText w:val="•"/>
      <w:lvlJc w:val="left"/>
      <w:pPr>
        <w:ind w:left="2645" w:hanging="348"/>
      </w:pPr>
    </w:lvl>
    <w:lvl w:ilvl="3">
      <w:start w:val="1"/>
      <w:numFmt w:val="bullet"/>
      <w:lvlText w:val="•"/>
      <w:lvlJc w:val="left"/>
      <w:pPr>
        <w:ind w:left="3507" w:hanging="348"/>
      </w:pPr>
    </w:lvl>
    <w:lvl w:ilvl="4">
      <w:start w:val="1"/>
      <w:numFmt w:val="bullet"/>
      <w:lvlText w:val="•"/>
      <w:lvlJc w:val="left"/>
      <w:pPr>
        <w:ind w:left="4370" w:hanging="348"/>
      </w:pPr>
    </w:lvl>
    <w:lvl w:ilvl="5">
      <w:start w:val="1"/>
      <w:numFmt w:val="bullet"/>
      <w:lvlText w:val="•"/>
      <w:lvlJc w:val="left"/>
      <w:pPr>
        <w:ind w:left="5233" w:hanging="348"/>
      </w:pPr>
    </w:lvl>
    <w:lvl w:ilvl="6">
      <w:start w:val="1"/>
      <w:numFmt w:val="bullet"/>
      <w:lvlText w:val="•"/>
      <w:lvlJc w:val="left"/>
      <w:pPr>
        <w:ind w:left="6095" w:hanging="348"/>
      </w:pPr>
    </w:lvl>
    <w:lvl w:ilvl="7">
      <w:start w:val="1"/>
      <w:numFmt w:val="bullet"/>
      <w:lvlText w:val="•"/>
      <w:lvlJc w:val="left"/>
      <w:pPr>
        <w:ind w:left="6958" w:hanging="348"/>
      </w:pPr>
    </w:lvl>
    <w:lvl w:ilvl="8">
      <w:start w:val="1"/>
      <w:numFmt w:val="bullet"/>
      <w:lvlText w:val="•"/>
      <w:lvlJc w:val="left"/>
      <w:pPr>
        <w:ind w:left="7821" w:hanging="347"/>
      </w:pPr>
    </w:lvl>
  </w:abstractNum>
  <w:abstractNum w:abstractNumId="70" w15:restartNumberingAfterBreak="0">
    <w:nsid w:val="567F0059"/>
    <w:multiLevelType w:val="multilevel"/>
    <w:tmpl w:val="0BF07304"/>
    <w:lvl w:ilvl="0">
      <w:start w:val="1"/>
      <w:numFmt w:val="bullet"/>
      <w:lvlText w:val="●"/>
      <w:lvlJc w:val="left"/>
      <w:pPr>
        <w:ind w:left="936" w:hanging="349"/>
      </w:pPr>
      <w:rPr>
        <w:rFonts w:ascii="Noto Sans Symbols" w:eastAsia="Noto Sans Symbols" w:hAnsi="Noto Sans Symbols" w:cs="Noto Sans Symbols"/>
        <w:sz w:val="22"/>
        <w:szCs w:val="22"/>
      </w:rPr>
    </w:lvl>
    <w:lvl w:ilvl="1">
      <w:start w:val="1"/>
      <w:numFmt w:val="bullet"/>
      <w:lvlText w:val="•"/>
      <w:lvlJc w:val="left"/>
      <w:pPr>
        <w:ind w:left="1800" w:hanging="349"/>
      </w:pPr>
    </w:lvl>
    <w:lvl w:ilvl="2">
      <w:start w:val="1"/>
      <w:numFmt w:val="bullet"/>
      <w:lvlText w:val="•"/>
      <w:lvlJc w:val="left"/>
      <w:pPr>
        <w:ind w:left="2661" w:hanging="349"/>
      </w:pPr>
    </w:lvl>
    <w:lvl w:ilvl="3">
      <w:start w:val="1"/>
      <w:numFmt w:val="bullet"/>
      <w:lvlText w:val="•"/>
      <w:lvlJc w:val="left"/>
      <w:pPr>
        <w:ind w:left="3521" w:hanging="348"/>
      </w:pPr>
    </w:lvl>
    <w:lvl w:ilvl="4">
      <w:start w:val="1"/>
      <w:numFmt w:val="bullet"/>
      <w:lvlText w:val="•"/>
      <w:lvlJc w:val="left"/>
      <w:pPr>
        <w:ind w:left="4382" w:hanging="349"/>
      </w:pPr>
    </w:lvl>
    <w:lvl w:ilvl="5">
      <w:start w:val="1"/>
      <w:numFmt w:val="bullet"/>
      <w:lvlText w:val="•"/>
      <w:lvlJc w:val="left"/>
      <w:pPr>
        <w:ind w:left="5243" w:hanging="349"/>
      </w:pPr>
    </w:lvl>
    <w:lvl w:ilvl="6">
      <w:start w:val="1"/>
      <w:numFmt w:val="bullet"/>
      <w:lvlText w:val="•"/>
      <w:lvlJc w:val="left"/>
      <w:pPr>
        <w:ind w:left="6103" w:hanging="349"/>
      </w:pPr>
    </w:lvl>
    <w:lvl w:ilvl="7">
      <w:start w:val="1"/>
      <w:numFmt w:val="bullet"/>
      <w:lvlText w:val="•"/>
      <w:lvlJc w:val="left"/>
      <w:pPr>
        <w:ind w:left="6964" w:hanging="349"/>
      </w:pPr>
    </w:lvl>
    <w:lvl w:ilvl="8">
      <w:start w:val="1"/>
      <w:numFmt w:val="bullet"/>
      <w:lvlText w:val="•"/>
      <w:lvlJc w:val="left"/>
      <w:pPr>
        <w:ind w:left="7825" w:hanging="349"/>
      </w:pPr>
    </w:lvl>
  </w:abstractNum>
  <w:abstractNum w:abstractNumId="71" w15:restartNumberingAfterBreak="0">
    <w:nsid w:val="572D2E9B"/>
    <w:multiLevelType w:val="multilevel"/>
    <w:tmpl w:val="4E3A5E62"/>
    <w:lvl w:ilvl="0">
      <w:start w:val="1"/>
      <w:numFmt w:val="bullet"/>
      <w:lvlText w:val="▪"/>
      <w:lvlJc w:val="left"/>
      <w:pPr>
        <w:ind w:left="926" w:hanging="349"/>
      </w:pPr>
      <w:rPr>
        <w:rFonts w:ascii="Noto Sans Symbols" w:eastAsia="Noto Sans Symbols" w:hAnsi="Noto Sans Symbols" w:cs="Noto Sans Symbols"/>
        <w:sz w:val="22"/>
        <w:szCs w:val="22"/>
      </w:rPr>
    </w:lvl>
    <w:lvl w:ilvl="1">
      <w:start w:val="1"/>
      <w:numFmt w:val="bullet"/>
      <w:lvlText w:val="•"/>
      <w:lvlJc w:val="left"/>
      <w:pPr>
        <w:ind w:left="1782" w:hanging="349"/>
      </w:pPr>
    </w:lvl>
    <w:lvl w:ilvl="2">
      <w:start w:val="1"/>
      <w:numFmt w:val="bullet"/>
      <w:lvlText w:val="•"/>
      <w:lvlJc w:val="left"/>
      <w:pPr>
        <w:ind w:left="2645" w:hanging="349"/>
      </w:pPr>
    </w:lvl>
    <w:lvl w:ilvl="3">
      <w:start w:val="1"/>
      <w:numFmt w:val="bullet"/>
      <w:lvlText w:val="•"/>
      <w:lvlJc w:val="left"/>
      <w:pPr>
        <w:ind w:left="3507" w:hanging="349"/>
      </w:pPr>
    </w:lvl>
    <w:lvl w:ilvl="4">
      <w:start w:val="1"/>
      <w:numFmt w:val="bullet"/>
      <w:lvlText w:val="•"/>
      <w:lvlJc w:val="left"/>
      <w:pPr>
        <w:ind w:left="4370" w:hanging="349"/>
      </w:pPr>
    </w:lvl>
    <w:lvl w:ilvl="5">
      <w:start w:val="1"/>
      <w:numFmt w:val="bullet"/>
      <w:lvlText w:val="•"/>
      <w:lvlJc w:val="left"/>
      <w:pPr>
        <w:ind w:left="5233" w:hanging="349"/>
      </w:pPr>
    </w:lvl>
    <w:lvl w:ilvl="6">
      <w:start w:val="1"/>
      <w:numFmt w:val="bullet"/>
      <w:lvlText w:val="•"/>
      <w:lvlJc w:val="left"/>
      <w:pPr>
        <w:ind w:left="6095" w:hanging="349"/>
      </w:pPr>
    </w:lvl>
    <w:lvl w:ilvl="7">
      <w:start w:val="1"/>
      <w:numFmt w:val="bullet"/>
      <w:lvlText w:val="•"/>
      <w:lvlJc w:val="left"/>
      <w:pPr>
        <w:ind w:left="6958" w:hanging="349"/>
      </w:pPr>
    </w:lvl>
    <w:lvl w:ilvl="8">
      <w:start w:val="1"/>
      <w:numFmt w:val="bullet"/>
      <w:lvlText w:val="•"/>
      <w:lvlJc w:val="left"/>
      <w:pPr>
        <w:ind w:left="7821" w:hanging="349"/>
      </w:pPr>
    </w:lvl>
  </w:abstractNum>
  <w:abstractNum w:abstractNumId="72" w15:restartNumberingAfterBreak="0">
    <w:nsid w:val="57577963"/>
    <w:multiLevelType w:val="multilevel"/>
    <w:tmpl w:val="23DC0D7A"/>
    <w:lvl w:ilvl="0">
      <w:start w:val="1"/>
      <w:numFmt w:val="bullet"/>
      <w:lvlText w:val="●"/>
      <w:lvlJc w:val="left"/>
      <w:pPr>
        <w:ind w:left="936" w:hanging="349"/>
      </w:pPr>
      <w:rPr>
        <w:rFonts w:ascii="Noto Sans Symbols" w:eastAsia="Noto Sans Symbols" w:hAnsi="Noto Sans Symbols" w:cs="Noto Sans Symbols"/>
        <w:sz w:val="22"/>
        <w:szCs w:val="22"/>
      </w:rPr>
    </w:lvl>
    <w:lvl w:ilvl="1">
      <w:start w:val="1"/>
      <w:numFmt w:val="bullet"/>
      <w:lvlText w:val="•"/>
      <w:lvlJc w:val="left"/>
      <w:pPr>
        <w:ind w:left="1800" w:hanging="349"/>
      </w:pPr>
    </w:lvl>
    <w:lvl w:ilvl="2">
      <w:start w:val="1"/>
      <w:numFmt w:val="bullet"/>
      <w:lvlText w:val="•"/>
      <w:lvlJc w:val="left"/>
      <w:pPr>
        <w:ind w:left="2661" w:hanging="349"/>
      </w:pPr>
    </w:lvl>
    <w:lvl w:ilvl="3">
      <w:start w:val="1"/>
      <w:numFmt w:val="bullet"/>
      <w:lvlText w:val="•"/>
      <w:lvlJc w:val="left"/>
      <w:pPr>
        <w:ind w:left="3521" w:hanging="348"/>
      </w:pPr>
    </w:lvl>
    <w:lvl w:ilvl="4">
      <w:start w:val="1"/>
      <w:numFmt w:val="bullet"/>
      <w:lvlText w:val="•"/>
      <w:lvlJc w:val="left"/>
      <w:pPr>
        <w:ind w:left="4382" w:hanging="349"/>
      </w:pPr>
    </w:lvl>
    <w:lvl w:ilvl="5">
      <w:start w:val="1"/>
      <w:numFmt w:val="bullet"/>
      <w:lvlText w:val="•"/>
      <w:lvlJc w:val="left"/>
      <w:pPr>
        <w:ind w:left="5243" w:hanging="349"/>
      </w:pPr>
    </w:lvl>
    <w:lvl w:ilvl="6">
      <w:start w:val="1"/>
      <w:numFmt w:val="bullet"/>
      <w:lvlText w:val="•"/>
      <w:lvlJc w:val="left"/>
      <w:pPr>
        <w:ind w:left="6103" w:hanging="349"/>
      </w:pPr>
    </w:lvl>
    <w:lvl w:ilvl="7">
      <w:start w:val="1"/>
      <w:numFmt w:val="bullet"/>
      <w:lvlText w:val="•"/>
      <w:lvlJc w:val="left"/>
      <w:pPr>
        <w:ind w:left="6964" w:hanging="349"/>
      </w:pPr>
    </w:lvl>
    <w:lvl w:ilvl="8">
      <w:start w:val="1"/>
      <w:numFmt w:val="bullet"/>
      <w:lvlText w:val="•"/>
      <w:lvlJc w:val="left"/>
      <w:pPr>
        <w:ind w:left="7825" w:hanging="349"/>
      </w:pPr>
    </w:lvl>
  </w:abstractNum>
  <w:abstractNum w:abstractNumId="73" w15:restartNumberingAfterBreak="0">
    <w:nsid w:val="5758051A"/>
    <w:multiLevelType w:val="hybridMultilevel"/>
    <w:tmpl w:val="AA642A42"/>
    <w:lvl w:ilvl="0" w:tplc="08090001">
      <w:start w:val="1"/>
      <w:numFmt w:val="bullet"/>
      <w:lvlText w:val=""/>
      <w:lvlJc w:val="left"/>
      <w:pPr>
        <w:ind w:left="576" w:hanging="360"/>
      </w:pPr>
      <w:rPr>
        <w:rFonts w:ascii="Symbol" w:hAnsi="Symbol" w:hint="default"/>
      </w:rPr>
    </w:lvl>
    <w:lvl w:ilvl="1" w:tplc="04050003" w:tentative="1">
      <w:start w:val="1"/>
      <w:numFmt w:val="bullet"/>
      <w:lvlText w:val="o"/>
      <w:lvlJc w:val="left"/>
      <w:pPr>
        <w:ind w:left="1296" w:hanging="360"/>
      </w:pPr>
      <w:rPr>
        <w:rFonts w:ascii="Courier New" w:hAnsi="Courier New" w:cs="Courier New" w:hint="default"/>
      </w:rPr>
    </w:lvl>
    <w:lvl w:ilvl="2" w:tplc="04050005" w:tentative="1">
      <w:start w:val="1"/>
      <w:numFmt w:val="bullet"/>
      <w:lvlText w:val=""/>
      <w:lvlJc w:val="left"/>
      <w:pPr>
        <w:ind w:left="2016" w:hanging="360"/>
      </w:pPr>
      <w:rPr>
        <w:rFonts w:ascii="Wingdings" w:hAnsi="Wingdings" w:hint="default"/>
      </w:rPr>
    </w:lvl>
    <w:lvl w:ilvl="3" w:tplc="04050001" w:tentative="1">
      <w:start w:val="1"/>
      <w:numFmt w:val="bullet"/>
      <w:lvlText w:val=""/>
      <w:lvlJc w:val="left"/>
      <w:pPr>
        <w:ind w:left="2736" w:hanging="360"/>
      </w:pPr>
      <w:rPr>
        <w:rFonts w:ascii="Symbol" w:hAnsi="Symbol" w:hint="default"/>
      </w:rPr>
    </w:lvl>
    <w:lvl w:ilvl="4" w:tplc="04050003" w:tentative="1">
      <w:start w:val="1"/>
      <w:numFmt w:val="bullet"/>
      <w:lvlText w:val="o"/>
      <w:lvlJc w:val="left"/>
      <w:pPr>
        <w:ind w:left="3456" w:hanging="360"/>
      </w:pPr>
      <w:rPr>
        <w:rFonts w:ascii="Courier New" w:hAnsi="Courier New" w:cs="Courier New" w:hint="default"/>
      </w:rPr>
    </w:lvl>
    <w:lvl w:ilvl="5" w:tplc="04050005" w:tentative="1">
      <w:start w:val="1"/>
      <w:numFmt w:val="bullet"/>
      <w:lvlText w:val=""/>
      <w:lvlJc w:val="left"/>
      <w:pPr>
        <w:ind w:left="4176" w:hanging="360"/>
      </w:pPr>
      <w:rPr>
        <w:rFonts w:ascii="Wingdings" w:hAnsi="Wingdings" w:hint="default"/>
      </w:rPr>
    </w:lvl>
    <w:lvl w:ilvl="6" w:tplc="04050001" w:tentative="1">
      <w:start w:val="1"/>
      <w:numFmt w:val="bullet"/>
      <w:lvlText w:val=""/>
      <w:lvlJc w:val="left"/>
      <w:pPr>
        <w:ind w:left="4896" w:hanging="360"/>
      </w:pPr>
      <w:rPr>
        <w:rFonts w:ascii="Symbol" w:hAnsi="Symbol" w:hint="default"/>
      </w:rPr>
    </w:lvl>
    <w:lvl w:ilvl="7" w:tplc="04050003" w:tentative="1">
      <w:start w:val="1"/>
      <w:numFmt w:val="bullet"/>
      <w:lvlText w:val="o"/>
      <w:lvlJc w:val="left"/>
      <w:pPr>
        <w:ind w:left="5616" w:hanging="360"/>
      </w:pPr>
      <w:rPr>
        <w:rFonts w:ascii="Courier New" w:hAnsi="Courier New" w:cs="Courier New" w:hint="default"/>
      </w:rPr>
    </w:lvl>
    <w:lvl w:ilvl="8" w:tplc="04050005" w:tentative="1">
      <w:start w:val="1"/>
      <w:numFmt w:val="bullet"/>
      <w:lvlText w:val=""/>
      <w:lvlJc w:val="left"/>
      <w:pPr>
        <w:ind w:left="6336" w:hanging="360"/>
      </w:pPr>
      <w:rPr>
        <w:rFonts w:ascii="Wingdings" w:hAnsi="Wingdings" w:hint="default"/>
      </w:rPr>
    </w:lvl>
  </w:abstractNum>
  <w:abstractNum w:abstractNumId="74" w15:restartNumberingAfterBreak="0">
    <w:nsid w:val="575F2C98"/>
    <w:multiLevelType w:val="multilevel"/>
    <w:tmpl w:val="FF5C005E"/>
    <w:lvl w:ilvl="0">
      <w:start w:val="1"/>
      <w:numFmt w:val="upperRoman"/>
      <w:lvlText w:val="%1)"/>
      <w:lvlJc w:val="left"/>
      <w:pPr>
        <w:ind w:left="924" w:hanging="347"/>
      </w:pPr>
      <w:rPr>
        <w:rFonts w:ascii="Arial" w:eastAsia="Arial" w:hAnsi="Arial" w:cs="Arial"/>
        <w:b/>
        <w:sz w:val="22"/>
        <w:szCs w:val="22"/>
      </w:rPr>
    </w:lvl>
    <w:lvl w:ilvl="1">
      <w:start w:val="1"/>
      <w:numFmt w:val="bullet"/>
      <w:lvlText w:val="•"/>
      <w:lvlJc w:val="left"/>
      <w:pPr>
        <w:ind w:left="1782" w:hanging="348"/>
      </w:pPr>
    </w:lvl>
    <w:lvl w:ilvl="2">
      <w:start w:val="1"/>
      <w:numFmt w:val="bullet"/>
      <w:lvlText w:val="•"/>
      <w:lvlJc w:val="left"/>
      <w:pPr>
        <w:ind w:left="2645" w:hanging="348"/>
      </w:pPr>
    </w:lvl>
    <w:lvl w:ilvl="3">
      <w:start w:val="1"/>
      <w:numFmt w:val="bullet"/>
      <w:lvlText w:val="•"/>
      <w:lvlJc w:val="left"/>
      <w:pPr>
        <w:ind w:left="3507" w:hanging="348"/>
      </w:pPr>
    </w:lvl>
    <w:lvl w:ilvl="4">
      <w:start w:val="1"/>
      <w:numFmt w:val="bullet"/>
      <w:lvlText w:val="•"/>
      <w:lvlJc w:val="left"/>
      <w:pPr>
        <w:ind w:left="4370" w:hanging="348"/>
      </w:pPr>
    </w:lvl>
    <w:lvl w:ilvl="5">
      <w:start w:val="1"/>
      <w:numFmt w:val="bullet"/>
      <w:lvlText w:val="•"/>
      <w:lvlJc w:val="left"/>
      <w:pPr>
        <w:ind w:left="5233" w:hanging="348"/>
      </w:pPr>
    </w:lvl>
    <w:lvl w:ilvl="6">
      <w:start w:val="1"/>
      <w:numFmt w:val="bullet"/>
      <w:lvlText w:val="•"/>
      <w:lvlJc w:val="left"/>
      <w:pPr>
        <w:ind w:left="6095" w:hanging="348"/>
      </w:pPr>
    </w:lvl>
    <w:lvl w:ilvl="7">
      <w:start w:val="1"/>
      <w:numFmt w:val="bullet"/>
      <w:lvlText w:val="•"/>
      <w:lvlJc w:val="left"/>
      <w:pPr>
        <w:ind w:left="6958" w:hanging="348"/>
      </w:pPr>
    </w:lvl>
    <w:lvl w:ilvl="8">
      <w:start w:val="1"/>
      <w:numFmt w:val="bullet"/>
      <w:lvlText w:val="•"/>
      <w:lvlJc w:val="left"/>
      <w:pPr>
        <w:ind w:left="7821" w:hanging="347"/>
      </w:pPr>
    </w:lvl>
  </w:abstractNum>
  <w:abstractNum w:abstractNumId="75" w15:restartNumberingAfterBreak="0">
    <w:nsid w:val="58480AB8"/>
    <w:multiLevelType w:val="hybridMultilevel"/>
    <w:tmpl w:val="AFD63EFC"/>
    <w:lvl w:ilvl="0" w:tplc="08090001">
      <w:start w:val="1"/>
      <w:numFmt w:val="bullet"/>
      <w:lvlText w:val=""/>
      <w:lvlJc w:val="left"/>
      <w:pPr>
        <w:ind w:left="936" w:hanging="360"/>
      </w:pPr>
      <w:rPr>
        <w:rFonts w:ascii="Symbol" w:hAnsi="Symbol" w:hint="default"/>
      </w:rPr>
    </w:lvl>
    <w:lvl w:ilvl="1" w:tplc="04050003" w:tentative="1">
      <w:start w:val="1"/>
      <w:numFmt w:val="bullet"/>
      <w:lvlText w:val="o"/>
      <w:lvlJc w:val="left"/>
      <w:pPr>
        <w:ind w:left="1656" w:hanging="360"/>
      </w:pPr>
      <w:rPr>
        <w:rFonts w:ascii="Courier New" w:hAnsi="Courier New" w:cs="Courier New" w:hint="default"/>
      </w:rPr>
    </w:lvl>
    <w:lvl w:ilvl="2" w:tplc="04050005" w:tentative="1">
      <w:start w:val="1"/>
      <w:numFmt w:val="bullet"/>
      <w:lvlText w:val=""/>
      <w:lvlJc w:val="left"/>
      <w:pPr>
        <w:ind w:left="2376" w:hanging="360"/>
      </w:pPr>
      <w:rPr>
        <w:rFonts w:ascii="Wingdings" w:hAnsi="Wingdings" w:hint="default"/>
      </w:rPr>
    </w:lvl>
    <w:lvl w:ilvl="3" w:tplc="04050001" w:tentative="1">
      <w:start w:val="1"/>
      <w:numFmt w:val="bullet"/>
      <w:lvlText w:val=""/>
      <w:lvlJc w:val="left"/>
      <w:pPr>
        <w:ind w:left="3096" w:hanging="360"/>
      </w:pPr>
      <w:rPr>
        <w:rFonts w:ascii="Symbol" w:hAnsi="Symbol" w:hint="default"/>
      </w:rPr>
    </w:lvl>
    <w:lvl w:ilvl="4" w:tplc="04050003" w:tentative="1">
      <w:start w:val="1"/>
      <w:numFmt w:val="bullet"/>
      <w:lvlText w:val="o"/>
      <w:lvlJc w:val="left"/>
      <w:pPr>
        <w:ind w:left="3816" w:hanging="360"/>
      </w:pPr>
      <w:rPr>
        <w:rFonts w:ascii="Courier New" w:hAnsi="Courier New" w:cs="Courier New" w:hint="default"/>
      </w:rPr>
    </w:lvl>
    <w:lvl w:ilvl="5" w:tplc="04050005" w:tentative="1">
      <w:start w:val="1"/>
      <w:numFmt w:val="bullet"/>
      <w:lvlText w:val=""/>
      <w:lvlJc w:val="left"/>
      <w:pPr>
        <w:ind w:left="4536" w:hanging="360"/>
      </w:pPr>
      <w:rPr>
        <w:rFonts w:ascii="Wingdings" w:hAnsi="Wingdings" w:hint="default"/>
      </w:rPr>
    </w:lvl>
    <w:lvl w:ilvl="6" w:tplc="04050001" w:tentative="1">
      <w:start w:val="1"/>
      <w:numFmt w:val="bullet"/>
      <w:lvlText w:val=""/>
      <w:lvlJc w:val="left"/>
      <w:pPr>
        <w:ind w:left="5256" w:hanging="360"/>
      </w:pPr>
      <w:rPr>
        <w:rFonts w:ascii="Symbol" w:hAnsi="Symbol" w:hint="default"/>
      </w:rPr>
    </w:lvl>
    <w:lvl w:ilvl="7" w:tplc="04050003" w:tentative="1">
      <w:start w:val="1"/>
      <w:numFmt w:val="bullet"/>
      <w:lvlText w:val="o"/>
      <w:lvlJc w:val="left"/>
      <w:pPr>
        <w:ind w:left="5976" w:hanging="360"/>
      </w:pPr>
      <w:rPr>
        <w:rFonts w:ascii="Courier New" w:hAnsi="Courier New" w:cs="Courier New" w:hint="default"/>
      </w:rPr>
    </w:lvl>
    <w:lvl w:ilvl="8" w:tplc="04050005" w:tentative="1">
      <w:start w:val="1"/>
      <w:numFmt w:val="bullet"/>
      <w:lvlText w:val=""/>
      <w:lvlJc w:val="left"/>
      <w:pPr>
        <w:ind w:left="6696" w:hanging="360"/>
      </w:pPr>
      <w:rPr>
        <w:rFonts w:ascii="Wingdings" w:hAnsi="Wingdings" w:hint="default"/>
      </w:rPr>
    </w:lvl>
  </w:abstractNum>
  <w:abstractNum w:abstractNumId="76" w15:restartNumberingAfterBreak="0">
    <w:nsid w:val="58A73DF2"/>
    <w:multiLevelType w:val="multilevel"/>
    <w:tmpl w:val="395025A4"/>
    <w:lvl w:ilvl="0">
      <w:start w:val="1"/>
      <w:numFmt w:val="bullet"/>
      <w:lvlText w:val="●"/>
      <w:lvlJc w:val="left"/>
      <w:pPr>
        <w:ind w:left="935" w:hanging="349"/>
      </w:pPr>
      <w:rPr>
        <w:rFonts w:ascii="Noto Sans Symbols" w:eastAsia="Noto Sans Symbols" w:hAnsi="Noto Sans Symbols" w:cs="Noto Sans Symbols"/>
        <w:sz w:val="22"/>
        <w:szCs w:val="22"/>
      </w:rPr>
    </w:lvl>
    <w:lvl w:ilvl="1">
      <w:start w:val="1"/>
      <w:numFmt w:val="bullet"/>
      <w:lvlText w:val="•"/>
      <w:lvlJc w:val="left"/>
      <w:pPr>
        <w:ind w:left="1796" w:hanging="349"/>
      </w:pPr>
    </w:lvl>
    <w:lvl w:ilvl="2">
      <w:start w:val="1"/>
      <w:numFmt w:val="bullet"/>
      <w:lvlText w:val="•"/>
      <w:lvlJc w:val="left"/>
      <w:pPr>
        <w:ind w:left="2653" w:hanging="349"/>
      </w:pPr>
    </w:lvl>
    <w:lvl w:ilvl="3">
      <w:start w:val="1"/>
      <w:numFmt w:val="bullet"/>
      <w:lvlText w:val="•"/>
      <w:lvlJc w:val="left"/>
      <w:pPr>
        <w:ind w:left="3509" w:hanging="349"/>
      </w:pPr>
    </w:lvl>
    <w:lvl w:ilvl="4">
      <w:start w:val="1"/>
      <w:numFmt w:val="bullet"/>
      <w:lvlText w:val="•"/>
      <w:lvlJc w:val="left"/>
      <w:pPr>
        <w:ind w:left="4366" w:hanging="348"/>
      </w:pPr>
    </w:lvl>
    <w:lvl w:ilvl="5">
      <w:start w:val="1"/>
      <w:numFmt w:val="bullet"/>
      <w:lvlText w:val="•"/>
      <w:lvlJc w:val="left"/>
      <w:pPr>
        <w:ind w:left="5223" w:hanging="349"/>
      </w:pPr>
    </w:lvl>
    <w:lvl w:ilvl="6">
      <w:start w:val="1"/>
      <w:numFmt w:val="bullet"/>
      <w:lvlText w:val="•"/>
      <w:lvlJc w:val="left"/>
      <w:pPr>
        <w:ind w:left="6079" w:hanging="349"/>
      </w:pPr>
    </w:lvl>
    <w:lvl w:ilvl="7">
      <w:start w:val="1"/>
      <w:numFmt w:val="bullet"/>
      <w:lvlText w:val="•"/>
      <w:lvlJc w:val="left"/>
      <w:pPr>
        <w:ind w:left="6936" w:hanging="349"/>
      </w:pPr>
    </w:lvl>
    <w:lvl w:ilvl="8">
      <w:start w:val="1"/>
      <w:numFmt w:val="bullet"/>
      <w:lvlText w:val="•"/>
      <w:lvlJc w:val="left"/>
      <w:pPr>
        <w:ind w:left="7793" w:hanging="349"/>
      </w:pPr>
    </w:lvl>
  </w:abstractNum>
  <w:abstractNum w:abstractNumId="77" w15:restartNumberingAfterBreak="0">
    <w:nsid w:val="58F0318C"/>
    <w:multiLevelType w:val="multilevel"/>
    <w:tmpl w:val="006A46EE"/>
    <w:lvl w:ilvl="0">
      <w:start w:val="1"/>
      <w:numFmt w:val="upperRoman"/>
      <w:lvlText w:val="%1."/>
      <w:lvlJc w:val="left"/>
      <w:pPr>
        <w:ind w:left="923" w:hanging="348"/>
      </w:pPr>
      <w:rPr>
        <w:rFonts w:ascii="Arial" w:eastAsia="Arial" w:hAnsi="Arial" w:cs="Arial"/>
        <w:b/>
        <w:sz w:val="22"/>
        <w:szCs w:val="22"/>
      </w:rPr>
    </w:lvl>
    <w:lvl w:ilvl="1">
      <w:start w:val="1"/>
      <w:numFmt w:val="bullet"/>
      <w:lvlText w:val="•"/>
      <w:lvlJc w:val="left"/>
      <w:pPr>
        <w:ind w:left="1782" w:hanging="348"/>
      </w:pPr>
    </w:lvl>
    <w:lvl w:ilvl="2">
      <w:start w:val="1"/>
      <w:numFmt w:val="bullet"/>
      <w:lvlText w:val="•"/>
      <w:lvlJc w:val="left"/>
      <w:pPr>
        <w:ind w:left="2645" w:hanging="348"/>
      </w:pPr>
    </w:lvl>
    <w:lvl w:ilvl="3">
      <w:start w:val="1"/>
      <w:numFmt w:val="bullet"/>
      <w:lvlText w:val="•"/>
      <w:lvlJc w:val="left"/>
      <w:pPr>
        <w:ind w:left="3507" w:hanging="348"/>
      </w:pPr>
    </w:lvl>
    <w:lvl w:ilvl="4">
      <w:start w:val="1"/>
      <w:numFmt w:val="bullet"/>
      <w:lvlText w:val="•"/>
      <w:lvlJc w:val="left"/>
      <w:pPr>
        <w:ind w:left="4370" w:hanging="348"/>
      </w:pPr>
    </w:lvl>
    <w:lvl w:ilvl="5">
      <w:start w:val="1"/>
      <w:numFmt w:val="bullet"/>
      <w:lvlText w:val="•"/>
      <w:lvlJc w:val="left"/>
      <w:pPr>
        <w:ind w:left="5233" w:hanging="348"/>
      </w:pPr>
    </w:lvl>
    <w:lvl w:ilvl="6">
      <w:start w:val="1"/>
      <w:numFmt w:val="bullet"/>
      <w:lvlText w:val="•"/>
      <w:lvlJc w:val="left"/>
      <w:pPr>
        <w:ind w:left="6095" w:hanging="348"/>
      </w:pPr>
    </w:lvl>
    <w:lvl w:ilvl="7">
      <w:start w:val="1"/>
      <w:numFmt w:val="bullet"/>
      <w:lvlText w:val="•"/>
      <w:lvlJc w:val="left"/>
      <w:pPr>
        <w:ind w:left="6958" w:hanging="348"/>
      </w:pPr>
    </w:lvl>
    <w:lvl w:ilvl="8">
      <w:start w:val="1"/>
      <w:numFmt w:val="bullet"/>
      <w:lvlText w:val="•"/>
      <w:lvlJc w:val="left"/>
      <w:pPr>
        <w:ind w:left="7821" w:hanging="347"/>
      </w:pPr>
    </w:lvl>
  </w:abstractNum>
  <w:abstractNum w:abstractNumId="78" w15:restartNumberingAfterBreak="0">
    <w:nsid w:val="5A0B0ECC"/>
    <w:multiLevelType w:val="hybridMultilevel"/>
    <w:tmpl w:val="9DD8118E"/>
    <w:lvl w:ilvl="0" w:tplc="08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5A1815D7"/>
    <w:multiLevelType w:val="multilevel"/>
    <w:tmpl w:val="BBC2880E"/>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80" w15:restartNumberingAfterBreak="0">
    <w:nsid w:val="5AAA078E"/>
    <w:multiLevelType w:val="multilevel"/>
    <w:tmpl w:val="15A824E6"/>
    <w:lvl w:ilvl="0">
      <w:start w:val="3"/>
      <w:numFmt w:val="lowerLetter"/>
      <w:lvlText w:val="%1)"/>
      <w:lvlJc w:val="left"/>
      <w:pPr>
        <w:ind w:left="427" w:hanging="211"/>
      </w:pPr>
      <w:rPr>
        <w:rFonts w:ascii="Carlito" w:eastAsia="Carlito" w:hAnsi="Carlito" w:cs="Carlito"/>
        <w:sz w:val="22"/>
        <w:szCs w:val="22"/>
      </w:rPr>
    </w:lvl>
    <w:lvl w:ilvl="1">
      <w:start w:val="1"/>
      <w:numFmt w:val="bullet"/>
      <w:lvlText w:val="•"/>
      <w:lvlJc w:val="left"/>
      <w:pPr>
        <w:ind w:left="1332" w:hanging="212"/>
      </w:pPr>
    </w:lvl>
    <w:lvl w:ilvl="2">
      <w:start w:val="1"/>
      <w:numFmt w:val="bullet"/>
      <w:lvlText w:val="•"/>
      <w:lvlJc w:val="left"/>
      <w:pPr>
        <w:ind w:left="2245" w:hanging="212"/>
      </w:pPr>
    </w:lvl>
    <w:lvl w:ilvl="3">
      <w:start w:val="1"/>
      <w:numFmt w:val="bullet"/>
      <w:lvlText w:val="•"/>
      <w:lvlJc w:val="left"/>
      <w:pPr>
        <w:ind w:left="3157" w:hanging="212"/>
      </w:pPr>
    </w:lvl>
    <w:lvl w:ilvl="4">
      <w:start w:val="1"/>
      <w:numFmt w:val="bullet"/>
      <w:lvlText w:val="•"/>
      <w:lvlJc w:val="left"/>
      <w:pPr>
        <w:ind w:left="4070" w:hanging="212"/>
      </w:pPr>
    </w:lvl>
    <w:lvl w:ilvl="5">
      <w:start w:val="1"/>
      <w:numFmt w:val="bullet"/>
      <w:lvlText w:val="•"/>
      <w:lvlJc w:val="left"/>
      <w:pPr>
        <w:ind w:left="4983" w:hanging="212"/>
      </w:pPr>
    </w:lvl>
    <w:lvl w:ilvl="6">
      <w:start w:val="1"/>
      <w:numFmt w:val="bullet"/>
      <w:lvlText w:val="•"/>
      <w:lvlJc w:val="left"/>
      <w:pPr>
        <w:ind w:left="5895" w:hanging="212"/>
      </w:pPr>
    </w:lvl>
    <w:lvl w:ilvl="7">
      <w:start w:val="1"/>
      <w:numFmt w:val="bullet"/>
      <w:lvlText w:val="•"/>
      <w:lvlJc w:val="left"/>
      <w:pPr>
        <w:ind w:left="6808" w:hanging="212"/>
      </w:pPr>
    </w:lvl>
    <w:lvl w:ilvl="8">
      <w:start w:val="1"/>
      <w:numFmt w:val="bullet"/>
      <w:lvlText w:val="•"/>
      <w:lvlJc w:val="left"/>
      <w:pPr>
        <w:ind w:left="7721" w:hanging="212"/>
      </w:pPr>
    </w:lvl>
  </w:abstractNum>
  <w:abstractNum w:abstractNumId="81" w15:restartNumberingAfterBreak="0">
    <w:nsid w:val="5AB23766"/>
    <w:multiLevelType w:val="hybridMultilevel"/>
    <w:tmpl w:val="81F87C1C"/>
    <w:lvl w:ilvl="0" w:tplc="96EC7290">
      <w:start w:val="3"/>
      <w:numFmt w:val="decimal"/>
      <w:lvlText w:val="%1"/>
      <w:lvlJc w:val="left"/>
      <w:pPr>
        <w:ind w:left="1015" w:hanging="360"/>
      </w:pPr>
      <w:rPr>
        <w:rFonts w:hint="default"/>
      </w:rPr>
    </w:lvl>
    <w:lvl w:ilvl="1" w:tplc="04050019" w:tentative="1">
      <w:start w:val="1"/>
      <w:numFmt w:val="lowerLetter"/>
      <w:lvlText w:val="%2."/>
      <w:lvlJc w:val="left"/>
      <w:pPr>
        <w:ind w:left="1735" w:hanging="360"/>
      </w:pPr>
    </w:lvl>
    <w:lvl w:ilvl="2" w:tplc="0405001B" w:tentative="1">
      <w:start w:val="1"/>
      <w:numFmt w:val="lowerRoman"/>
      <w:lvlText w:val="%3."/>
      <w:lvlJc w:val="right"/>
      <w:pPr>
        <w:ind w:left="2455" w:hanging="180"/>
      </w:pPr>
    </w:lvl>
    <w:lvl w:ilvl="3" w:tplc="0405000F" w:tentative="1">
      <w:start w:val="1"/>
      <w:numFmt w:val="decimal"/>
      <w:lvlText w:val="%4."/>
      <w:lvlJc w:val="left"/>
      <w:pPr>
        <w:ind w:left="3175" w:hanging="360"/>
      </w:pPr>
    </w:lvl>
    <w:lvl w:ilvl="4" w:tplc="04050019" w:tentative="1">
      <w:start w:val="1"/>
      <w:numFmt w:val="lowerLetter"/>
      <w:lvlText w:val="%5."/>
      <w:lvlJc w:val="left"/>
      <w:pPr>
        <w:ind w:left="3895" w:hanging="360"/>
      </w:pPr>
    </w:lvl>
    <w:lvl w:ilvl="5" w:tplc="0405001B" w:tentative="1">
      <w:start w:val="1"/>
      <w:numFmt w:val="lowerRoman"/>
      <w:lvlText w:val="%6."/>
      <w:lvlJc w:val="right"/>
      <w:pPr>
        <w:ind w:left="4615" w:hanging="180"/>
      </w:pPr>
    </w:lvl>
    <w:lvl w:ilvl="6" w:tplc="0405000F" w:tentative="1">
      <w:start w:val="1"/>
      <w:numFmt w:val="decimal"/>
      <w:lvlText w:val="%7."/>
      <w:lvlJc w:val="left"/>
      <w:pPr>
        <w:ind w:left="5335" w:hanging="360"/>
      </w:pPr>
    </w:lvl>
    <w:lvl w:ilvl="7" w:tplc="04050019" w:tentative="1">
      <w:start w:val="1"/>
      <w:numFmt w:val="lowerLetter"/>
      <w:lvlText w:val="%8."/>
      <w:lvlJc w:val="left"/>
      <w:pPr>
        <w:ind w:left="6055" w:hanging="360"/>
      </w:pPr>
    </w:lvl>
    <w:lvl w:ilvl="8" w:tplc="0405001B" w:tentative="1">
      <w:start w:val="1"/>
      <w:numFmt w:val="lowerRoman"/>
      <w:lvlText w:val="%9."/>
      <w:lvlJc w:val="right"/>
      <w:pPr>
        <w:ind w:left="6775" w:hanging="180"/>
      </w:pPr>
    </w:lvl>
  </w:abstractNum>
  <w:abstractNum w:abstractNumId="82" w15:restartNumberingAfterBreak="0">
    <w:nsid w:val="5AE24893"/>
    <w:multiLevelType w:val="multilevel"/>
    <w:tmpl w:val="D46CDB6C"/>
    <w:lvl w:ilvl="0">
      <w:start w:val="1"/>
      <w:numFmt w:val="decimal"/>
      <w:lvlText w:val="%1."/>
      <w:lvlJc w:val="left"/>
      <w:pPr>
        <w:ind w:left="434" w:hanging="219"/>
      </w:pPr>
      <w:rPr>
        <w:i/>
      </w:rPr>
    </w:lvl>
    <w:lvl w:ilvl="1">
      <w:start w:val="1"/>
      <w:numFmt w:val="bullet"/>
      <w:lvlText w:val="●"/>
      <w:lvlJc w:val="left"/>
      <w:pPr>
        <w:ind w:left="936" w:hanging="349"/>
      </w:pPr>
      <w:rPr>
        <w:rFonts w:ascii="Noto Sans Symbols" w:eastAsia="Noto Sans Symbols" w:hAnsi="Noto Sans Symbols" w:cs="Noto Sans Symbols"/>
        <w:sz w:val="22"/>
        <w:szCs w:val="22"/>
      </w:rPr>
    </w:lvl>
    <w:lvl w:ilvl="2">
      <w:start w:val="1"/>
      <w:numFmt w:val="bullet"/>
      <w:lvlText w:val="•"/>
      <w:lvlJc w:val="left"/>
      <w:pPr>
        <w:ind w:left="1896" w:hanging="349"/>
      </w:pPr>
    </w:lvl>
    <w:lvl w:ilvl="3">
      <w:start w:val="1"/>
      <w:numFmt w:val="bullet"/>
      <w:lvlText w:val="•"/>
      <w:lvlJc w:val="left"/>
      <w:pPr>
        <w:ind w:left="2852" w:hanging="349"/>
      </w:pPr>
    </w:lvl>
    <w:lvl w:ilvl="4">
      <w:start w:val="1"/>
      <w:numFmt w:val="bullet"/>
      <w:lvlText w:val="•"/>
      <w:lvlJc w:val="left"/>
      <w:pPr>
        <w:ind w:left="3808" w:hanging="348"/>
      </w:pPr>
    </w:lvl>
    <w:lvl w:ilvl="5">
      <w:start w:val="1"/>
      <w:numFmt w:val="bullet"/>
      <w:lvlText w:val="•"/>
      <w:lvlJc w:val="left"/>
      <w:pPr>
        <w:ind w:left="4765" w:hanging="349"/>
      </w:pPr>
    </w:lvl>
    <w:lvl w:ilvl="6">
      <w:start w:val="1"/>
      <w:numFmt w:val="bullet"/>
      <w:lvlText w:val="•"/>
      <w:lvlJc w:val="left"/>
      <w:pPr>
        <w:ind w:left="5721" w:hanging="349"/>
      </w:pPr>
    </w:lvl>
    <w:lvl w:ilvl="7">
      <w:start w:val="1"/>
      <w:numFmt w:val="bullet"/>
      <w:lvlText w:val="•"/>
      <w:lvlJc w:val="left"/>
      <w:pPr>
        <w:ind w:left="6677" w:hanging="348"/>
      </w:pPr>
    </w:lvl>
    <w:lvl w:ilvl="8">
      <w:start w:val="1"/>
      <w:numFmt w:val="bullet"/>
      <w:lvlText w:val="•"/>
      <w:lvlJc w:val="left"/>
      <w:pPr>
        <w:ind w:left="7633" w:hanging="349"/>
      </w:pPr>
    </w:lvl>
  </w:abstractNum>
  <w:abstractNum w:abstractNumId="83" w15:restartNumberingAfterBreak="0">
    <w:nsid w:val="5FAC1DEB"/>
    <w:multiLevelType w:val="multilevel"/>
    <w:tmpl w:val="E4403256"/>
    <w:lvl w:ilvl="0">
      <w:start w:val="1"/>
      <w:numFmt w:val="bullet"/>
      <w:lvlText w:val="●"/>
      <w:lvlJc w:val="left"/>
      <w:pPr>
        <w:ind w:left="1295" w:hanging="361"/>
      </w:pPr>
      <w:rPr>
        <w:rFonts w:ascii="Noto Sans Symbols" w:eastAsia="Noto Sans Symbols" w:hAnsi="Noto Sans Symbols" w:cs="Noto Sans Symbols"/>
        <w:sz w:val="22"/>
        <w:szCs w:val="22"/>
      </w:rPr>
    </w:lvl>
    <w:lvl w:ilvl="1">
      <w:start w:val="1"/>
      <w:numFmt w:val="bullet"/>
      <w:lvlText w:val="•"/>
      <w:lvlJc w:val="left"/>
      <w:pPr>
        <w:ind w:left="2124" w:hanging="361"/>
      </w:pPr>
    </w:lvl>
    <w:lvl w:ilvl="2">
      <w:start w:val="1"/>
      <w:numFmt w:val="bullet"/>
      <w:lvlText w:val="•"/>
      <w:lvlJc w:val="left"/>
      <w:pPr>
        <w:ind w:left="2949" w:hanging="361"/>
      </w:pPr>
    </w:lvl>
    <w:lvl w:ilvl="3">
      <w:start w:val="1"/>
      <w:numFmt w:val="bullet"/>
      <w:lvlText w:val="•"/>
      <w:lvlJc w:val="left"/>
      <w:pPr>
        <w:ind w:left="3773" w:hanging="361"/>
      </w:pPr>
    </w:lvl>
    <w:lvl w:ilvl="4">
      <w:start w:val="1"/>
      <w:numFmt w:val="bullet"/>
      <w:lvlText w:val="•"/>
      <w:lvlJc w:val="left"/>
      <w:pPr>
        <w:ind w:left="4598" w:hanging="361"/>
      </w:pPr>
    </w:lvl>
    <w:lvl w:ilvl="5">
      <w:start w:val="1"/>
      <w:numFmt w:val="bullet"/>
      <w:lvlText w:val="•"/>
      <w:lvlJc w:val="left"/>
      <w:pPr>
        <w:ind w:left="5423" w:hanging="361"/>
      </w:pPr>
    </w:lvl>
    <w:lvl w:ilvl="6">
      <w:start w:val="1"/>
      <w:numFmt w:val="bullet"/>
      <w:lvlText w:val="•"/>
      <w:lvlJc w:val="left"/>
      <w:pPr>
        <w:ind w:left="6247" w:hanging="361"/>
      </w:pPr>
    </w:lvl>
    <w:lvl w:ilvl="7">
      <w:start w:val="1"/>
      <w:numFmt w:val="bullet"/>
      <w:lvlText w:val="•"/>
      <w:lvlJc w:val="left"/>
      <w:pPr>
        <w:ind w:left="7072" w:hanging="361"/>
      </w:pPr>
    </w:lvl>
    <w:lvl w:ilvl="8">
      <w:start w:val="1"/>
      <w:numFmt w:val="bullet"/>
      <w:lvlText w:val="•"/>
      <w:lvlJc w:val="left"/>
      <w:pPr>
        <w:ind w:left="7897" w:hanging="361"/>
      </w:pPr>
    </w:lvl>
  </w:abstractNum>
  <w:abstractNum w:abstractNumId="84" w15:restartNumberingAfterBreak="0">
    <w:nsid w:val="634C13F9"/>
    <w:multiLevelType w:val="multilevel"/>
    <w:tmpl w:val="B66489D6"/>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85" w15:restartNumberingAfterBreak="0">
    <w:nsid w:val="636C7819"/>
    <w:multiLevelType w:val="multilevel"/>
    <w:tmpl w:val="6B0E9AB0"/>
    <w:lvl w:ilvl="0">
      <w:start w:val="1"/>
      <w:numFmt w:val="bullet"/>
      <w:lvlText w:val="●"/>
      <w:lvlJc w:val="left"/>
      <w:pPr>
        <w:ind w:left="935" w:hanging="349"/>
      </w:pPr>
      <w:rPr>
        <w:rFonts w:ascii="Noto Sans Symbols" w:eastAsia="Noto Sans Symbols" w:hAnsi="Noto Sans Symbols" w:cs="Noto Sans Symbols"/>
        <w:sz w:val="22"/>
        <w:szCs w:val="22"/>
      </w:rPr>
    </w:lvl>
    <w:lvl w:ilvl="1">
      <w:start w:val="1"/>
      <w:numFmt w:val="bullet"/>
      <w:lvlText w:val="•"/>
      <w:lvlJc w:val="left"/>
      <w:pPr>
        <w:ind w:left="1800" w:hanging="349"/>
      </w:pPr>
    </w:lvl>
    <w:lvl w:ilvl="2">
      <w:start w:val="1"/>
      <w:numFmt w:val="bullet"/>
      <w:lvlText w:val="•"/>
      <w:lvlJc w:val="left"/>
      <w:pPr>
        <w:ind w:left="2661" w:hanging="349"/>
      </w:pPr>
    </w:lvl>
    <w:lvl w:ilvl="3">
      <w:start w:val="1"/>
      <w:numFmt w:val="bullet"/>
      <w:lvlText w:val="•"/>
      <w:lvlJc w:val="left"/>
      <w:pPr>
        <w:ind w:left="3521" w:hanging="348"/>
      </w:pPr>
    </w:lvl>
    <w:lvl w:ilvl="4">
      <w:start w:val="1"/>
      <w:numFmt w:val="bullet"/>
      <w:lvlText w:val="•"/>
      <w:lvlJc w:val="left"/>
      <w:pPr>
        <w:ind w:left="4382" w:hanging="349"/>
      </w:pPr>
    </w:lvl>
    <w:lvl w:ilvl="5">
      <w:start w:val="1"/>
      <w:numFmt w:val="bullet"/>
      <w:lvlText w:val="•"/>
      <w:lvlJc w:val="left"/>
      <w:pPr>
        <w:ind w:left="5243" w:hanging="349"/>
      </w:pPr>
    </w:lvl>
    <w:lvl w:ilvl="6">
      <w:start w:val="1"/>
      <w:numFmt w:val="bullet"/>
      <w:lvlText w:val="•"/>
      <w:lvlJc w:val="left"/>
      <w:pPr>
        <w:ind w:left="6103" w:hanging="349"/>
      </w:pPr>
    </w:lvl>
    <w:lvl w:ilvl="7">
      <w:start w:val="1"/>
      <w:numFmt w:val="bullet"/>
      <w:lvlText w:val="•"/>
      <w:lvlJc w:val="left"/>
      <w:pPr>
        <w:ind w:left="6964" w:hanging="349"/>
      </w:pPr>
    </w:lvl>
    <w:lvl w:ilvl="8">
      <w:start w:val="1"/>
      <w:numFmt w:val="bullet"/>
      <w:lvlText w:val="•"/>
      <w:lvlJc w:val="left"/>
      <w:pPr>
        <w:ind w:left="7825" w:hanging="349"/>
      </w:pPr>
    </w:lvl>
  </w:abstractNum>
  <w:abstractNum w:abstractNumId="86" w15:restartNumberingAfterBreak="0">
    <w:nsid w:val="64BC4EA1"/>
    <w:multiLevelType w:val="hybridMultilevel"/>
    <w:tmpl w:val="7180A02E"/>
    <w:lvl w:ilvl="0" w:tplc="08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657D30B6"/>
    <w:multiLevelType w:val="multilevel"/>
    <w:tmpl w:val="CCBA80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BFE36BF"/>
    <w:multiLevelType w:val="multilevel"/>
    <w:tmpl w:val="E842ACC8"/>
    <w:lvl w:ilvl="0">
      <w:start w:val="1"/>
      <w:numFmt w:val="lowerLetter"/>
      <w:lvlText w:val="%1)"/>
      <w:lvlJc w:val="left"/>
      <w:pPr>
        <w:ind w:left="935" w:hanging="348"/>
      </w:pPr>
      <w:rPr>
        <w:rFonts w:ascii="Carlito" w:eastAsia="Carlito" w:hAnsi="Carlito" w:cs="Carlito"/>
        <w:sz w:val="22"/>
        <w:szCs w:val="22"/>
      </w:rPr>
    </w:lvl>
    <w:lvl w:ilvl="1">
      <w:start w:val="1"/>
      <w:numFmt w:val="bullet"/>
      <w:lvlText w:val="•"/>
      <w:lvlJc w:val="left"/>
      <w:pPr>
        <w:ind w:left="1800" w:hanging="348"/>
      </w:pPr>
    </w:lvl>
    <w:lvl w:ilvl="2">
      <w:start w:val="1"/>
      <w:numFmt w:val="bullet"/>
      <w:lvlText w:val="•"/>
      <w:lvlJc w:val="left"/>
      <w:pPr>
        <w:ind w:left="2661" w:hanging="348"/>
      </w:pPr>
    </w:lvl>
    <w:lvl w:ilvl="3">
      <w:start w:val="1"/>
      <w:numFmt w:val="bullet"/>
      <w:lvlText w:val="•"/>
      <w:lvlJc w:val="left"/>
      <w:pPr>
        <w:ind w:left="3521" w:hanging="348"/>
      </w:pPr>
    </w:lvl>
    <w:lvl w:ilvl="4">
      <w:start w:val="1"/>
      <w:numFmt w:val="bullet"/>
      <w:lvlText w:val="•"/>
      <w:lvlJc w:val="left"/>
      <w:pPr>
        <w:ind w:left="4382" w:hanging="348"/>
      </w:pPr>
    </w:lvl>
    <w:lvl w:ilvl="5">
      <w:start w:val="1"/>
      <w:numFmt w:val="bullet"/>
      <w:lvlText w:val="•"/>
      <w:lvlJc w:val="left"/>
      <w:pPr>
        <w:ind w:left="5243" w:hanging="348"/>
      </w:pPr>
    </w:lvl>
    <w:lvl w:ilvl="6">
      <w:start w:val="1"/>
      <w:numFmt w:val="bullet"/>
      <w:lvlText w:val="•"/>
      <w:lvlJc w:val="left"/>
      <w:pPr>
        <w:ind w:left="6103" w:hanging="348"/>
      </w:pPr>
    </w:lvl>
    <w:lvl w:ilvl="7">
      <w:start w:val="1"/>
      <w:numFmt w:val="bullet"/>
      <w:lvlText w:val="•"/>
      <w:lvlJc w:val="left"/>
      <w:pPr>
        <w:ind w:left="6964" w:hanging="348"/>
      </w:pPr>
    </w:lvl>
    <w:lvl w:ilvl="8">
      <w:start w:val="1"/>
      <w:numFmt w:val="bullet"/>
      <w:lvlText w:val="•"/>
      <w:lvlJc w:val="left"/>
      <w:pPr>
        <w:ind w:left="7825" w:hanging="348"/>
      </w:pPr>
    </w:lvl>
  </w:abstractNum>
  <w:abstractNum w:abstractNumId="89" w15:restartNumberingAfterBreak="0">
    <w:nsid w:val="6DA403CB"/>
    <w:multiLevelType w:val="multilevel"/>
    <w:tmpl w:val="662AF8E2"/>
    <w:lvl w:ilvl="0">
      <w:start w:val="3"/>
      <w:numFmt w:val="decimal"/>
      <w:lvlText w:val="%1"/>
      <w:lvlJc w:val="left"/>
      <w:pPr>
        <w:ind w:left="924" w:hanging="707"/>
      </w:pPr>
    </w:lvl>
    <w:lvl w:ilvl="1">
      <w:start w:val="2"/>
      <w:numFmt w:val="decimal"/>
      <w:lvlText w:val="%1.%2"/>
      <w:lvlJc w:val="left"/>
      <w:pPr>
        <w:ind w:left="924" w:hanging="707"/>
      </w:pPr>
      <w:rPr>
        <w:b/>
      </w:rPr>
    </w:lvl>
    <w:lvl w:ilvl="2">
      <w:start w:val="1"/>
      <w:numFmt w:val="decimal"/>
      <w:lvlText w:val="%1.%2.%3"/>
      <w:lvlJc w:val="left"/>
      <w:pPr>
        <w:ind w:left="924" w:hanging="707"/>
      </w:pPr>
      <w:rPr>
        <w:b/>
      </w:rPr>
    </w:lvl>
    <w:lvl w:ilvl="3">
      <w:start w:val="1"/>
      <w:numFmt w:val="bullet"/>
      <w:lvlText w:val="●"/>
      <w:lvlJc w:val="left"/>
      <w:pPr>
        <w:ind w:left="935" w:hanging="708"/>
      </w:pPr>
      <w:rPr>
        <w:rFonts w:ascii="Noto Sans Symbols" w:eastAsia="Noto Sans Symbols" w:hAnsi="Noto Sans Symbols" w:cs="Noto Sans Symbols"/>
        <w:sz w:val="22"/>
        <w:szCs w:val="22"/>
      </w:rPr>
    </w:lvl>
    <w:lvl w:ilvl="4">
      <w:start w:val="1"/>
      <w:numFmt w:val="bullet"/>
      <w:lvlText w:val="•"/>
      <w:lvlJc w:val="left"/>
      <w:pPr>
        <w:ind w:left="3808" w:hanging="708"/>
      </w:pPr>
    </w:lvl>
    <w:lvl w:ilvl="5">
      <w:start w:val="1"/>
      <w:numFmt w:val="bullet"/>
      <w:lvlText w:val="•"/>
      <w:lvlJc w:val="left"/>
      <w:pPr>
        <w:ind w:left="4765" w:hanging="708"/>
      </w:pPr>
    </w:lvl>
    <w:lvl w:ilvl="6">
      <w:start w:val="1"/>
      <w:numFmt w:val="bullet"/>
      <w:lvlText w:val="•"/>
      <w:lvlJc w:val="left"/>
      <w:pPr>
        <w:ind w:left="5721" w:hanging="708"/>
      </w:pPr>
    </w:lvl>
    <w:lvl w:ilvl="7">
      <w:start w:val="1"/>
      <w:numFmt w:val="bullet"/>
      <w:lvlText w:val="•"/>
      <w:lvlJc w:val="left"/>
      <w:pPr>
        <w:ind w:left="6677" w:hanging="707"/>
      </w:pPr>
    </w:lvl>
    <w:lvl w:ilvl="8">
      <w:start w:val="1"/>
      <w:numFmt w:val="bullet"/>
      <w:lvlText w:val="•"/>
      <w:lvlJc w:val="left"/>
      <w:pPr>
        <w:ind w:left="7633" w:hanging="708"/>
      </w:pPr>
    </w:lvl>
  </w:abstractNum>
  <w:abstractNum w:abstractNumId="90" w15:restartNumberingAfterBreak="0">
    <w:nsid w:val="6DF63E21"/>
    <w:multiLevelType w:val="hybridMultilevel"/>
    <w:tmpl w:val="58727C1A"/>
    <w:lvl w:ilvl="0" w:tplc="0809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91" w15:restartNumberingAfterBreak="0">
    <w:nsid w:val="6DFD5379"/>
    <w:multiLevelType w:val="multilevel"/>
    <w:tmpl w:val="10446CC0"/>
    <w:lvl w:ilvl="0">
      <w:start w:val="1"/>
      <w:numFmt w:val="bullet"/>
      <w:lvlText w:val="●"/>
      <w:lvlJc w:val="left"/>
      <w:pPr>
        <w:ind w:left="924" w:hanging="348"/>
      </w:pPr>
      <w:rPr>
        <w:rFonts w:ascii="Noto Sans Symbols" w:eastAsia="Noto Sans Symbols" w:hAnsi="Noto Sans Symbols" w:cs="Noto Sans Symbols"/>
        <w:sz w:val="22"/>
        <w:szCs w:val="22"/>
      </w:rPr>
    </w:lvl>
    <w:lvl w:ilvl="1">
      <w:start w:val="1"/>
      <w:numFmt w:val="bullet"/>
      <w:lvlText w:val="•"/>
      <w:lvlJc w:val="left"/>
      <w:pPr>
        <w:ind w:left="1782" w:hanging="349"/>
      </w:pPr>
    </w:lvl>
    <w:lvl w:ilvl="2">
      <w:start w:val="1"/>
      <w:numFmt w:val="bullet"/>
      <w:lvlText w:val="•"/>
      <w:lvlJc w:val="left"/>
      <w:pPr>
        <w:ind w:left="2645" w:hanging="349"/>
      </w:pPr>
    </w:lvl>
    <w:lvl w:ilvl="3">
      <w:start w:val="1"/>
      <w:numFmt w:val="bullet"/>
      <w:lvlText w:val="•"/>
      <w:lvlJc w:val="left"/>
      <w:pPr>
        <w:ind w:left="3507" w:hanging="349"/>
      </w:pPr>
    </w:lvl>
    <w:lvl w:ilvl="4">
      <w:start w:val="1"/>
      <w:numFmt w:val="bullet"/>
      <w:lvlText w:val="•"/>
      <w:lvlJc w:val="left"/>
      <w:pPr>
        <w:ind w:left="4370" w:hanging="349"/>
      </w:pPr>
    </w:lvl>
    <w:lvl w:ilvl="5">
      <w:start w:val="1"/>
      <w:numFmt w:val="bullet"/>
      <w:lvlText w:val="•"/>
      <w:lvlJc w:val="left"/>
      <w:pPr>
        <w:ind w:left="5233" w:hanging="349"/>
      </w:pPr>
    </w:lvl>
    <w:lvl w:ilvl="6">
      <w:start w:val="1"/>
      <w:numFmt w:val="bullet"/>
      <w:lvlText w:val="•"/>
      <w:lvlJc w:val="left"/>
      <w:pPr>
        <w:ind w:left="6095" w:hanging="349"/>
      </w:pPr>
    </w:lvl>
    <w:lvl w:ilvl="7">
      <w:start w:val="1"/>
      <w:numFmt w:val="bullet"/>
      <w:lvlText w:val="•"/>
      <w:lvlJc w:val="left"/>
      <w:pPr>
        <w:ind w:left="6958" w:hanging="349"/>
      </w:pPr>
    </w:lvl>
    <w:lvl w:ilvl="8">
      <w:start w:val="1"/>
      <w:numFmt w:val="bullet"/>
      <w:lvlText w:val="•"/>
      <w:lvlJc w:val="left"/>
      <w:pPr>
        <w:ind w:left="7821" w:hanging="349"/>
      </w:pPr>
    </w:lvl>
  </w:abstractNum>
  <w:abstractNum w:abstractNumId="92" w15:restartNumberingAfterBreak="0">
    <w:nsid w:val="6E062F9A"/>
    <w:multiLevelType w:val="multilevel"/>
    <w:tmpl w:val="DB6EAEFE"/>
    <w:lvl w:ilvl="0">
      <w:start w:val="1"/>
      <w:numFmt w:val="decimal"/>
      <w:lvlText w:val="%1."/>
      <w:lvlJc w:val="left"/>
      <w:pPr>
        <w:ind w:left="434" w:hanging="219"/>
      </w:pPr>
      <w:rPr>
        <w:rFonts w:ascii="Arial" w:eastAsia="Arial" w:hAnsi="Arial" w:cs="Arial"/>
        <w:i/>
        <w:sz w:val="22"/>
        <w:szCs w:val="22"/>
      </w:rPr>
    </w:lvl>
    <w:lvl w:ilvl="1">
      <w:start w:val="1"/>
      <w:numFmt w:val="bullet"/>
      <w:lvlText w:val="●"/>
      <w:lvlJc w:val="left"/>
      <w:pPr>
        <w:ind w:left="924" w:hanging="348"/>
      </w:pPr>
      <w:rPr>
        <w:rFonts w:ascii="Noto Sans Symbols" w:eastAsia="Noto Sans Symbols" w:hAnsi="Noto Sans Symbols" w:cs="Noto Sans Symbols"/>
        <w:sz w:val="22"/>
        <w:szCs w:val="22"/>
      </w:rPr>
    </w:lvl>
    <w:lvl w:ilvl="2">
      <w:start w:val="1"/>
      <w:numFmt w:val="bullet"/>
      <w:lvlText w:val="●"/>
      <w:lvlJc w:val="left"/>
      <w:pPr>
        <w:ind w:left="1297" w:hanging="361"/>
      </w:pPr>
      <w:rPr>
        <w:rFonts w:ascii="Noto Sans Symbols" w:eastAsia="Noto Sans Symbols" w:hAnsi="Noto Sans Symbols" w:cs="Noto Sans Symbols"/>
        <w:sz w:val="22"/>
        <w:szCs w:val="22"/>
      </w:rPr>
    </w:lvl>
    <w:lvl w:ilvl="3">
      <w:start w:val="1"/>
      <w:numFmt w:val="bullet"/>
      <w:lvlText w:val="•"/>
      <w:lvlJc w:val="left"/>
      <w:pPr>
        <w:ind w:left="1300" w:hanging="361"/>
      </w:pPr>
    </w:lvl>
    <w:lvl w:ilvl="4">
      <w:start w:val="1"/>
      <w:numFmt w:val="bullet"/>
      <w:lvlText w:val="•"/>
      <w:lvlJc w:val="left"/>
      <w:pPr>
        <w:ind w:left="2478" w:hanging="361"/>
      </w:pPr>
    </w:lvl>
    <w:lvl w:ilvl="5">
      <w:start w:val="1"/>
      <w:numFmt w:val="bullet"/>
      <w:lvlText w:val="•"/>
      <w:lvlJc w:val="left"/>
      <w:pPr>
        <w:ind w:left="3656" w:hanging="361"/>
      </w:pPr>
    </w:lvl>
    <w:lvl w:ilvl="6">
      <w:start w:val="1"/>
      <w:numFmt w:val="bullet"/>
      <w:lvlText w:val="•"/>
      <w:lvlJc w:val="left"/>
      <w:pPr>
        <w:ind w:left="4834" w:hanging="361"/>
      </w:pPr>
    </w:lvl>
    <w:lvl w:ilvl="7">
      <w:start w:val="1"/>
      <w:numFmt w:val="bullet"/>
      <w:lvlText w:val="•"/>
      <w:lvlJc w:val="left"/>
      <w:pPr>
        <w:ind w:left="6012" w:hanging="361"/>
      </w:pPr>
    </w:lvl>
    <w:lvl w:ilvl="8">
      <w:start w:val="1"/>
      <w:numFmt w:val="bullet"/>
      <w:lvlText w:val="•"/>
      <w:lvlJc w:val="left"/>
      <w:pPr>
        <w:ind w:left="7190" w:hanging="361"/>
      </w:pPr>
    </w:lvl>
  </w:abstractNum>
  <w:abstractNum w:abstractNumId="93" w15:restartNumberingAfterBreak="0">
    <w:nsid w:val="6FF31243"/>
    <w:multiLevelType w:val="multilevel"/>
    <w:tmpl w:val="744A98B8"/>
    <w:lvl w:ilvl="0">
      <w:start w:val="12"/>
      <w:numFmt w:val="decimal"/>
      <w:lvlText w:val="%1)"/>
      <w:lvlJc w:val="left"/>
      <w:pPr>
        <w:ind w:left="215" w:hanging="348"/>
      </w:pPr>
      <w:rPr>
        <w:rFonts w:ascii="Carlito" w:eastAsia="Carlito" w:hAnsi="Carlito" w:cs="Carlito"/>
        <w:sz w:val="22"/>
        <w:szCs w:val="22"/>
      </w:rPr>
    </w:lvl>
    <w:lvl w:ilvl="1">
      <w:start w:val="1"/>
      <w:numFmt w:val="bullet"/>
      <w:lvlText w:val="●"/>
      <w:lvlJc w:val="left"/>
      <w:pPr>
        <w:ind w:left="936" w:hanging="349"/>
      </w:pPr>
      <w:rPr>
        <w:rFonts w:ascii="Noto Sans Symbols" w:eastAsia="Noto Sans Symbols" w:hAnsi="Noto Sans Symbols" w:cs="Noto Sans Symbols"/>
        <w:sz w:val="22"/>
        <w:szCs w:val="22"/>
      </w:rPr>
    </w:lvl>
    <w:lvl w:ilvl="2">
      <w:start w:val="1"/>
      <w:numFmt w:val="bullet"/>
      <w:lvlText w:val="•"/>
      <w:lvlJc w:val="left"/>
      <w:pPr>
        <w:ind w:left="1891" w:hanging="349"/>
      </w:pPr>
    </w:lvl>
    <w:lvl w:ilvl="3">
      <w:start w:val="1"/>
      <w:numFmt w:val="bullet"/>
      <w:lvlText w:val="•"/>
      <w:lvlJc w:val="left"/>
      <w:pPr>
        <w:ind w:left="2843" w:hanging="349"/>
      </w:pPr>
    </w:lvl>
    <w:lvl w:ilvl="4">
      <w:start w:val="1"/>
      <w:numFmt w:val="bullet"/>
      <w:lvlText w:val="•"/>
      <w:lvlJc w:val="left"/>
      <w:pPr>
        <w:ind w:left="3795" w:hanging="349"/>
      </w:pPr>
    </w:lvl>
    <w:lvl w:ilvl="5">
      <w:start w:val="1"/>
      <w:numFmt w:val="bullet"/>
      <w:lvlText w:val="•"/>
      <w:lvlJc w:val="left"/>
      <w:pPr>
        <w:ind w:left="4747" w:hanging="349"/>
      </w:pPr>
    </w:lvl>
    <w:lvl w:ilvl="6">
      <w:start w:val="1"/>
      <w:numFmt w:val="bullet"/>
      <w:lvlText w:val="•"/>
      <w:lvlJc w:val="left"/>
      <w:pPr>
        <w:ind w:left="5699" w:hanging="349"/>
      </w:pPr>
    </w:lvl>
    <w:lvl w:ilvl="7">
      <w:start w:val="1"/>
      <w:numFmt w:val="bullet"/>
      <w:lvlText w:val="•"/>
      <w:lvlJc w:val="left"/>
      <w:pPr>
        <w:ind w:left="6650" w:hanging="349"/>
      </w:pPr>
    </w:lvl>
    <w:lvl w:ilvl="8">
      <w:start w:val="1"/>
      <w:numFmt w:val="bullet"/>
      <w:lvlText w:val="•"/>
      <w:lvlJc w:val="left"/>
      <w:pPr>
        <w:ind w:left="7602" w:hanging="348"/>
      </w:pPr>
    </w:lvl>
  </w:abstractNum>
  <w:abstractNum w:abstractNumId="94" w15:restartNumberingAfterBreak="0">
    <w:nsid w:val="701057C5"/>
    <w:multiLevelType w:val="multilevel"/>
    <w:tmpl w:val="DF1E03CE"/>
    <w:lvl w:ilvl="0">
      <w:start w:val="1"/>
      <w:numFmt w:val="decimal"/>
      <w:lvlText w:val="%1."/>
      <w:lvlJc w:val="left"/>
      <w:pPr>
        <w:ind w:left="435" w:hanging="219"/>
      </w:pPr>
      <w:rPr>
        <w:rFonts w:ascii="Arial" w:eastAsia="Arial" w:hAnsi="Arial" w:cs="Arial"/>
        <w:i/>
        <w:sz w:val="22"/>
        <w:szCs w:val="22"/>
      </w:rPr>
    </w:lvl>
    <w:lvl w:ilvl="1">
      <w:start w:val="1"/>
      <w:numFmt w:val="bullet"/>
      <w:lvlText w:val="●"/>
      <w:lvlJc w:val="left"/>
      <w:pPr>
        <w:ind w:left="937" w:hanging="349"/>
      </w:pPr>
      <w:rPr>
        <w:rFonts w:ascii="Noto Sans Symbols" w:eastAsia="Noto Sans Symbols" w:hAnsi="Noto Sans Symbols" w:cs="Noto Sans Symbols"/>
        <w:sz w:val="22"/>
        <w:szCs w:val="22"/>
      </w:rPr>
    </w:lvl>
    <w:lvl w:ilvl="2">
      <w:start w:val="1"/>
      <w:numFmt w:val="bullet"/>
      <w:lvlText w:val="•"/>
      <w:lvlJc w:val="left"/>
      <w:pPr>
        <w:ind w:left="1896" w:hanging="349"/>
      </w:pPr>
    </w:lvl>
    <w:lvl w:ilvl="3">
      <w:start w:val="1"/>
      <w:numFmt w:val="bullet"/>
      <w:lvlText w:val="•"/>
      <w:lvlJc w:val="left"/>
      <w:pPr>
        <w:ind w:left="2852" w:hanging="349"/>
      </w:pPr>
    </w:lvl>
    <w:lvl w:ilvl="4">
      <w:start w:val="1"/>
      <w:numFmt w:val="bullet"/>
      <w:lvlText w:val="•"/>
      <w:lvlJc w:val="left"/>
      <w:pPr>
        <w:ind w:left="3808" w:hanging="348"/>
      </w:pPr>
    </w:lvl>
    <w:lvl w:ilvl="5">
      <w:start w:val="1"/>
      <w:numFmt w:val="bullet"/>
      <w:lvlText w:val="•"/>
      <w:lvlJc w:val="left"/>
      <w:pPr>
        <w:ind w:left="4765" w:hanging="349"/>
      </w:pPr>
    </w:lvl>
    <w:lvl w:ilvl="6">
      <w:start w:val="1"/>
      <w:numFmt w:val="bullet"/>
      <w:lvlText w:val="•"/>
      <w:lvlJc w:val="left"/>
      <w:pPr>
        <w:ind w:left="5721" w:hanging="349"/>
      </w:pPr>
    </w:lvl>
    <w:lvl w:ilvl="7">
      <w:start w:val="1"/>
      <w:numFmt w:val="bullet"/>
      <w:lvlText w:val="•"/>
      <w:lvlJc w:val="left"/>
      <w:pPr>
        <w:ind w:left="6677" w:hanging="348"/>
      </w:pPr>
    </w:lvl>
    <w:lvl w:ilvl="8">
      <w:start w:val="1"/>
      <w:numFmt w:val="bullet"/>
      <w:lvlText w:val="•"/>
      <w:lvlJc w:val="left"/>
      <w:pPr>
        <w:ind w:left="7633" w:hanging="349"/>
      </w:pPr>
    </w:lvl>
  </w:abstractNum>
  <w:abstractNum w:abstractNumId="95" w15:restartNumberingAfterBreak="0">
    <w:nsid w:val="71ED69AC"/>
    <w:multiLevelType w:val="hybridMultilevel"/>
    <w:tmpl w:val="917E34BA"/>
    <w:lvl w:ilvl="0" w:tplc="08090001">
      <w:start w:val="1"/>
      <w:numFmt w:val="bullet"/>
      <w:lvlText w:val=""/>
      <w:lvlJc w:val="left"/>
      <w:pPr>
        <w:ind w:left="935" w:hanging="360"/>
      </w:pPr>
      <w:rPr>
        <w:rFonts w:ascii="Symbol" w:hAnsi="Symbol" w:hint="default"/>
      </w:rPr>
    </w:lvl>
    <w:lvl w:ilvl="1" w:tplc="04050003" w:tentative="1">
      <w:start w:val="1"/>
      <w:numFmt w:val="bullet"/>
      <w:lvlText w:val="o"/>
      <w:lvlJc w:val="left"/>
      <w:pPr>
        <w:ind w:left="1655" w:hanging="360"/>
      </w:pPr>
      <w:rPr>
        <w:rFonts w:ascii="Courier New" w:hAnsi="Courier New" w:cs="Courier New" w:hint="default"/>
      </w:rPr>
    </w:lvl>
    <w:lvl w:ilvl="2" w:tplc="04050005" w:tentative="1">
      <w:start w:val="1"/>
      <w:numFmt w:val="bullet"/>
      <w:lvlText w:val=""/>
      <w:lvlJc w:val="left"/>
      <w:pPr>
        <w:ind w:left="2375" w:hanging="360"/>
      </w:pPr>
      <w:rPr>
        <w:rFonts w:ascii="Wingdings" w:hAnsi="Wingdings" w:hint="default"/>
      </w:rPr>
    </w:lvl>
    <w:lvl w:ilvl="3" w:tplc="04050001" w:tentative="1">
      <w:start w:val="1"/>
      <w:numFmt w:val="bullet"/>
      <w:lvlText w:val=""/>
      <w:lvlJc w:val="left"/>
      <w:pPr>
        <w:ind w:left="3095" w:hanging="360"/>
      </w:pPr>
      <w:rPr>
        <w:rFonts w:ascii="Symbol" w:hAnsi="Symbol" w:hint="default"/>
      </w:rPr>
    </w:lvl>
    <w:lvl w:ilvl="4" w:tplc="04050003" w:tentative="1">
      <w:start w:val="1"/>
      <w:numFmt w:val="bullet"/>
      <w:lvlText w:val="o"/>
      <w:lvlJc w:val="left"/>
      <w:pPr>
        <w:ind w:left="3815" w:hanging="360"/>
      </w:pPr>
      <w:rPr>
        <w:rFonts w:ascii="Courier New" w:hAnsi="Courier New" w:cs="Courier New" w:hint="default"/>
      </w:rPr>
    </w:lvl>
    <w:lvl w:ilvl="5" w:tplc="04050005" w:tentative="1">
      <w:start w:val="1"/>
      <w:numFmt w:val="bullet"/>
      <w:lvlText w:val=""/>
      <w:lvlJc w:val="left"/>
      <w:pPr>
        <w:ind w:left="4535" w:hanging="360"/>
      </w:pPr>
      <w:rPr>
        <w:rFonts w:ascii="Wingdings" w:hAnsi="Wingdings" w:hint="default"/>
      </w:rPr>
    </w:lvl>
    <w:lvl w:ilvl="6" w:tplc="04050001" w:tentative="1">
      <w:start w:val="1"/>
      <w:numFmt w:val="bullet"/>
      <w:lvlText w:val=""/>
      <w:lvlJc w:val="left"/>
      <w:pPr>
        <w:ind w:left="5255" w:hanging="360"/>
      </w:pPr>
      <w:rPr>
        <w:rFonts w:ascii="Symbol" w:hAnsi="Symbol" w:hint="default"/>
      </w:rPr>
    </w:lvl>
    <w:lvl w:ilvl="7" w:tplc="04050003" w:tentative="1">
      <w:start w:val="1"/>
      <w:numFmt w:val="bullet"/>
      <w:lvlText w:val="o"/>
      <w:lvlJc w:val="left"/>
      <w:pPr>
        <w:ind w:left="5975" w:hanging="360"/>
      </w:pPr>
      <w:rPr>
        <w:rFonts w:ascii="Courier New" w:hAnsi="Courier New" w:cs="Courier New" w:hint="default"/>
      </w:rPr>
    </w:lvl>
    <w:lvl w:ilvl="8" w:tplc="04050005" w:tentative="1">
      <w:start w:val="1"/>
      <w:numFmt w:val="bullet"/>
      <w:lvlText w:val=""/>
      <w:lvlJc w:val="left"/>
      <w:pPr>
        <w:ind w:left="6695" w:hanging="360"/>
      </w:pPr>
      <w:rPr>
        <w:rFonts w:ascii="Wingdings" w:hAnsi="Wingdings" w:hint="default"/>
      </w:rPr>
    </w:lvl>
  </w:abstractNum>
  <w:abstractNum w:abstractNumId="96" w15:restartNumberingAfterBreak="0">
    <w:nsid w:val="72102144"/>
    <w:multiLevelType w:val="multilevel"/>
    <w:tmpl w:val="DCF2C452"/>
    <w:lvl w:ilvl="0">
      <w:start w:val="1"/>
      <w:numFmt w:val="bullet"/>
      <w:lvlText w:val="●"/>
      <w:lvlJc w:val="left"/>
      <w:pPr>
        <w:ind w:left="923" w:hanging="349"/>
      </w:pPr>
      <w:rPr>
        <w:rFonts w:ascii="Noto Sans Symbols" w:eastAsia="Noto Sans Symbols" w:hAnsi="Noto Sans Symbols" w:cs="Noto Sans Symbols"/>
        <w:sz w:val="22"/>
        <w:szCs w:val="22"/>
      </w:rPr>
    </w:lvl>
    <w:lvl w:ilvl="1">
      <w:start w:val="1"/>
      <w:numFmt w:val="bullet"/>
      <w:lvlText w:val="•"/>
      <w:lvlJc w:val="left"/>
      <w:pPr>
        <w:ind w:left="1782" w:hanging="349"/>
      </w:pPr>
    </w:lvl>
    <w:lvl w:ilvl="2">
      <w:start w:val="1"/>
      <w:numFmt w:val="bullet"/>
      <w:lvlText w:val="•"/>
      <w:lvlJc w:val="left"/>
      <w:pPr>
        <w:ind w:left="2645" w:hanging="349"/>
      </w:pPr>
    </w:lvl>
    <w:lvl w:ilvl="3">
      <w:start w:val="1"/>
      <w:numFmt w:val="bullet"/>
      <w:lvlText w:val="•"/>
      <w:lvlJc w:val="left"/>
      <w:pPr>
        <w:ind w:left="3507" w:hanging="349"/>
      </w:pPr>
    </w:lvl>
    <w:lvl w:ilvl="4">
      <w:start w:val="1"/>
      <w:numFmt w:val="bullet"/>
      <w:lvlText w:val="•"/>
      <w:lvlJc w:val="left"/>
      <w:pPr>
        <w:ind w:left="4370" w:hanging="349"/>
      </w:pPr>
    </w:lvl>
    <w:lvl w:ilvl="5">
      <w:start w:val="1"/>
      <w:numFmt w:val="bullet"/>
      <w:lvlText w:val="•"/>
      <w:lvlJc w:val="left"/>
      <w:pPr>
        <w:ind w:left="5233" w:hanging="349"/>
      </w:pPr>
    </w:lvl>
    <w:lvl w:ilvl="6">
      <w:start w:val="1"/>
      <w:numFmt w:val="bullet"/>
      <w:lvlText w:val="•"/>
      <w:lvlJc w:val="left"/>
      <w:pPr>
        <w:ind w:left="6095" w:hanging="349"/>
      </w:pPr>
    </w:lvl>
    <w:lvl w:ilvl="7">
      <w:start w:val="1"/>
      <w:numFmt w:val="bullet"/>
      <w:lvlText w:val="•"/>
      <w:lvlJc w:val="left"/>
      <w:pPr>
        <w:ind w:left="6958" w:hanging="349"/>
      </w:pPr>
    </w:lvl>
    <w:lvl w:ilvl="8">
      <w:start w:val="1"/>
      <w:numFmt w:val="bullet"/>
      <w:lvlText w:val="•"/>
      <w:lvlJc w:val="left"/>
      <w:pPr>
        <w:ind w:left="7821" w:hanging="349"/>
      </w:pPr>
    </w:lvl>
  </w:abstractNum>
  <w:abstractNum w:abstractNumId="97" w15:restartNumberingAfterBreak="0">
    <w:nsid w:val="7245213F"/>
    <w:multiLevelType w:val="multilevel"/>
    <w:tmpl w:val="4914DB84"/>
    <w:lvl w:ilvl="0">
      <w:start w:val="1"/>
      <w:numFmt w:val="bullet"/>
      <w:lvlText w:val="●"/>
      <w:lvlJc w:val="left"/>
      <w:pPr>
        <w:ind w:left="936" w:hanging="349"/>
      </w:pPr>
      <w:rPr>
        <w:rFonts w:ascii="Noto Sans Symbols" w:eastAsia="Noto Sans Symbols" w:hAnsi="Noto Sans Symbols" w:cs="Noto Sans Symbols"/>
        <w:sz w:val="22"/>
        <w:szCs w:val="22"/>
      </w:rPr>
    </w:lvl>
    <w:lvl w:ilvl="1">
      <w:start w:val="1"/>
      <w:numFmt w:val="bullet"/>
      <w:lvlText w:val="•"/>
      <w:lvlJc w:val="left"/>
      <w:pPr>
        <w:ind w:left="1800" w:hanging="349"/>
      </w:pPr>
    </w:lvl>
    <w:lvl w:ilvl="2">
      <w:start w:val="1"/>
      <w:numFmt w:val="bullet"/>
      <w:lvlText w:val="•"/>
      <w:lvlJc w:val="left"/>
      <w:pPr>
        <w:ind w:left="2661" w:hanging="349"/>
      </w:pPr>
    </w:lvl>
    <w:lvl w:ilvl="3">
      <w:start w:val="1"/>
      <w:numFmt w:val="bullet"/>
      <w:lvlText w:val="•"/>
      <w:lvlJc w:val="left"/>
      <w:pPr>
        <w:ind w:left="3521" w:hanging="348"/>
      </w:pPr>
    </w:lvl>
    <w:lvl w:ilvl="4">
      <w:start w:val="1"/>
      <w:numFmt w:val="bullet"/>
      <w:lvlText w:val="•"/>
      <w:lvlJc w:val="left"/>
      <w:pPr>
        <w:ind w:left="4382" w:hanging="349"/>
      </w:pPr>
    </w:lvl>
    <w:lvl w:ilvl="5">
      <w:start w:val="1"/>
      <w:numFmt w:val="bullet"/>
      <w:lvlText w:val="•"/>
      <w:lvlJc w:val="left"/>
      <w:pPr>
        <w:ind w:left="5243" w:hanging="349"/>
      </w:pPr>
    </w:lvl>
    <w:lvl w:ilvl="6">
      <w:start w:val="1"/>
      <w:numFmt w:val="bullet"/>
      <w:lvlText w:val="•"/>
      <w:lvlJc w:val="left"/>
      <w:pPr>
        <w:ind w:left="6103" w:hanging="349"/>
      </w:pPr>
    </w:lvl>
    <w:lvl w:ilvl="7">
      <w:start w:val="1"/>
      <w:numFmt w:val="bullet"/>
      <w:lvlText w:val="•"/>
      <w:lvlJc w:val="left"/>
      <w:pPr>
        <w:ind w:left="6964" w:hanging="349"/>
      </w:pPr>
    </w:lvl>
    <w:lvl w:ilvl="8">
      <w:start w:val="1"/>
      <w:numFmt w:val="bullet"/>
      <w:lvlText w:val="•"/>
      <w:lvlJc w:val="left"/>
      <w:pPr>
        <w:ind w:left="7825" w:hanging="349"/>
      </w:pPr>
    </w:lvl>
  </w:abstractNum>
  <w:abstractNum w:abstractNumId="98" w15:restartNumberingAfterBreak="0">
    <w:nsid w:val="72A334C0"/>
    <w:multiLevelType w:val="hybridMultilevel"/>
    <w:tmpl w:val="9B801976"/>
    <w:lvl w:ilvl="0" w:tplc="08090001">
      <w:start w:val="1"/>
      <w:numFmt w:val="bullet"/>
      <w:lvlText w:val=""/>
      <w:lvlJc w:val="left"/>
      <w:pPr>
        <w:ind w:left="935" w:hanging="360"/>
      </w:pPr>
      <w:rPr>
        <w:rFonts w:ascii="Symbol" w:hAnsi="Symbol" w:hint="default"/>
      </w:rPr>
    </w:lvl>
    <w:lvl w:ilvl="1" w:tplc="04050003" w:tentative="1">
      <w:start w:val="1"/>
      <w:numFmt w:val="bullet"/>
      <w:lvlText w:val="o"/>
      <w:lvlJc w:val="left"/>
      <w:pPr>
        <w:ind w:left="1655" w:hanging="360"/>
      </w:pPr>
      <w:rPr>
        <w:rFonts w:ascii="Courier New" w:hAnsi="Courier New" w:cs="Courier New" w:hint="default"/>
      </w:rPr>
    </w:lvl>
    <w:lvl w:ilvl="2" w:tplc="04050005" w:tentative="1">
      <w:start w:val="1"/>
      <w:numFmt w:val="bullet"/>
      <w:lvlText w:val=""/>
      <w:lvlJc w:val="left"/>
      <w:pPr>
        <w:ind w:left="2375" w:hanging="360"/>
      </w:pPr>
      <w:rPr>
        <w:rFonts w:ascii="Wingdings" w:hAnsi="Wingdings" w:hint="default"/>
      </w:rPr>
    </w:lvl>
    <w:lvl w:ilvl="3" w:tplc="04050001" w:tentative="1">
      <w:start w:val="1"/>
      <w:numFmt w:val="bullet"/>
      <w:lvlText w:val=""/>
      <w:lvlJc w:val="left"/>
      <w:pPr>
        <w:ind w:left="3095" w:hanging="360"/>
      </w:pPr>
      <w:rPr>
        <w:rFonts w:ascii="Symbol" w:hAnsi="Symbol" w:hint="default"/>
      </w:rPr>
    </w:lvl>
    <w:lvl w:ilvl="4" w:tplc="04050003" w:tentative="1">
      <w:start w:val="1"/>
      <w:numFmt w:val="bullet"/>
      <w:lvlText w:val="o"/>
      <w:lvlJc w:val="left"/>
      <w:pPr>
        <w:ind w:left="3815" w:hanging="360"/>
      </w:pPr>
      <w:rPr>
        <w:rFonts w:ascii="Courier New" w:hAnsi="Courier New" w:cs="Courier New" w:hint="default"/>
      </w:rPr>
    </w:lvl>
    <w:lvl w:ilvl="5" w:tplc="04050005" w:tentative="1">
      <w:start w:val="1"/>
      <w:numFmt w:val="bullet"/>
      <w:lvlText w:val=""/>
      <w:lvlJc w:val="left"/>
      <w:pPr>
        <w:ind w:left="4535" w:hanging="360"/>
      </w:pPr>
      <w:rPr>
        <w:rFonts w:ascii="Wingdings" w:hAnsi="Wingdings" w:hint="default"/>
      </w:rPr>
    </w:lvl>
    <w:lvl w:ilvl="6" w:tplc="04050001" w:tentative="1">
      <w:start w:val="1"/>
      <w:numFmt w:val="bullet"/>
      <w:lvlText w:val=""/>
      <w:lvlJc w:val="left"/>
      <w:pPr>
        <w:ind w:left="5255" w:hanging="360"/>
      </w:pPr>
      <w:rPr>
        <w:rFonts w:ascii="Symbol" w:hAnsi="Symbol" w:hint="default"/>
      </w:rPr>
    </w:lvl>
    <w:lvl w:ilvl="7" w:tplc="04050003" w:tentative="1">
      <w:start w:val="1"/>
      <w:numFmt w:val="bullet"/>
      <w:lvlText w:val="o"/>
      <w:lvlJc w:val="left"/>
      <w:pPr>
        <w:ind w:left="5975" w:hanging="360"/>
      </w:pPr>
      <w:rPr>
        <w:rFonts w:ascii="Courier New" w:hAnsi="Courier New" w:cs="Courier New" w:hint="default"/>
      </w:rPr>
    </w:lvl>
    <w:lvl w:ilvl="8" w:tplc="04050005" w:tentative="1">
      <w:start w:val="1"/>
      <w:numFmt w:val="bullet"/>
      <w:lvlText w:val=""/>
      <w:lvlJc w:val="left"/>
      <w:pPr>
        <w:ind w:left="6695" w:hanging="360"/>
      </w:pPr>
      <w:rPr>
        <w:rFonts w:ascii="Wingdings" w:hAnsi="Wingdings" w:hint="default"/>
      </w:rPr>
    </w:lvl>
  </w:abstractNum>
  <w:abstractNum w:abstractNumId="99" w15:restartNumberingAfterBreak="0">
    <w:nsid w:val="7541211F"/>
    <w:multiLevelType w:val="multilevel"/>
    <w:tmpl w:val="BE344712"/>
    <w:lvl w:ilvl="0">
      <w:start w:val="3"/>
      <w:numFmt w:val="decimal"/>
      <w:lvlText w:val="%1"/>
      <w:lvlJc w:val="left"/>
      <w:pPr>
        <w:ind w:left="970" w:hanging="970"/>
      </w:pPr>
      <w:rPr>
        <w:rFonts w:hint="default"/>
        <w:color w:val="C00000"/>
      </w:rPr>
    </w:lvl>
    <w:lvl w:ilvl="1">
      <w:start w:val="1"/>
      <w:numFmt w:val="decimal"/>
      <w:lvlText w:val="%1.%2"/>
      <w:lvlJc w:val="left"/>
      <w:pPr>
        <w:ind w:left="1023" w:hanging="970"/>
      </w:pPr>
      <w:rPr>
        <w:rFonts w:hint="default"/>
        <w:color w:val="C00000"/>
      </w:rPr>
    </w:lvl>
    <w:lvl w:ilvl="2">
      <w:start w:val="4"/>
      <w:numFmt w:val="decimal"/>
      <w:lvlText w:val="%1.%2.%3"/>
      <w:lvlJc w:val="left"/>
      <w:pPr>
        <w:ind w:left="4090" w:hanging="970"/>
      </w:pPr>
      <w:rPr>
        <w:rFonts w:hint="default"/>
        <w:color w:val="C00000"/>
      </w:rPr>
    </w:lvl>
    <w:lvl w:ilvl="3">
      <w:start w:val="1"/>
      <w:numFmt w:val="decimal"/>
      <w:lvlText w:val="%1.%2.%3.%4"/>
      <w:lvlJc w:val="left"/>
      <w:pPr>
        <w:ind w:left="1239" w:hanging="1080"/>
      </w:pPr>
      <w:rPr>
        <w:rFonts w:hint="default"/>
        <w:color w:val="C00000"/>
      </w:rPr>
    </w:lvl>
    <w:lvl w:ilvl="4">
      <w:start w:val="1"/>
      <w:numFmt w:val="decimal"/>
      <w:lvlText w:val="%1.%2.%3.%4.%5"/>
      <w:lvlJc w:val="left"/>
      <w:pPr>
        <w:ind w:left="1292" w:hanging="1080"/>
      </w:pPr>
      <w:rPr>
        <w:rFonts w:hint="default"/>
        <w:color w:val="C00000"/>
      </w:rPr>
    </w:lvl>
    <w:lvl w:ilvl="5">
      <w:start w:val="1"/>
      <w:numFmt w:val="decimal"/>
      <w:lvlText w:val="%1.%2.%3.%4.%5.%6"/>
      <w:lvlJc w:val="left"/>
      <w:pPr>
        <w:ind w:left="1705" w:hanging="1440"/>
      </w:pPr>
      <w:rPr>
        <w:rFonts w:hint="default"/>
        <w:color w:val="C00000"/>
      </w:rPr>
    </w:lvl>
    <w:lvl w:ilvl="6">
      <w:start w:val="1"/>
      <w:numFmt w:val="decimal"/>
      <w:lvlText w:val="%1.%2.%3.%4.%5.%6.%7"/>
      <w:lvlJc w:val="left"/>
      <w:pPr>
        <w:ind w:left="1758" w:hanging="1440"/>
      </w:pPr>
      <w:rPr>
        <w:rFonts w:hint="default"/>
        <w:color w:val="C00000"/>
      </w:rPr>
    </w:lvl>
    <w:lvl w:ilvl="7">
      <w:start w:val="1"/>
      <w:numFmt w:val="decimal"/>
      <w:lvlText w:val="%1.%2.%3.%4.%5.%6.%7.%8"/>
      <w:lvlJc w:val="left"/>
      <w:pPr>
        <w:ind w:left="2171" w:hanging="1800"/>
      </w:pPr>
      <w:rPr>
        <w:rFonts w:hint="default"/>
        <w:color w:val="C00000"/>
      </w:rPr>
    </w:lvl>
    <w:lvl w:ilvl="8">
      <w:start w:val="1"/>
      <w:numFmt w:val="decimal"/>
      <w:lvlText w:val="%1.%2.%3.%4.%5.%6.%7.%8.%9"/>
      <w:lvlJc w:val="left"/>
      <w:pPr>
        <w:ind w:left="2584" w:hanging="2160"/>
      </w:pPr>
      <w:rPr>
        <w:rFonts w:hint="default"/>
        <w:color w:val="C00000"/>
      </w:rPr>
    </w:lvl>
  </w:abstractNum>
  <w:abstractNum w:abstractNumId="100" w15:restartNumberingAfterBreak="0">
    <w:nsid w:val="760A2A9D"/>
    <w:multiLevelType w:val="multilevel"/>
    <w:tmpl w:val="2D683B0C"/>
    <w:lvl w:ilvl="0">
      <w:start w:val="1"/>
      <w:numFmt w:val="bullet"/>
      <w:lvlText w:val="●"/>
      <w:lvlJc w:val="left"/>
      <w:pPr>
        <w:ind w:left="935" w:hanging="349"/>
      </w:pPr>
      <w:rPr>
        <w:rFonts w:ascii="Noto Sans Symbols" w:eastAsia="Noto Sans Symbols" w:hAnsi="Noto Sans Symbols" w:cs="Noto Sans Symbols"/>
        <w:sz w:val="22"/>
        <w:szCs w:val="22"/>
      </w:rPr>
    </w:lvl>
    <w:lvl w:ilvl="1">
      <w:start w:val="1"/>
      <w:numFmt w:val="bullet"/>
      <w:lvlText w:val="o"/>
      <w:lvlJc w:val="left"/>
      <w:pPr>
        <w:ind w:left="1657" w:hanging="337"/>
      </w:pPr>
      <w:rPr>
        <w:rFonts w:ascii="Courier New" w:eastAsia="Courier New" w:hAnsi="Courier New" w:cs="Courier New"/>
        <w:sz w:val="22"/>
        <w:szCs w:val="22"/>
      </w:rPr>
    </w:lvl>
    <w:lvl w:ilvl="2">
      <w:start w:val="1"/>
      <w:numFmt w:val="bullet"/>
      <w:lvlText w:val="•"/>
      <w:lvlJc w:val="left"/>
      <w:pPr>
        <w:ind w:left="2536" w:hanging="337"/>
      </w:pPr>
    </w:lvl>
    <w:lvl w:ilvl="3">
      <w:start w:val="1"/>
      <w:numFmt w:val="bullet"/>
      <w:lvlText w:val="•"/>
      <w:lvlJc w:val="left"/>
      <w:pPr>
        <w:ind w:left="3412" w:hanging="337"/>
      </w:pPr>
    </w:lvl>
    <w:lvl w:ilvl="4">
      <w:start w:val="1"/>
      <w:numFmt w:val="bullet"/>
      <w:lvlText w:val="•"/>
      <w:lvlJc w:val="left"/>
      <w:pPr>
        <w:ind w:left="4288" w:hanging="337"/>
      </w:pPr>
    </w:lvl>
    <w:lvl w:ilvl="5">
      <w:start w:val="1"/>
      <w:numFmt w:val="bullet"/>
      <w:lvlText w:val="•"/>
      <w:lvlJc w:val="left"/>
      <w:pPr>
        <w:ind w:left="5165" w:hanging="337"/>
      </w:pPr>
    </w:lvl>
    <w:lvl w:ilvl="6">
      <w:start w:val="1"/>
      <w:numFmt w:val="bullet"/>
      <w:lvlText w:val="•"/>
      <w:lvlJc w:val="left"/>
      <w:pPr>
        <w:ind w:left="6041" w:hanging="337"/>
      </w:pPr>
    </w:lvl>
    <w:lvl w:ilvl="7">
      <w:start w:val="1"/>
      <w:numFmt w:val="bullet"/>
      <w:lvlText w:val="•"/>
      <w:lvlJc w:val="left"/>
      <w:pPr>
        <w:ind w:left="6917" w:hanging="337"/>
      </w:pPr>
    </w:lvl>
    <w:lvl w:ilvl="8">
      <w:start w:val="1"/>
      <w:numFmt w:val="bullet"/>
      <w:lvlText w:val="•"/>
      <w:lvlJc w:val="left"/>
      <w:pPr>
        <w:ind w:left="7793" w:hanging="337"/>
      </w:pPr>
    </w:lvl>
  </w:abstractNum>
  <w:abstractNum w:abstractNumId="101" w15:restartNumberingAfterBreak="0">
    <w:nsid w:val="77717E7F"/>
    <w:multiLevelType w:val="multilevel"/>
    <w:tmpl w:val="3350E12C"/>
    <w:lvl w:ilvl="0">
      <w:start w:val="1"/>
      <w:numFmt w:val="lowerLetter"/>
      <w:lvlText w:val="%1)"/>
      <w:lvlJc w:val="left"/>
      <w:pPr>
        <w:ind w:left="439" w:hanging="224"/>
      </w:pPr>
      <w:rPr>
        <w:rFonts w:ascii="Carlito" w:eastAsia="Carlito" w:hAnsi="Carlito" w:cs="Carlito"/>
        <w:sz w:val="22"/>
        <w:szCs w:val="22"/>
      </w:rPr>
    </w:lvl>
    <w:lvl w:ilvl="1">
      <w:start w:val="1"/>
      <w:numFmt w:val="bullet"/>
      <w:lvlText w:val="▪"/>
      <w:lvlJc w:val="left"/>
      <w:pPr>
        <w:ind w:left="933" w:hanging="361"/>
      </w:pPr>
      <w:rPr>
        <w:rFonts w:ascii="Noto Sans Symbols" w:eastAsia="Noto Sans Symbols" w:hAnsi="Noto Sans Symbols" w:cs="Noto Sans Symbols"/>
        <w:sz w:val="22"/>
        <w:szCs w:val="22"/>
      </w:rPr>
    </w:lvl>
    <w:lvl w:ilvl="2">
      <w:start w:val="1"/>
      <w:numFmt w:val="bullet"/>
      <w:lvlText w:val="•"/>
      <w:lvlJc w:val="left"/>
      <w:pPr>
        <w:ind w:left="1896" w:hanging="361"/>
      </w:pPr>
    </w:lvl>
    <w:lvl w:ilvl="3">
      <w:start w:val="1"/>
      <w:numFmt w:val="bullet"/>
      <w:lvlText w:val="•"/>
      <w:lvlJc w:val="left"/>
      <w:pPr>
        <w:ind w:left="2852" w:hanging="361"/>
      </w:pPr>
    </w:lvl>
    <w:lvl w:ilvl="4">
      <w:start w:val="1"/>
      <w:numFmt w:val="bullet"/>
      <w:lvlText w:val="•"/>
      <w:lvlJc w:val="left"/>
      <w:pPr>
        <w:ind w:left="3808" w:hanging="361"/>
      </w:pPr>
    </w:lvl>
    <w:lvl w:ilvl="5">
      <w:start w:val="1"/>
      <w:numFmt w:val="bullet"/>
      <w:lvlText w:val="•"/>
      <w:lvlJc w:val="left"/>
      <w:pPr>
        <w:ind w:left="4765" w:hanging="361"/>
      </w:pPr>
    </w:lvl>
    <w:lvl w:ilvl="6">
      <w:start w:val="1"/>
      <w:numFmt w:val="bullet"/>
      <w:lvlText w:val="•"/>
      <w:lvlJc w:val="left"/>
      <w:pPr>
        <w:ind w:left="5721" w:hanging="361"/>
      </w:pPr>
    </w:lvl>
    <w:lvl w:ilvl="7">
      <w:start w:val="1"/>
      <w:numFmt w:val="bullet"/>
      <w:lvlText w:val="•"/>
      <w:lvlJc w:val="left"/>
      <w:pPr>
        <w:ind w:left="6677" w:hanging="361"/>
      </w:pPr>
    </w:lvl>
    <w:lvl w:ilvl="8">
      <w:start w:val="1"/>
      <w:numFmt w:val="bullet"/>
      <w:lvlText w:val="•"/>
      <w:lvlJc w:val="left"/>
      <w:pPr>
        <w:ind w:left="7633" w:hanging="361"/>
      </w:pPr>
    </w:lvl>
  </w:abstractNum>
  <w:abstractNum w:abstractNumId="102" w15:restartNumberingAfterBreak="0">
    <w:nsid w:val="79032AFA"/>
    <w:multiLevelType w:val="hybridMultilevel"/>
    <w:tmpl w:val="A2FC413A"/>
    <w:lvl w:ilvl="0" w:tplc="08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79494AE9"/>
    <w:multiLevelType w:val="multilevel"/>
    <w:tmpl w:val="040E10CA"/>
    <w:lvl w:ilvl="0">
      <w:start w:val="1"/>
      <w:numFmt w:val="bullet"/>
      <w:lvlText w:val="-"/>
      <w:lvlJc w:val="left"/>
      <w:pPr>
        <w:ind w:left="1295" w:hanging="360"/>
      </w:pPr>
      <w:rPr>
        <w:rFonts w:ascii="Carlito" w:eastAsia="Carlito" w:hAnsi="Carlito" w:cs="Carlito"/>
        <w:sz w:val="22"/>
        <w:szCs w:val="22"/>
      </w:rPr>
    </w:lvl>
    <w:lvl w:ilvl="1">
      <w:start w:val="1"/>
      <w:numFmt w:val="bullet"/>
      <w:lvlText w:val="•"/>
      <w:lvlJc w:val="left"/>
      <w:pPr>
        <w:ind w:left="2124" w:hanging="360"/>
      </w:pPr>
    </w:lvl>
    <w:lvl w:ilvl="2">
      <w:start w:val="1"/>
      <w:numFmt w:val="bullet"/>
      <w:lvlText w:val="•"/>
      <w:lvlJc w:val="left"/>
      <w:pPr>
        <w:ind w:left="2949" w:hanging="360"/>
      </w:pPr>
    </w:lvl>
    <w:lvl w:ilvl="3">
      <w:start w:val="1"/>
      <w:numFmt w:val="bullet"/>
      <w:lvlText w:val="•"/>
      <w:lvlJc w:val="left"/>
      <w:pPr>
        <w:ind w:left="3773" w:hanging="360"/>
      </w:pPr>
    </w:lvl>
    <w:lvl w:ilvl="4">
      <w:start w:val="1"/>
      <w:numFmt w:val="bullet"/>
      <w:lvlText w:val="•"/>
      <w:lvlJc w:val="left"/>
      <w:pPr>
        <w:ind w:left="4598" w:hanging="360"/>
      </w:pPr>
    </w:lvl>
    <w:lvl w:ilvl="5">
      <w:start w:val="1"/>
      <w:numFmt w:val="bullet"/>
      <w:lvlText w:val="•"/>
      <w:lvlJc w:val="left"/>
      <w:pPr>
        <w:ind w:left="5423" w:hanging="360"/>
      </w:pPr>
    </w:lvl>
    <w:lvl w:ilvl="6">
      <w:start w:val="1"/>
      <w:numFmt w:val="bullet"/>
      <w:lvlText w:val="•"/>
      <w:lvlJc w:val="left"/>
      <w:pPr>
        <w:ind w:left="6247" w:hanging="360"/>
      </w:pPr>
    </w:lvl>
    <w:lvl w:ilvl="7">
      <w:start w:val="1"/>
      <w:numFmt w:val="bullet"/>
      <w:lvlText w:val="•"/>
      <w:lvlJc w:val="left"/>
      <w:pPr>
        <w:ind w:left="7072" w:hanging="360"/>
      </w:pPr>
    </w:lvl>
    <w:lvl w:ilvl="8">
      <w:start w:val="1"/>
      <w:numFmt w:val="bullet"/>
      <w:lvlText w:val="•"/>
      <w:lvlJc w:val="left"/>
      <w:pPr>
        <w:ind w:left="7897" w:hanging="360"/>
      </w:pPr>
    </w:lvl>
  </w:abstractNum>
  <w:abstractNum w:abstractNumId="104" w15:restartNumberingAfterBreak="0">
    <w:nsid w:val="7A8D365B"/>
    <w:multiLevelType w:val="multilevel"/>
    <w:tmpl w:val="FBE2A544"/>
    <w:lvl w:ilvl="0">
      <w:start w:val="1"/>
      <w:numFmt w:val="upperRoman"/>
      <w:lvlText w:val="%1)"/>
      <w:lvlJc w:val="left"/>
      <w:pPr>
        <w:ind w:left="923" w:hanging="348"/>
      </w:pPr>
      <w:rPr>
        <w:rFonts w:ascii="Arial" w:eastAsia="Arial" w:hAnsi="Arial" w:cs="Arial"/>
        <w:b/>
        <w:sz w:val="22"/>
        <w:szCs w:val="22"/>
      </w:rPr>
    </w:lvl>
    <w:lvl w:ilvl="1">
      <w:start w:val="1"/>
      <w:numFmt w:val="bullet"/>
      <w:lvlText w:val="●"/>
      <w:lvlJc w:val="left"/>
      <w:pPr>
        <w:ind w:left="1296" w:hanging="361"/>
      </w:pPr>
      <w:rPr>
        <w:rFonts w:ascii="Noto Sans Symbols" w:eastAsia="Noto Sans Symbols" w:hAnsi="Noto Sans Symbols" w:cs="Noto Sans Symbols"/>
        <w:sz w:val="22"/>
        <w:szCs w:val="22"/>
      </w:rPr>
    </w:lvl>
    <w:lvl w:ilvl="2">
      <w:start w:val="1"/>
      <w:numFmt w:val="bullet"/>
      <w:lvlText w:val="•"/>
      <w:lvlJc w:val="left"/>
      <w:pPr>
        <w:ind w:left="2216" w:hanging="361"/>
      </w:pPr>
    </w:lvl>
    <w:lvl w:ilvl="3">
      <w:start w:val="1"/>
      <w:numFmt w:val="bullet"/>
      <w:lvlText w:val="•"/>
      <w:lvlJc w:val="left"/>
      <w:pPr>
        <w:ind w:left="3132" w:hanging="361"/>
      </w:pPr>
    </w:lvl>
    <w:lvl w:ilvl="4">
      <w:start w:val="1"/>
      <w:numFmt w:val="bullet"/>
      <w:lvlText w:val="•"/>
      <w:lvlJc w:val="left"/>
      <w:pPr>
        <w:ind w:left="4048" w:hanging="361"/>
      </w:pPr>
    </w:lvl>
    <w:lvl w:ilvl="5">
      <w:start w:val="1"/>
      <w:numFmt w:val="bullet"/>
      <w:lvlText w:val="•"/>
      <w:lvlJc w:val="left"/>
      <w:pPr>
        <w:ind w:left="4965" w:hanging="361"/>
      </w:pPr>
    </w:lvl>
    <w:lvl w:ilvl="6">
      <w:start w:val="1"/>
      <w:numFmt w:val="bullet"/>
      <w:lvlText w:val="•"/>
      <w:lvlJc w:val="left"/>
      <w:pPr>
        <w:ind w:left="5881" w:hanging="361"/>
      </w:pPr>
    </w:lvl>
    <w:lvl w:ilvl="7">
      <w:start w:val="1"/>
      <w:numFmt w:val="bullet"/>
      <w:lvlText w:val="•"/>
      <w:lvlJc w:val="left"/>
      <w:pPr>
        <w:ind w:left="6797" w:hanging="361"/>
      </w:pPr>
    </w:lvl>
    <w:lvl w:ilvl="8">
      <w:start w:val="1"/>
      <w:numFmt w:val="bullet"/>
      <w:lvlText w:val="•"/>
      <w:lvlJc w:val="left"/>
      <w:pPr>
        <w:ind w:left="7713" w:hanging="361"/>
      </w:pPr>
    </w:lvl>
  </w:abstractNum>
  <w:abstractNum w:abstractNumId="105" w15:restartNumberingAfterBreak="0">
    <w:nsid w:val="7ACF2BD3"/>
    <w:multiLevelType w:val="hybridMultilevel"/>
    <w:tmpl w:val="03EA760C"/>
    <w:lvl w:ilvl="0" w:tplc="0809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6" w15:restartNumberingAfterBreak="0">
    <w:nsid w:val="7B6639F1"/>
    <w:multiLevelType w:val="multilevel"/>
    <w:tmpl w:val="44340DA6"/>
    <w:lvl w:ilvl="0">
      <w:start w:val="1"/>
      <w:numFmt w:val="upperRoman"/>
      <w:lvlText w:val="%1)"/>
      <w:lvlJc w:val="left"/>
      <w:pPr>
        <w:ind w:left="923" w:hanging="348"/>
      </w:pPr>
      <w:rPr>
        <w:rFonts w:ascii="Arial" w:eastAsia="Arial" w:hAnsi="Arial" w:cs="Arial"/>
        <w:b/>
        <w:sz w:val="22"/>
        <w:szCs w:val="22"/>
      </w:rPr>
    </w:lvl>
    <w:lvl w:ilvl="1">
      <w:start w:val="1"/>
      <w:numFmt w:val="bullet"/>
      <w:lvlText w:val="●"/>
      <w:lvlJc w:val="left"/>
      <w:pPr>
        <w:ind w:left="1295" w:hanging="361"/>
      </w:pPr>
      <w:rPr>
        <w:rFonts w:ascii="Noto Sans Symbols" w:eastAsia="Noto Sans Symbols" w:hAnsi="Noto Sans Symbols" w:cs="Noto Sans Symbols"/>
        <w:sz w:val="22"/>
        <w:szCs w:val="22"/>
      </w:rPr>
    </w:lvl>
    <w:lvl w:ilvl="2">
      <w:start w:val="1"/>
      <w:numFmt w:val="bullet"/>
      <w:lvlText w:val="•"/>
      <w:lvlJc w:val="left"/>
      <w:pPr>
        <w:ind w:left="2216" w:hanging="361"/>
      </w:pPr>
    </w:lvl>
    <w:lvl w:ilvl="3">
      <w:start w:val="1"/>
      <w:numFmt w:val="bullet"/>
      <w:lvlText w:val="•"/>
      <w:lvlJc w:val="left"/>
      <w:pPr>
        <w:ind w:left="3132" w:hanging="361"/>
      </w:pPr>
    </w:lvl>
    <w:lvl w:ilvl="4">
      <w:start w:val="1"/>
      <w:numFmt w:val="bullet"/>
      <w:lvlText w:val="•"/>
      <w:lvlJc w:val="left"/>
      <w:pPr>
        <w:ind w:left="4048" w:hanging="361"/>
      </w:pPr>
    </w:lvl>
    <w:lvl w:ilvl="5">
      <w:start w:val="1"/>
      <w:numFmt w:val="bullet"/>
      <w:lvlText w:val="•"/>
      <w:lvlJc w:val="left"/>
      <w:pPr>
        <w:ind w:left="4965" w:hanging="361"/>
      </w:pPr>
    </w:lvl>
    <w:lvl w:ilvl="6">
      <w:start w:val="1"/>
      <w:numFmt w:val="bullet"/>
      <w:lvlText w:val="•"/>
      <w:lvlJc w:val="left"/>
      <w:pPr>
        <w:ind w:left="5881" w:hanging="361"/>
      </w:pPr>
    </w:lvl>
    <w:lvl w:ilvl="7">
      <w:start w:val="1"/>
      <w:numFmt w:val="bullet"/>
      <w:lvlText w:val="•"/>
      <w:lvlJc w:val="left"/>
      <w:pPr>
        <w:ind w:left="6797" w:hanging="361"/>
      </w:pPr>
    </w:lvl>
    <w:lvl w:ilvl="8">
      <w:start w:val="1"/>
      <w:numFmt w:val="bullet"/>
      <w:lvlText w:val="•"/>
      <w:lvlJc w:val="left"/>
      <w:pPr>
        <w:ind w:left="7713" w:hanging="361"/>
      </w:pPr>
    </w:lvl>
  </w:abstractNum>
  <w:abstractNum w:abstractNumId="107" w15:restartNumberingAfterBreak="0">
    <w:nsid w:val="7E63788D"/>
    <w:multiLevelType w:val="hybridMultilevel"/>
    <w:tmpl w:val="278A42A8"/>
    <w:lvl w:ilvl="0" w:tplc="08090001">
      <w:start w:val="1"/>
      <w:numFmt w:val="bullet"/>
      <w:lvlText w:val=""/>
      <w:lvlJc w:val="left"/>
      <w:pPr>
        <w:ind w:left="935" w:hanging="360"/>
      </w:pPr>
      <w:rPr>
        <w:rFonts w:ascii="Symbol" w:hAnsi="Symbol" w:hint="default"/>
      </w:rPr>
    </w:lvl>
    <w:lvl w:ilvl="1" w:tplc="04050003" w:tentative="1">
      <w:start w:val="1"/>
      <w:numFmt w:val="bullet"/>
      <w:lvlText w:val="o"/>
      <w:lvlJc w:val="left"/>
      <w:pPr>
        <w:ind w:left="1655" w:hanging="360"/>
      </w:pPr>
      <w:rPr>
        <w:rFonts w:ascii="Courier New" w:hAnsi="Courier New" w:cs="Courier New" w:hint="default"/>
      </w:rPr>
    </w:lvl>
    <w:lvl w:ilvl="2" w:tplc="04050005" w:tentative="1">
      <w:start w:val="1"/>
      <w:numFmt w:val="bullet"/>
      <w:lvlText w:val=""/>
      <w:lvlJc w:val="left"/>
      <w:pPr>
        <w:ind w:left="2375" w:hanging="360"/>
      </w:pPr>
      <w:rPr>
        <w:rFonts w:ascii="Wingdings" w:hAnsi="Wingdings" w:hint="default"/>
      </w:rPr>
    </w:lvl>
    <w:lvl w:ilvl="3" w:tplc="04050001" w:tentative="1">
      <w:start w:val="1"/>
      <w:numFmt w:val="bullet"/>
      <w:lvlText w:val=""/>
      <w:lvlJc w:val="left"/>
      <w:pPr>
        <w:ind w:left="3095" w:hanging="360"/>
      </w:pPr>
      <w:rPr>
        <w:rFonts w:ascii="Symbol" w:hAnsi="Symbol" w:hint="default"/>
      </w:rPr>
    </w:lvl>
    <w:lvl w:ilvl="4" w:tplc="04050003" w:tentative="1">
      <w:start w:val="1"/>
      <w:numFmt w:val="bullet"/>
      <w:lvlText w:val="o"/>
      <w:lvlJc w:val="left"/>
      <w:pPr>
        <w:ind w:left="3815" w:hanging="360"/>
      </w:pPr>
      <w:rPr>
        <w:rFonts w:ascii="Courier New" w:hAnsi="Courier New" w:cs="Courier New" w:hint="default"/>
      </w:rPr>
    </w:lvl>
    <w:lvl w:ilvl="5" w:tplc="04050005" w:tentative="1">
      <w:start w:val="1"/>
      <w:numFmt w:val="bullet"/>
      <w:lvlText w:val=""/>
      <w:lvlJc w:val="left"/>
      <w:pPr>
        <w:ind w:left="4535" w:hanging="360"/>
      </w:pPr>
      <w:rPr>
        <w:rFonts w:ascii="Wingdings" w:hAnsi="Wingdings" w:hint="default"/>
      </w:rPr>
    </w:lvl>
    <w:lvl w:ilvl="6" w:tplc="04050001" w:tentative="1">
      <w:start w:val="1"/>
      <w:numFmt w:val="bullet"/>
      <w:lvlText w:val=""/>
      <w:lvlJc w:val="left"/>
      <w:pPr>
        <w:ind w:left="5255" w:hanging="360"/>
      </w:pPr>
      <w:rPr>
        <w:rFonts w:ascii="Symbol" w:hAnsi="Symbol" w:hint="default"/>
      </w:rPr>
    </w:lvl>
    <w:lvl w:ilvl="7" w:tplc="04050003" w:tentative="1">
      <w:start w:val="1"/>
      <w:numFmt w:val="bullet"/>
      <w:lvlText w:val="o"/>
      <w:lvlJc w:val="left"/>
      <w:pPr>
        <w:ind w:left="5975" w:hanging="360"/>
      </w:pPr>
      <w:rPr>
        <w:rFonts w:ascii="Courier New" w:hAnsi="Courier New" w:cs="Courier New" w:hint="default"/>
      </w:rPr>
    </w:lvl>
    <w:lvl w:ilvl="8" w:tplc="04050005" w:tentative="1">
      <w:start w:val="1"/>
      <w:numFmt w:val="bullet"/>
      <w:lvlText w:val=""/>
      <w:lvlJc w:val="left"/>
      <w:pPr>
        <w:ind w:left="6695" w:hanging="360"/>
      </w:pPr>
      <w:rPr>
        <w:rFonts w:ascii="Wingdings" w:hAnsi="Wingdings" w:hint="default"/>
      </w:rPr>
    </w:lvl>
  </w:abstractNum>
  <w:abstractNum w:abstractNumId="108" w15:restartNumberingAfterBreak="0">
    <w:nsid w:val="7F746469"/>
    <w:multiLevelType w:val="multilevel"/>
    <w:tmpl w:val="98AED4E8"/>
    <w:lvl w:ilvl="0">
      <w:start w:val="1"/>
      <w:numFmt w:val="upperRoman"/>
      <w:lvlText w:val="%1)"/>
      <w:lvlJc w:val="left"/>
      <w:pPr>
        <w:ind w:left="923" w:hanging="348"/>
      </w:pPr>
      <w:rPr>
        <w:rFonts w:ascii="Arial" w:eastAsia="Arial" w:hAnsi="Arial" w:cs="Arial"/>
        <w:b/>
        <w:sz w:val="22"/>
        <w:szCs w:val="22"/>
      </w:rPr>
    </w:lvl>
    <w:lvl w:ilvl="1">
      <w:start w:val="1"/>
      <w:numFmt w:val="bullet"/>
      <w:lvlText w:val="•"/>
      <w:lvlJc w:val="left"/>
      <w:pPr>
        <w:ind w:left="1782" w:hanging="348"/>
      </w:pPr>
    </w:lvl>
    <w:lvl w:ilvl="2">
      <w:start w:val="1"/>
      <w:numFmt w:val="bullet"/>
      <w:lvlText w:val="•"/>
      <w:lvlJc w:val="left"/>
      <w:pPr>
        <w:ind w:left="2645" w:hanging="348"/>
      </w:pPr>
    </w:lvl>
    <w:lvl w:ilvl="3">
      <w:start w:val="1"/>
      <w:numFmt w:val="bullet"/>
      <w:lvlText w:val="•"/>
      <w:lvlJc w:val="left"/>
      <w:pPr>
        <w:ind w:left="3507" w:hanging="348"/>
      </w:pPr>
    </w:lvl>
    <w:lvl w:ilvl="4">
      <w:start w:val="1"/>
      <w:numFmt w:val="bullet"/>
      <w:lvlText w:val="•"/>
      <w:lvlJc w:val="left"/>
      <w:pPr>
        <w:ind w:left="4370" w:hanging="348"/>
      </w:pPr>
    </w:lvl>
    <w:lvl w:ilvl="5">
      <w:start w:val="1"/>
      <w:numFmt w:val="bullet"/>
      <w:lvlText w:val="•"/>
      <w:lvlJc w:val="left"/>
      <w:pPr>
        <w:ind w:left="5233" w:hanging="348"/>
      </w:pPr>
    </w:lvl>
    <w:lvl w:ilvl="6">
      <w:start w:val="1"/>
      <w:numFmt w:val="bullet"/>
      <w:lvlText w:val="•"/>
      <w:lvlJc w:val="left"/>
      <w:pPr>
        <w:ind w:left="6095" w:hanging="348"/>
      </w:pPr>
    </w:lvl>
    <w:lvl w:ilvl="7">
      <w:start w:val="1"/>
      <w:numFmt w:val="bullet"/>
      <w:lvlText w:val="•"/>
      <w:lvlJc w:val="left"/>
      <w:pPr>
        <w:ind w:left="6958" w:hanging="348"/>
      </w:pPr>
    </w:lvl>
    <w:lvl w:ilvl="8">
      <w:start w:val="1"/>
      <w:numFmt w:val="bullet"/>
      <w:lvlText w:val="•"/>
      <w:lvlJc w:val="left"/>
      <w:pPr>
        <w:ind w:left="7821" w:hanging="347"/>
      </w:pPr>
    </w:lvl>
  </w:abstractNum>
  <w:num w:numId="1">
    <w:abstractNumId w:val="34"/>
  </w:num>
  <w:num w:numId="2">
    <w:abstractNumId w:val="20"/>
  </w:num>
  <w:num w:numId="3">
    <w:abstractNumId w:val="12"/>
  </w:num>
  <w:num w:numId="4">
    <w:abstractNumId w:val="82"/>
  </w:num>
  <w:num w:numId="5">
    <w:abstractNumId w:val="49"/>
  </w:num>
  <w:num w:numId="6">
    <w:abstractNumId w:val="84"/>
  </w:num>
  <w:num w:numId="7">
    <w:abstractNumId w:val="16"/>
  </w:num>
  <w:num w:numId="8">
    <w:abstractNumId w:val="25"/>
  </w:num>
  <w:num w:numId="9">
    <w:abstractNumId w:val="79"/>
  </w:num>
  <w:num w:numId="10">
    <w:abstractNumId w:val="52"/>
  </w:num>
  <w:num w:numId="11">
    <w:abstractNumId w:val="44"/>
  </w:num>
  <w:num w:numId="12">
    <w:abstractNumId w:val="14"/>
  </w:num>
  <w:num w:numId="13">
    <w:abstractNumId w:val="88"/>
  </w:num>
  <w:num w:numId="14">
    <w:abstractNumId w:val="100"/>
  </w:num>
  <w:num w:numId="15">
    <w:abstractNumId w:val="87"/>
  </w:num>
  <w:num w:numId="16">
    <w:abstractNumId w:val="72"/>
  </w:num>
  <w:num w:numId="17">
    <w:abstractNumId w:val="36"/>
  </w:num>
  <w:num w:numId="18">
    <w:abstractNumId w:val="31"/>
  </w:num>
  <w:num w:numId="19">
    <w:abstractNumId w:val="66"/>
  </w:num>
  <w:num w:numId="20">
    <w:abstractNumId w:val="50"/>
  </w:num>
  <w:num w:numId="21">
    <w:abstractNumId w:val="0"/>
  </w:num>
  <w:num w:numId="22">
    <w:abstractNumId w:val="29"/>
  </w:num>
  <w:num w:numId="23">
    <w:abstractNumId w:val="38"/>
  </w:num>
  <w:num w:numId="24">
    <w:abstractNumId w:val="3"/>
  </w:num>
  <w:num w:numId="25">
    <w:abstractNumId w:val="42"/>
  </w:num>
  <w:num w:numId="26">
    <w:abstractNumId w:val="41"/>
  </w:num>
  <w:num w:numId="27">
    <w:abstractNumId w:val="65"/>
  </w:num>
  <w:num w:numId="28">
    <w:abstractNumId w:val="92"/>
  </w:num>
  <w:num w:numId="29">
    <w:abstractNumId w:val="94"/>
  </w:num>
  <w:num w:numId="30">
    <w:abstractNumId w:val="40"/>
  </w:num>
  <w:num w:numId="31">
    <w:abstractNumId w:val="85"/>
  </w:num>
  <w:num w:numId="32">
    <w:abstractNumId w:val="96"/>
  </w:num>
  <w:num w:numId="33">
    <w:abstractNumId w:val="1"/>
  </w:num>
  <w:num w:numId="34">
    <w:abstractNumId w:val="69"/>
  </w:num>
  <w:num w:numId="35">
    <w:abstractNumId w:val="77"/>
  </w:num>
  <w:num w:numId="36">
    <w:abstractNumId w:val="70"/>
  </w:num>
  <w:num w:numId="37">
    <w:abstractNumId w:val="101"/>
  </w:num>
  <w:num w:numId="38">
    <w:abstractNumId w:val="2"/>
  </w:num>
  <w:num w:numId="39">
    <w:abstractNumId w:val="19"/>
  </w:num>
  <w:num w:numId="40">
    <w:abstractNumId w:val="80"/>
  </w:num>
  <w:num w:numId="41">
    <w:abstractNumId w:val="103"/>
  </w:num>
  <w:num w:numId="42">
    <w:abstractNumId w:val="39"/>
  </w:num>
  <w:num w:numId="43">
    <w:abstractNumId w:val="74"/>
  </w:num>
  <w:num w:numId="44">
    <w:abstractNumId w:val="30"/>
  </w:num>
  <w:num w:numId="45">
    <w:abstractNumId w:val="60"/>
  </w:num>
  <w:num w:numId="46">
    <w:abstractNumId w:val="61"/>
  </w:num>
  <w:num w:numId="47">
    <w:abstractNumId w:val="22"/>
  </w:num>
  <w:num w:numId="48">
    <w:abstractNumId w:val="5"/>
  </w:num>
  <w:num w:numId="49">
    <w:abstractNumId w:val="83"/>
  </w:num>
  <w:num w:numId="50">
    <w:abstractNumId w:val="54"/>
  </w:num>
  <w:num w:numId="51">
    <w:abstractNumId w:val="55"/>
  </w:num>
  <w:num w:numId="52">
    <w:abstractNumId w:val="97"/>
  </w:num>
  <w:num w:numId="53">
    <w:abstractNumId w:val="108"/>
  </w:num>
  <w:num w:numId="54">
    <w:abstractNumId w:val="18"/>
  </w:num>
  <w:num w:numId="55">
    <w:abstractNumId w:val="4"/>
  </w:num>
  <w:num w:numId="56">
    <w:abstractNumId w:val="33"/>
  </w:num>
  <w:num w:numId="57">
    <w:abstractNumId w:val="13"/>
  </w:num>
  <w:num w:numId="58">
    <w:abstractNumId w:val="51"/>
  </w:num>
  <w:num w:numId="59">
    <w:abstractNumId w:val="48"/>
  </w:num>
  <w:num w:numId="60">
    <w:abstractNumId w:val="17"/>
  </w:num>
  <w:num w:numId="61">
    <w:abstractNumId w:val="57"/>
  </w:num>
  <w:num w:numId="62">
    <w:abstractNumId w:val="9"/>
  </w:num>
  <w:num w:numId="63">
    <w:abstractNumId w:val="76"/>
  </w:num>
  <w:num w:numId="64">
    <w:abstractNumId w:val="23"/>
  </w:num>
  <w:num w:numId="65">
    <w:abstractNumId w:val="10"/>
  </w:num>
  <w:num w:numId="66">
    <w:abstractNumId w:val="71"/>
  </w:num>
  <w:num w:numId="67">
    <w:abstractNumId w:val="24"/>
  </w:num>
  <w:num w:numId="68">
    <w:abstractNumId w:val="67"/>
  </w:num>
  <w:num w:numId="69">
    <w:abstractNumId w:val="93"/>
  </w:num>
  <w:num w:numId="70">
    <w:abstractNumId w:val="45"/>
  </w:num>
  <w:num w:numId="71">
    <w:abstractNumId w:val="64"/>
  </w:num>
  <w:num w:numId="72">
    <w:abstractNumId w:val="89"/>
  </w:num>
  <w:num w:numId="73">
    <w:abstractNumId w:val="53"/>
  </w:num>
  <w:num w:numId="74">
    <w:abstractNumId w:val="106"/>
  </w:num>
  <w:num w:numId="75">
    <w:abstractNumId w:val="104"/>
  </w:num>
  <w:num w:numId="76">
    <w:abstractNumId w:val="68"/>
  </w:num>
  <w:num w:numId="77">
    <w:abstractNumId w:val="91"/>
  </w:num>
  <w:num w:numId="78">
    <w:abstractNumId w:val="63"/>
  </w:num>
  <w:num w:numId="79">
    <w:abstractNumId w:val="37"/>
  </w:num>
  <w:num w:numId="80">
    <w:abstractNumId w:val="99"/>
  </w:num>
  <w:num w:numId="81">
    <w:abstractNumId w:val="102"/>
  </w:num>
  <w:num w:numId="82">
    <w:abstractNumId w:val="43"/>
  </w:num>
  <w:num w:numId="83">
    <w:abstractNumId w:val="8"/>
  </w:num>
  <w:num w:numId="84">
    <w:abstractNumId w:val="105"/>
  </w:num>
  <w:num w:numId="85">
    <w:abstractNumId w:val="56"/>
  </w:num>
  <w:num w:numId="86">
    <w:abstractNumId w:val="73"/>
  </w:num>
  <w:num w:numId="87">
    <w:abstractNumId w:val="47"/>
  </w:num>
  <w:num w:numId="88">
    <w:abstractNumId w:val="26"/>
  </w:num>
  <w:num w:numId="89">
    <w:abstractNumId w:val="21"/>
  </w:num>
  <w:num w:numId="90">
    <w:abstractNumId w:val="78"/>
  </w:num>
  <w:num w:numId="91">
    <w:abstractNumId w:val="86"/>
  </w:num>
  <w:num w:numId="92">
    <w:abstractNumId w:val="11"/>
  </w:num>
  <w:num w:numId="93">
    <w:abstractNumId w:val="6"/>
  </w:num>
  <w:num w:numId="94">
    <w:abstractNumId w:val="59"/>
  </w:num>
  <w:num w:numId="95">
    <w:abstractNumId w:val="15"/>
  </w:num>
  <w:num w:numId="96">
    <w:abstractNumId w:val="62"/>
  </w:num>
  <w:num w:numId="97">
    <w:abstractNumId w:val="46"/>
  </w:num>
  <w:num w:numId="98">
    <w:abstractNumId w:val="35"/>
  </w:num>
  <w:num w:numId="99">
    <w:abstractNumId w:val="32"/>
  </w:num>
  <w:num w:numId="100">
    <w:abstractNumId w:val="27"/>
  </w:num>
  <w:num w:numId="101">
    <w:abstractNumId w:val="98"/>
  </w:num>
  <w:num w:numId="102">
    <w:abstractNumId w:val="75"/>
  </w:num>
  <w:num w:numId="103">
    <w:abstractNumId w:val="107"/>
  </w:num>
  <w:num w:numId="104">
    <w:abstractNumId w:val="95"/>
  </w:num>
  <w:num w:numId="105">
    <w:abstractNumId w:val="81"/>
  </w:num>
  <w:num w:numId="106">
    <w:abstractNumId w:val="28"/>
  </w:num>
  <w:num w:numId="107">
    <w:abstractNumId w:val="90"/>
  </w:num>
  <w:num w:numId="108">
    <w:abstractNumId w:val="7"/>
  </w:num>
  <w:num w:numId="109">
    <w:abstractNumId w:val="5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oNotDisplayPageBoundaries/>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7272"/>
    <w:rsid w:val="000004B9"/>
    <w:rsid w:val="00000EC9"/>
    <w:rsid w:val="00001B1A"/>
    <w:rsid w:val="00002917"/>
    <w:rsid w:val="0000295E"/>
    <w:rsid w:val="00003429"/>
    <w:rsid w:val="00003D79"/>
    <w:rsid w:val="00005113"/>
    <w:rsid w:val="00006598"/>
    <w:rsid w:val="00006D48"/>
    <w:rsid w:val="0000708E"/>
    <w:rsid w:val="00014EBB"/>
    <w:rsid w:val="00016726"/>
    <w:rsid w:val="00016A7C"/>
    <w:rsid w:val="00016B10"/>
    <w:rsid w:val="0001741A"/>
    <w:rsid w:val="0002038B"/>
    <w:rsid w:val="000203B4"/>
    <w:rsid w:val="000227BE"/>
    <w:rsid w:val="000232D4"/>
    <w:rsid w:val="00024277"/>
    <w:rsid w:val="0002494F"/>
    <w:rsid w:val="00025DCE"/>
    <w:rsid w:val="000262F3"/>
    <w:rsid w:val="00027B5D"/>
    <w:rsid w:val="00027DF0"/>
    <w:rsid w:val="0003106C"/>
    <w:rsid w:val="00031368"/>
    <w:rsid w:val="00032467"/>
    <w:rsid w:val="00032664"/>
    <w:rsid w:val="000328D2"/>
    <w:rsid w:val="00033078"/>
    <w:rsid w:val="00033F7C"/>
    <w:rsid w:val="000351A5"/>
    <w:rsid w:val="000356F2"/>
    <w:rsid w:val="000358A3"/>
    <w:rsid w:val="00035A97"/>
    <w:rsid w:val="000364B6"/>
    <w:rsid w:val="00036B68"/>
    <w:rsid w:val="00036C63"/>
    <w:rsid w:val="0004032E"/>
    <w:rsid w:val="00040C75"/>
    <w:rsid w:val="0004123D"/>
    <w:rsid w:val="0004192B"/>
    <w:rsid w:val="00042445"/>
    <w:rsid w:val="00042FEF"/>
    <w:rsid w:val="00044990"/>
    <w:rsid w:val="000456CF"/>
    <w:rsid w:val="000467C1"/>
    <w:rsid w:val="00046A71"/>
    <w:rsid w:val="0004781B"/>
    <w:rsid w:val="0005056B"/>
    <w:rsid w:val="000506F4"/>
    <w:rsid w:val="00051190"/>
    <w:rsid w:val="0005203E"/>
    <w:rsid w:val="00052722"/>
    <w:rsid w:val="0005361A"/>
    <w:rsid w:val="000539C4"/>
    <w:rsid w:val="00054548"/>
    <w:rsid w:val="00054AD9"/>
    <w:rsid w:val="00054D42"/>
    <w:rsid w:val="00055042"/>
    <w:rsid w:val="00055130"/>
    <w:rsid w:val="0005580A"/>
    <w:rsid w:val="00056129"/>
    <w:rsid w:val="0005617D"/>
    <w:rsid w:val="0005735D"/>
    <w:rsid w:val="000574B3"/>
    <w:rsid w:val="00057848"/>
    <w:rsid w:val="000578E1"/>
    <w:rsid w:val="000618DA"/>
    <w:rsid w:val="00061DE9"/>
    <w:rsid w:val="00062886"/>
    <w:rsid w:val="00063198"/>
    <w:rsid w:val="000631BA"/>
    <w:rsid w:val="000633EB"/>
    <w:rsid w:val="00063F0E"/>
    <w:rsid w:val="00064BC9"/>
    <w:rsid w:val="00066620"/>
    <w:rsid w:val="00067819"/>
    <w:rsid w:val="00070400"/>
    <w:rsid w:val="00070AEF"/>
    <w:rsid w:val="0007201D"/>
    <w:rsid w:val="00072948"/>
    <w:rsid w:val="00073EBB"/>
    <w:rsid w:val="00073F21"/>
    <w:rsid w:val="00075377"/>
    <w:rsid w:val="00075B47"/>
    <w:rsid w:val="00075D89"/>
    <w:rsid w:val="00076746"/>
    <w:rsid w:val="00076C95"/>
    <w:rsid w:val="00076E77"/>
    <w:rsid w:val="00077902"/>
    <w:rsid w:val="00077B7A"/>
    <w:rsid w:val="00077B81"/>
    <w:rsid w:val="00080222"/>
    <w:rsid w:val="00080D48"/>
    <w:rsid w:val="00080FB7"/>
    <w:rsid w:val="00081120"/>
    <w:rsid w:val="00083963"/>
    <w:rsid w:val="00084E15"/>
    <w:rsid w:val="00084E80"/>
    <w:rsid w:val="0008542B"/>
    <w:rsid w:val="00085CD8"/>
    <w:rsid w:val="0008634B"/>
    <w:rsid w:val="00087F81"/>
    <w:rsid w:val="00090412"/>
    <w:rsid w:val="000908D6"/>
    <w:rsid w:val="00090FDA"/>
    <w:rsid w:val="00091985"/>
    <w:rsid w:val="00093394"/>
    <w:rsid w:val="000934A2"/>
    <w:rsid w:val="0009372E"/>
    <w:rsid w:val="000938A7"/>
    <w:rsid w:val="000941FA"/>
    <w:rsid w:val="0009460D"/>
    <w:rsid w:val="00094CE2"/>
    <w:rsid w:val="000955AE"/>
    <w:rsid w:val="0009754F"/>
    <w:rsid w:val="00097E89"/>
    <w:rsid w:val="000A15A6"/>
    <w:rsid w:val="000A2351"/>
    <w:rsid w:val="000A27C2"/>
    <w:rsid w:val="000A5766"/>
    <w:rsid w:val="000A57C3"/>
    <w:rsid w:val="000A61B3"/>
    <w:rsid w:val="000A688B"/>
    <w:rsid w:val="000A68CD"/>
    <w:rsid w:val="000A7492"/>
    <w:rsid w:val="000B0FA7"/>
    <w:rsid w:val="000B1E27"/>
    <w:rsid w:val="000B2381"/>
    <w:rsid w:val="000B282B"/>
    <w:rsid w:val="000B3E98"/>
    <w:rsid w:val="000B434B"/>
    <w:rsid w:val="000B5341"/>
    <w:rsid w:val="000B5DC3"/>
    <w:rsid w:val="000B70DA"/>
    <w:rsid w:val="000B7B42"/>
    <w:rsid w:val="000C0B84"/>
    <w:rsid w:val="000C0C2A"/>
    <w:rsid w:val="000C11A8"/>
    <w:rsid w:val="000C1AB7"/>
    <w:rsid w:val="000C443B"/>
    <w:rsid w:val="000C6DC9"/>
    <w:rsid w:val="000D0395"/>
    <w:rsid w:val="000D11E1"/>
    <w:rsid w:val="000D2389"/>
    <w:rsid w:val="000D255C"/>
    <w:rsid w:val="000D2D8B"/>
    <w:rsid w:val="000D3F34"/>
    <w:rsid w:val="000D44AB"/>
    <w:rsid w:val="000D4F45"/>
    <w:rsid w:val="000D53FE"/>
    <w:rsid w:val="000D644C"/>
    <w:rsid w:val="000E0A77"/>
    <w:rsid w:val="000E2136"/>
    <w:rsid w:val="000E2492"/>
    <w:rsid w:val="000E28A7"/>
    <w:rsid w:val="000E3917"/>
    <w:rsid w:val="000E5BBF"/>
    <w:rsid w:val="000E5D37"/>
    <w:rsid w:val="000E68C6"/>
    <w:rsid w:val="000E6B79"/>
    <w:rsid w:val="000E6D09"/>
    <w:rsid w:val="000F06EB"/>
    <w:rsid w:val="000F0CD9"/>
    <w:rsid w:val="000F0D71"/>
    <w:rsid w:val="000F0EC1"/>
    <w:rsid w:val="000F1B28"/>
    <w:rsid w:val="000F3741"/>
    <w:rsid w:val="000F39C0"/>
    <w:rsid w:val="000F4396"/>
    <w:rsid w:val="000F4B46"/>
    <w:rsid w:val="000F4C10"/>
    <w:rsid w:val="000F5467"/>
    <w:rsid w:val="000F6000"/>
    <w:rsid w:val="000F604F"/>
    <w:rsid w:val="000F6E10"/>
    <w:rsid w:val="000F7940"/>
    <w:rsid w:val="001012CB"/>
    <w:rsid w:val="0010209F"/>
    <w:rsid w:val="00102464"/>
    <w:rsid w:val="0010453B"/>
    <w:rsid w:val="00104A9B"/>
    <w:rsid w:val="00104DE1"/>
    <w:rsid w:val="00104F53"/>
    <w:rsid w:val="00105529"/>
    <w:rsid w:val="001056E5"/>
    <w:rsid w:val="00105B80"/>
    <w:rsid w:val="00106381"/>
    <w:rsid w:val="001067AC"/>
    <w:rsid w:val="00107BA6"/>
    <w:rsid w:val="00110502"/>
    <w:rsid w:val="0011060E"/>
    <w:rsid w:val="00110AB6"/>
    <w:rsid w:val="00110C5C"/>
    <w:rsid w:val="001118A3"/>
    <w:rsid w:val="00111937"/>
    <w:rsid w:val="00111B39"/>
    <w:rsid w:val="00111DF7"/>
    <w:rsid w:val="001122B2"/>
    <w:rsid w:val="001124AC"/>
    <w:rsid w:val="00112FD2"/>
    <w:rsid w:val="00113382"/>
    <w:rsid w:val="00115B70"/>
    <w:rsid w:val="00116B69"/>
    <w:rsid w:val="0011752C"/>
    <w:rsid w:val="00120C8B"/>
    <w:rsid w:val="00120E36"/>
    <w:rsid w:val="00122E81"/>
    <w:rsid w:val="001235B1"/>
    <w:rsid w:val="00125CD3"/>
    <w:rsid w:val="00127F55"/>
    <w:rsid w:val="0013037A"/>
    <w:rsid w:val="0013046A"/>
    <w:rsid w:val="00130745"/>
    <w:rsid w:val="00132CCF"/>
    <w:rsid w:val="001332A0"/>
    <w:rsid w:val="001338D9"/>
    <w:rsid w:val="00133E31"/>
    <w:rsid w:val="001349D3"/>
    <w:rsid w:val="00135AAC"/>
    <w:rsid w:val="0013648E"/>
    <w:rsid w:val="0013729E"/>
    <w:rsid w:val="001411C0"/>
    <w:rsid w:val="00141803"/>
    <w:rsid w:val="00141B48"/>
    <w:rsid w:val="0014206F"/>
    <w:rsid w:val="0014249A"/>
    <w:rsid w:val="00142B03"/>
    <w:rsid w:val="0014395E"/>
    <w:rsid w:val="00143A5A"/>
    <w:rsid w:val="001442EC"/>
    <w:rsid w:val="001454E7"/>
    <w:rsid w:val="00145A89"/>
    <w:rsid w:val="001472B2"/>
    <w:rsid w:val="00147BB9"/>
    <w:rsid w:val="00147F80"/>
    <w:rsid w:val="0015014D"/>
    <w:rsid w:val="00151389"/>
    <w:rsid w:val="00151F1B"/>
    <w:rsid w:val="00153FFC"/>
    <w:rsid w:val="001556C7"/>
    <w:rsid w:val="0015718B"/>
    <w:rsid w:val="001600B3"/>
    <w:rsid w:val="001613FA"/>
    <w:rsid w:val="00162492"/>
    <w:rsid w:val="00162EF7"/>
    <w:rsid w:val="00163149"/>
    <w:rsid w:val="0016319E"/>
    <w:rsid w:val="00164DC7"/>
    <w:rsid w:val="00167DF7"/>
    <w:rsid w:val="0017025B"/>
    <w:rsid w:val="0017066A"/>
    <w:rsid w:val="00170DF9"/>
    <w:rsid w:val="00171303"/>
    <w:rsid w:val="00171C7B"/>
    <w:rsid w:val="00172A19"/>
    <w:rsid w:val="00173418"/>
    <w:rsid w:val="0017393E"/>
    <w:rsid w:val="00174A2B"/>
    <w:rsid w:val="001757F7"/>
    <w:rsid w:val="00175A3B"/>
    <w:rsid w:val="00175C74"/>
    <w:rsid w:val="00175F31"/>
    <w:rsid w:val="00175F56"/>
    <w:rsid w:val="0017673F"/>
    <w:rsid w:val="0018204D"/>
    <w:rsid w:val="001822F1"/>
    <w:rsid w:val="00182AC9"/>
    <w:rsid w:val="00182F4A"/>
    <w:rsid w:val="00185EDB"/>
    <w:rsid w:val="00185EF8"/>
    <w:rsid w:val="001865AD"/>
    <w:rsid w:val="00187F1D"/>
    <w:rsid w:val="00187FB0"/>
    <w:rsid w:val="00190037"/>
    <w:rsid w:val="001909C4"/>
    <w:rsid w:val="00192681"/>
    <w:rsid w:val="00193A34"/>
    <w:rsid w:val="00193E99"/>
    <w:rsid w:val="001940C2"/>
    <w:rsid w:val="001947FC"/>
    <w:rsid w:val="001948C7"/>
    <w:rsid w:val="0019727C"/>
    <w:rsid w:val="001972C1"/>
    <w:rsid w:val="00197631"/>
    <w:rsid w:val="00197C42"/>
    <w:rsid w:val="001A072C"/>
    <w:rsid w:val="001A0A3E"/>
    <w:rsid w:val="001A2860"/>
    <w:rsid w:val="001A2B8B"/>
    <w:rsid w:val="001A2BD7"/>
    <w:rsid w:val="001A4A3C"/>
    <w:rsid w:val="001A4E12"/>
    <w:rsid w:val="001A5212"/>
    <w:rsid w:val="001A63BB"/>
    <w:rsid w:val="001A6DB6"/>
    <w:rsid w:val="001A7046"/>
    <w:rsid w:val="001B084E"/>
    <w:rsid w:val="001B0A24"/>
    <w:rsid w:val="001B0F46"/>
    <w:rsid w:val="001B1C28"/>
    <w:rsid w:val="001B2732"/>
    <w:rsid w:val="001B294F"/>
    <w:rsid w:val="001B3779"/>
    <w:rsid w:val="001B3818"/>
    <w:rsid w:val="001B38DC"/>
    <w:rsid w:val="001B41D0"/>
    <w:rsid w:val="001B43B0"/>
    <w:rsid w:val="001B5DB3"/>
    <w:rsid w:val="001B5F37"/>
    <w:rsid w:val="001B7CDC"/>
    <w:rsid w:val="001C010E"/>
    <w:rsid w:val="001C0957"/>
    <w:rsid w:val="001C0B82"/>
    <w:rsid w:val="001C109F"/>
    <w:rsid w:val="001C10DF"/>
    <w:rsid w:val="001C2AFE"/>
    <w:rsid w:val="001C326E"/>
    <w:rsid w:val="001C391E"/>
    <w:rsid w:val="001C3FF3"/>
    <w:rsid w:val="001C4213"/>
    <w:rsid w:val="001C4958"/>
    <w:rsid w:val="001C5357"/>
    <w:rsid w:val="001C57EC"/>
    <w:rsid w:val="001C7CF7"/>
    <w:rsid w:val="001D0EE3"/>
    <w:rsid w:val="001D10BC"/>
    <w:rsid w:val="001D1CF6"/>
    <w:rsid w:val="001D1D60"/>
    <w:rsid w:val="001D2B31"/>
    <w:rsid w:val="001D3125"/>
    <w:rsid w:val="001D39A4"/>
    <w:rsid w:val="001D414E"/>
    <w:rsid w:val="001D435F"/>
    <w:rsid w:val="001D4642"/>
    <w:rsid w:val="001D48D0"/>
    <w:rsid w:val="001D4B8C"/>
    <w:rsid w:val="001D5A8E"/>
    <w:rsid w:val="001D61C3"/>
    <w:rsid w:val="001D7E3E"/>
    <w:rsid w:val="001E1F00"/>
    <w:rsid w:val="001E25D4"/>
    <w:rsid w:val="001E2D66"/>
    <w:rsid w:val="001E2EF3"/>
    <w:rsid w:val="001E4A49"/>
    <w:rsid w:val="001E4F50"/>
    <w:rsid w:val="001E551D"/>
    <w:rsid w:val="001E6E77"/>
    <w:rsid w:val="001E7577"/>
    <w:rsid w:val="001F34E0"/>
    <w:rsid w:val="001F36D1"/>
    <w:rsid w:val="001F4E45"/>
    <w:rsid w:val="001F65F2"/>
    <w:rsid w:val="001F6C61"/>
    <w:rsid w:val="001F708F"/>
    <w:rsid w:val="002001C4"/>
    <w:rsid w:val="00200237"/>
    <w:rsid w:val="00200658"/>
    <w:rsid w:val="002009C4"/>
    <w:rsid w:val="00200CDB"/>
    <w:rsid w:val="00200FD5"/>
    <w:rsid w:val="00201E99"/>
    <w:rsid w:val="00202422"/>
    <w:rsid w:val="002027B9"/>
    <w:rsid w:val="00202AEB"/>
    <w:rsid w:val="00202EB9"/>
    <w:rsid w:val="0020353A"/>
    <w:rsid w:val="00203733"/>
    <w:rsid w:val="00203C65"/>
    <w:rsid w:val="00204127"/>
    <w:rsid w:val="00204F01"/>
    <w:rsid w:val="00204F95"/>
    <w:rsid w:val="002059D1"/>
    <w:rsid w:val="00205B66"/>
    <w:rsid w:val="00207218"/>
    <w:rsid w:val="00211372"/>
    <w:rsid w:val="0021287F"/>
    <w:rsid w:val="00214178"/>
    <w:rsid w:val="00214B6C"/>
    <w:rsid w:val="0021707F"/>
    <w:rsid w:val="002172E1"/>
    <w:rsid w:val="002233D1"/>
    <w:rsid w:val="00223702"/>
    <w:rsid w:val="00223724"/>
    <w:rsid w:val="00223827"/>
    <w:rsid w:val="0022393C"/>
    <w:rsid w:val="00223C57"/>
    <w:rsid w:val="0022456D"/>
    <w:rsid w:val="00224F3D"/>
    <w:rsid w:val="002258F7"/>
    <w:rsid w:val="002261DF"/>
    <w:rsid w:val="00226C35"/>
    <w:rsid w:val="0022731E"/>
    <w:rsid w:val="00227782"/>
    <w:rsid w:val="002303D1"/>
    <w:rsid w:val="0023097F"/>
    <w:rsid w:val="002312AB"/>
    <w:rsid w:val="002321E6"/>
    <w:rsid w:val="00232C7E"/>
    <w:rsid w:val="00232DA0"/>
    <w:rsid w:val="00232DF7"/>
    <w:rsid w:val="002332B0"/>
    <w:rsid w:val="00233659"/>
    <w:rsid w:val="002344FA"/>
    <w:rsid w:val="0023628B"/>
    <w:rsid w:val="002368DC"/>
    <w:rsid w:val="00236DC1"/>
    <w:rsid w:val="002405C6"/>
    <w:rsid w:val="0024098A"/>
    <w:rsid w:val="002417E6"/>
    <w:rsid w:val="0024253C"/>
    <w:rsid w:val="00242D37"/>
    <w:rsid w:val="00244B53"/>
    <w:rsid w:val="00245211"/>
    <w:rsid w:val="00245D9B"/>
    <w:rsid w:val="00245E70"/>
    <w:rsid w:val="00247905"/>
    <w:rsid w:val="00247DA0"/>
    <w:rsid w:val="00247FE6"/>
    <w:rsid w:val="002504CC"/>
    <w:rsid w:val="00250903"/>
    <w:rsid w:val="002509DB"/>
    <w:rsid w:val="00251082"/>
    <w:rsid w:val="0025147A"/>
    <w:rsid w:val="002528C2"/>
    <w:rsid w:val="002529E6"/>
    <w:rsid w:val="002544C4"/>
    <w:rsid w:val="00254DE2"/>
    <w:rsid w:val="0025593B"/>
    <w:rsid w:val="00256086"/>
    <w:rsid w:val="00257944"/>
    <w:rsid w:val="00261FF9"/>
    <w:rsid w:val="00264235"/>
    <w:rsid w:val="00264708"/>
    <w:rsid w:val="00264B39"/>
    <w:rsid w:val="002657DF"/>
    <w:rsid w:val="00266641"/>
    <w:rsid w:val="00267EEB"/>
    <w:rsid w:val="00270EE8"/>
    <w:rsid w:val="00272562"/>
    <w:rsid w:val="00272877"/>
    <w:rsid w:val="0027396B"/>
    <w:rsid w:val="00273BF7"/>
    <w:rsid w:val="00274346"/>
    <w:rsid w:val="002764A6"/>
    <w:rsid w:val="00277301"/>
    <w:rsid w:val="00280628"/>
    <w:rsid w:val="002806E4"/>
    <w:rsid w:val="0028198A"/>
    <w:rsid w:val="0028209B"/>
    <w:rsid w:val="00284098"/>
    <w:rsid w:val="00284781"/>
    <w:rsid w:val="0028722C"/>
    <w:rsid w:val="00291964"/>
    <w:rsid w:val="002920DA"/>
    <w:rsid w:val="00292115"/>
    <w:rsid w:val="002927F5"/>
    <w:rsid w:val="00292BE6"/>
    <w:rsid w:val="00293960"/>
    <w:rsid w:val="00295F3E"/>
    <w:rsid w:val="002960E7"/>
    <w:rsid w:val="00296300"/>
    <w:rsid w:val="00296673"/>
    <w:rsid w:val="00296F9F"/>
    <w:rsid w:val="0029744E"/>
    <w:rsid w:val="00297F92"/>
    <w:rsid w:val="002A009D"/>
    <w:rsid w:val="002A0A2B"/>
    <w:rsid w:val="002A1258"/>
    <w:rsid w:val="002A1928"/>
    <w:rsid w:val="002A1B36"/>
    <w:rsid w:val="002A23DE"/>
    <w:rsid w:val="002A2EBF"/>
    <w:rsid w:val="002A60E9"/>
    <w:rsid w:val="002A650A"/>
    <w:rsid w:val="002A65DF"/>
    <w:rsid w:val="002A780A"/>
    <w:rsid w:val="002A7F73"/>
    <w:rsid w:val="002B078E"/>
    <w:rsid w:val="002B0DAF"/>
    <w:rsid w:val="002B185A"/>
    <w:rsid w:val="002B2E97"/>
    <w:rsid w:val="002B3290"/>
    <w:rsid w:val="002B3BDC"/>
    <w:rsid w:val="002B49FD"/>
    <w:rsid w:val="002B5BB2"/>
    <w:rsid w:val="002B6878"/>
    <w:rsid w:val="002B688C"/>
    <w:rsid w:val="002B6A86"/>
    <w:rsid w:val="002B79FD"/>
    <w:rsid w:val="002C0380"/>
    <w:rsid w:val="002C08D9"/>
    <w:rsid w:val="002C0A12"/>
    <w:rsid w:val="002C0E06"/>
    <w:rsid w:val="002C100B"/>
    <w:rsid w:val="002C2C88"/>
    <w:rsid w:val="002C6D63"/>
    <w:rsid w:val="002C7254"/>
    <w:rsid w:val="002D02CA"/>
    <w:rsid w:val="002D1063"/>
    <w:rsid w:val="002D16D1"/>
    <w:rsid w:val="002D1942"/>
    <w:rsid w:val="002D2929"/>
    <w:rsid w:val="002D2DF1"/>
    <w:rsid w:val="002D322A"/>
    <w:rsid w:val="002D334E"/>
    <w:rsid w:val="002D37B8"/>
    <w:rsid w:val="002D471D"/>
    <w:rsid w:val="002D4B01"/>
    <w:rsid w:val="002D50BD"/>
    <w:rsid w:val="002D5D9A"/>
    <w:rsid w:val="002D6B13"/>
    <w:rsid w:val="002D6B57"/>
    <w:rsid w:val="002D6E67"/>
    <w:rsid w:val="002D7681"/>
    <w:rsid w:val="002E072E"/>
    <w:rsid w:val="002E0B74"/>
    <w:rsid w:val="002E14A0"/>
    <w:rsid w:val="002E17EF"/>
    <w:rsid w:val="002E18F5"/>
    <w:rsid w:val="002E42AA"/>
    <w:rsid w:val="002E616D"/>
    <w:rsid w:val="002F21C8"/>
    <w:rsid w:val="002F2585"/>
    <w:rsid w:val="002F3DC6"/>
    <w:rsid w:val="002F4C7F"/>
    <w:rsid w:val="002F4D06"/>
    <w:rsid w:val="002F545E"/>
    <w:rsid w:val="002F7867"/>
    <w:rsid w:val="0030170D"/>
    <w:rsid w:val="003018EB"/>
    <w:rsid w:val="00302E0E"/>
    <w:rsid w:val="00303D22"/>
    <w:rsid w:val="00304060"/>
    <w:rsid w:val="0030459C"/>
    <w:rsid w:val="00305598"/>
    <w:rsid w:val="003056B9"/>
    <w:rsid w:val="00305CE1"/>
    <w:rsid w:val="00305EE6"/>
    <w:rsid w:val="003060BF"/>
    <w:rsid w:val="00306304"/>
    <w:rsid w:val="003063F8"/>
    <w:rsid w:val="00306E63"/>
    <w:rsid w:val="0030728F"/>
    <w:rsid w:val="003072D8"/>
    <w:rsid w:val="00307824"/>
    <w:rsid w:val="00311395"/>
    <w:rsid w:val="00311AFD"/>
    <w:rsid w:val="00312167"/>
    <w:rsid w:val="003121DA"/>
    <w:rsid w:val="0031224D"/>
    <w:rsid w:val="003127CC"/>
    <w:rsid w:val="00314720"/>
    <w:rsid w:val="003152D9"/>
    <w:rsid w:val="003155E7"/>
    <w:rsid w:val="00316114"/>
    <w:rsid w:val="003161A6"/>
    <w:rsid w:val="003161FB"/>
    <w:rsid w:val="00316EE4"/>
    <w:rsid w:val="00317559"/>
    <w:rsid w:val="00320637"/>
    <w:rsid w:val="00321CBA"/>
    <w:rsid w:val="00323273"/>
    <w:rsid w:val="0032340C"/>
    <w:rsid w:val="00325209"/>
    <w:rsid w:val="003254FF"/>
    <w:rsid w:val="00325C7F"/>
    <w:rsid w:val="003266BA"/>
    <w:rsid w:val="003270BF"/>
    <w:rsid w:val="003275D1"/>
    <w:rsid w:val="003279EF"/>
    <w:rsid w:val="0033019F"/>
    <w:rsid w:val="00330329"/>
    <w:rsid w:val="0033101D"/>
    <w:rsid w:val="00331E98"/>
    <w:rsid w:val="00331FC5"/>
    <w:rsid w:val="0033275A"/>
    <w:rsid w:val="0033573B"/>
    <w:rsid w:val="0033581D"/>
    <w:rsid w:val="0034289E"/>
    <w:rsid w:val="00342CD3"/>
    <w:rsid w:val="00343720"/>
    <w:rsid w:val="0034461D"/>
    <w:rsid w:val="00344A71"/>
    <w:rsid w:val="00344DEB"/>
    <w:rsid w:val="0034590A"/>
    <w:rsid w:val="003469DF"/>
    <w:rsid w:val="00346ADD"/>
    <w:rsid w:val="00346AED"/>
    <w:rsid w:val="003475D1"/>
    <w:rsid w:val="00347E15"/>
    <w:rsid w:val="00347E4B"/>
    <w:rsid w:val="003506E8"/>
    <w:rsid w:val="00350752"/>
    <w:rsid w:val="00350AD0"/>
    <w:rsid w:val="00351E7C"/>
    <w:rsid w:val="00352A31"/>
    <w:rsid w:val="0035394D"/>
    <w:rsid w:val="00353CEB"/>
    <w:rsid w:val="00355002"/>
    <w:rsid w:val="0035537B"/>
    <w:rsid w:val="00355A19"/>
    <w:rsid w:val="0035623C"/>
    <w:rsid w:val="00356BA6"/>
    <w:rsid w:val="00360CFB"/>
    <w:rsid w:val="00362B70"/>
    <w:rsid w:val="00363ADB"/>
    <w:rsid w:val="003643E9"/>
    <w:rsid w:val="003645B4"/>
    <w:rsid w:val="00364A4A"/>
    <w:rsid w:val="00364FCD"/>
    <w:rsid w:val="003650C4"/>
    <w:rsid w:val="0036549F"/>
    <w:rsid w:val="0036666E"/>
    <w:rsid w:val="00366DA2"/>
    <w:rsid w:val="00366E33"/>
    <w:rsid w:val="0036734B"/>
    <w:rsid w:val="003677D9"/>
    <w:rsid w:val="003711B4"/>
    <w:rsid w:val="003719F0"/>
    <w:rsid w:val="00371BC2"/>
    <w:rsid w:val="00371C7A"/>
    <w:rsid w:val="00372678"/>
    <w:rsid w:val="00372B67"/>
    <w:rsid w:val="00372E4E"/>
    <w:rsid w:val="003731DE"/>
    <w:rsid w:val="00373581"/>
    <w:rsid w:val="00373A47"/>
    <w:rsid w:val="003749E5"/>
    <w:rsid w:val="00376043"/>
    <w:rsid w:val="00376413"/>
    <w:rsid w:val="00377DAA"/>
    <w:rsid w:val="00377FC0"/>
    <w:rsid w:val="00380700"/>
    <w:rsid w:val="00381E66"/>
    <w:rsid w:val="003824C8"/>
    <w:rsid w:val="0038287B"/>
    <w:rsid w:val="00382E27"/>
    <w:rsid w:val="0038447E"/>
    <w:rsid w:val="00384B8C"/>
    <w:rsid w:val="0038548D"/>
    <w:rsid w:val="00386014"/>
    <w:rsid w:val="003860CF"/>
    <w:rsid w:val="00386362"/>
    <w:rsid w:val="00390022"/>
    <w:rsid w:val="0039037E"/>
    <w:rsid w:val="00390933"/>
    <w:rsid w:val="00390CEE"/>
    <w:rsid w:val="00391D6C"/>
    <w:rsid w:val="00391EB9"/>
    <w:rsid w:val="00394031"/>
    <w:rsid w:val="00394640"/>
    <w:rsid w:val="0039512E"/>
    <w:rsid w:val="003953DE"/>
    <w:rsid w:val="0039727A"/>
    <w:rsid w:val="003978F2"/>
    <w:rsid w:val="003A113F"/>
    <w:rsid w:val="003A15C6"/>
    <w:rsid w:val="003A1B5D"/>
    <w:rsid w:val="003A288B"/>
    <w:rsid w:val="003A2DCF"/>
    <w:rsid w:val="003A3F05"/>
    <w:rsid w:val="003A43E7"/>
    <w:rsid w:val="003A459D"/>
    <w:rsid w:val="003A4624"/>
    <w:rsid w:val="003A5DC0"/>
    <w:rsid w:val="003A5ED9"/>
    <w:rsid w:val="003A62D9"/>
    <w:rsid w:val="003A6401"/>
    <w:rsid w:val="003A7291"/>
    <w:rsid w:val="003B013E"/>
    <w:rsid w:val="003B0539"/>
    <w:rsid w:val="003B0B23"/>
    <w:rsid w:val="003B15B7"/>
    <w:rsid w:val="003B3542"/>
    <w:rsid w:val="003B3A16"/>
    <w:rsid w:val="003B3D4F"/>
    <w:rsid w:val="003B5816"/>
    <w:rsid w:val="003B5CFF"/>
    <w:rsid w:val="003B68F7"/>
    <w:rsid w:val="003B693C"/>
    <w:rsid w:val="003B70F2"/>
    <w:rsid w:val="003B7118"/>
    <w:rsid w:val="003B711A"/>
    <w:rsid w:val="003B7402"/>
    <w:rsid w:val="003C0BFA"/>
    <w:rsid w:val="003C208C"/>
    <w:rsid w:val="003C3870"/>
    <w:rsid w:val="003C4227"/>
    <w:rsid w:val="003C711D"/>
    <w:rsid w:val="003C722C"/>
    <w:rsid w:val="003C75CE"/>
    <w:rsid w:val="003C7675"/>
    <w:rsid w:val="003D0E10"/>
    <w:rsid w:val="003D1071"/>
    <w:rsid w:val="003D2669"/>
    <w:rsid w:val="003D2843"/>
    <w:rsid w:val="003D2AE7"/>
    <w:rsid w:val="003D352C"/>
    <w:rsid w:val="003D4637"/>
    <w:rsid w:val="003D4DCF"/>
    <w:rsid w:val="003D6078"/>
    <w:rsid w:val="003D6E09"/>
    <w:rsid w:val="003D7805"/>
    <w:rsid w:val="003E01E0"/>
    <w:rsid w:val="003E1521"/>
    <w:rsid w:val="003E204D"/>
    <w:rsid w:val="003E24A3"/>
    <w:rsid w:val="003E3552"/>
    <w:rsid w:val="003E3DFD"/>
    <w:rsid w:val="003E4BF0"/>
    <w:rsid w:val="003E55DB"/>
    <w:rsid w:val="003E694B"/>
    <w:rsid w:val="003E6BFB"/>
    <w:rsid w:val="003F102B"/>
    <w:rsid w:val="003F1846"/>
    <w:rsid w:val="003F3CE2"/>
    <w:rsid w:val="003F3D42"/>
    <w:rsid w:val="003F4BB1"/>
    <w:rsid w:val="003F531B"/>
    <w:rsid w:val="003F53D8"/>
    <w:rsid w:val="003F5CF8"/>
    <w:rsid w:val="003F67AB"/>
    <w:rsid w:val="003F7304"/>
    <w:rsid w:val="003F75B6"/>
    <w:rsid w:val="003F770F"/>
    <w:rsid w:val="003F7E32"/>
    <w:rsid w:val="003F7E9D"/>
    <w:rsid w:val="00401426"/>
    <w:rsid w:val="00401546"/>
    <w:rsid w:val="004020AE"/>
    <w:rsid w:val="00402444"/>
    <w:rsid w:val="004026BA"/>
    <w:rsid w:val="00403EEC"/>
    <w:rsid w:val="0040473D"/>
    <w:rsid w:val="00405C71"/>
    <w:rsid w:val="004060F9"/>
    <w:rsid w:val="00407438"/>
    <w:rsid w:val="004074C8"/>
    <w:rsid w:val="00407858"/>
    <w:rsid w:val="0041003A"/>
    <w:rsid w:val="00411375"/>
    <w:rsid w:val="00411911"/>
    <w:rsid w:val="004135AF"/>
    <w:rsid w:val="00413BC3"/>
    <w:rsid w:val="004150E1"/>
    <w:rsid w:val="00415427"/>
    <w:rsid w:val="004165EC"/>
    <w:rsid w:val="00420351"/>
    <w:rsid w:val="00420CD2"/>
    <w:rsid w:val="004211EA"/>
    <w:rsid w:val="0042224F"/>
    <w:rsid w:val="00422363"/>
    <w:rsid w:val="0042510C"/>
    <w:rsid w:val="00426076"/>
    <w:rsid w:val="004273E7"/>
    <w:rsid w:val="00430C8B"/>
    <w:rsid w:val="00430F94"/>
    <w:rsid w:val="0043144C"/>
    <w:rsid w:val="004317DC"/>
    <w:rsid w:val="00431AE5"/>
    <w:rsid w:val="00431F9F"/>
    <w:rsid w:val="004324EF"/>
    <w:rsid w:val="00433195"/>
    <w:rsid w:val="004336E7"/>
    <w:rsid w:val="004342D3"/>
    <w:rsid w:val="00434529"/>
    <w:rsid w:val="00434EC4"/>
    <w:rsid w:val="0043572B"/>
    <w:rsid w:val="00435E68"/>
    <w:rsid w:val="0043798F"/>
    <w:rsid w:val="004379BE"/>
    <w:rsid w:val="00437E58"/>
    <w:rsid w:val="0044176D"/>
    <w:rsid w:val="0044196F"/>
    <w:rsid w:val="00441BE7"/>
    <w:rsid w:val="00442776"/>
    <w:rsid w:val="00443150"/>
    <w:rsid w:val="00443C9D"/>
    <w:rsid w:val="00445B35"/>
    <w:rsid w:val="00445D0F"/>
    <w:rsid w:val="00450248"/>
    <w:rsid w:val="00450964"/>
    <w:rsid w:val="00451CCB"/>
    <w:rsid w:val="00451F08"/>
    <w:rsid w:val="00451F11"/>
    <w:rsid w:val="0045482C"/>
    <w:rsid w:val="00455393"/>
    <w:rsid w:val="0045633B"/>
    <w:rsid w:val="0045686F"/>
    <w:rsid w:val="00456B9C"/>
    <w:rsid w:val="00456CDC"/>
    <w:rsid w:val="004575E2"/>
    <w:rsid w:val="00460377"/>
    <w:rsid w:val="00461E61"/>
    <w:rsid w:val="00463226"/>
    <w:rsid w:val="00463920"/>
    <w:rsid w:val="00464BC0"/>
    <w:rsid w:val="004656ED"/>
    <w:rsid w:val="00465E9F"/>
    <w:rsid w:val="004662B3"/>
    <w:rsid w:val="004665F8"/>
    <w:rsid w:val="00466BE9"/>
    <w:rsid w:val="00467697"/>
    <w:rsid w:val="0047011C"/>
    <w:rsid w:val="004717FC"/>
    <w:rsid w:val="00471D84"/>
    <w:rsid w:val="00471F28"/>
    <w:rsid w:val="0047263E"/>
    <w:rsid w:val="00472A5D"/>
    <w:rsid w:val="004749FB"/>
    <w:rsid w:val="00475C4C"/>
    <w:rsid w:val="00476AA4"/>
    <w:rsid w:val="00476C3A"/>
    <w:rsid w:val="00476D7B"/>
    <w:rsid w:val="00477807"/>
    <w:rsid w:val="0048094B"/>
    <w:rsid w:val="00480D58"/>
    <w:rsid w:val="004820B0"/>
    <w:rsid w:val="00482B6E"/>
    <w:rsid w:val="00482F95"/>
    <w:rsid w:val="00483AC7"/>
    <w:rsid w:val="004840C5"/>
    <w:rsid w:val="00484122"/>
    <w:rsid w:val="004842F1"/>
    <w:rsid w:val="00484DEF"/>
    <w:rsid w:val="00485B20"/>
    <w:rsid w:val="00486074"/>
    <w:rsid w:val="00487209"/>
    <w:rsid w:val="00487492"/>
    <w:rsid w:val="00487498"/>
    <w:rsid w:val="004877AA"/>
    <w:rsid w:val="00487D43"/>
    <w:rsid w:val="004908AF"/>
    <w:rsid w:val="00490A26"/>
    <w:rsid w:val="0049134D"/>
    <w:rsid w:val="00491481"/>
    <w:rsid w:val="004920DD"/>
    <w:rsid w:val="0049219D"/>
    <w:rsid w:val="00492546"/>
    <w:rsid w:val="0049261D"/>
    <w:rsid w:val="004941CB"/>
    <w:rsid w:val="004952A5"/>
    <w:rsid w:val="004959D9"/>
    <w:rsid w:val="00495A20"/>
    <w:rsid w:val="004964A8"/>
    <w:rsid w:val="00496E5E"/>
    <w:rsid w:val="00497617"/>
    <w:rsid w:val="004A13BC"/>
    <w:rsid w:val="004A14A4"/>
    <w:rsid w:val="004A1EEE"/>
    <w:rsid w:val="004A2746"/>
    <w:rsid w:val="004A30B4"/>
    <w:rsid w:val="004A38BC"/>
    <w:rsid w:val="004A40F4"/>
    <w:rsid w:val="004A46DB"/>
    <w:rsid w:val="004A4ADF"/>
    <w:rsid w:val="004A4CCA"/>
    <w:rsid w:val="004A632E"/>
    <w:rsid w:val="004A73C7"/>
    <w:rsid w:val="004A7B77"/>
    <w:rsid w:val="004A7E8D"/>
    <w:rsid w:val="004A7F19"/>
    <w:rsid w:val="004B174D"/>
    <w:rsid w:val="004B2D90"/>
    <w:rsid w:val="004B2FC2"/>
    <w:rsid w:val="004B3600"/>
    <w:rsid w:val="004B3CF9"/>
    <w:rsid w:val="004B4156"/>
    <w:rsid w:val="004B424F"/>
    <w:rsid w:val="004B448B"/>
    <w:rsid w:val="004B4A58"/>
    <w:rsid w:val="004B52E4"/>
    <w:rsid w:val="004B5DA9"/>
    <w:rsid w:val="004B5F55"/>
    <w:rsid w:val="004B6930"/>
    <w:rsid w:val="004C09E2"/>
    <w:rsid w:val="004C0CA4"/>
    <w:rsid w:val="004C1DEB"/>
    <w:rsid w:val="004C39F0"/>
    <w:rsid w:val="004C5028"/>
    <w:rsid w:val="004C6F27"/>
    <w:rsid w:val="004C73FF"/>
    <w:rsid w:val="004D0418"/>
    <w:rsid w:val="004D0B83"/>
    <w:rsid w:val="004D0D09"/>
    <w:rsid w:val="004D325A"/>
    <w:rsid w:val="004D4066"/>
    <w:rsid w:val="004D4087"/>
    <w:rsid w:val="004D4B93"/>
    <w:rsid w:val="004D63ED"/>
    <w:rsid w:val="004D6953"/>
    <w:rsid w:val="004D7404"/>
    <w:rsid w:val="004E04C8"/>
    <w:rsid w:val="004E0AC8"/>
    <w:rsid w:val="004E0C3A"/>
    <w:rsid w:val="004E1E53"/>
    <w:rsid w:val="004E3CA6"/>
    <w:rsid w:val="004E3D40"/>
    <w:rsid w:val="004E4F99"/>
    <w:rsid w:val="004E7C87"/>
    <w:rsid w:val="004F01F2"/>
    <w:rsid w:val="004F0877"/>
    <w:rsid w:val="004F0FF3"/>
    <w:rsid w:val="004F1B12"/>
    <w:rsid w:val="004F24AC"/>
    <w:rsid w:val="004F2BFE"/>
    <w:rsid w:val="004F31F1"/>
    <w:rsid w:val="004F350A"/>
    <w:rsid w:val="004F479A"/>
    <w:rsid w:val="004F48E2"/>
    <w:rsid w:val="004F6092"/>
    <w:rsid w:val="004F6278"/>
    <w:rsid w:val="004F65D4"/>
    <w:rsid w:val="004F6796"/>
    <w:rsid w:val="004F6D04"/>
    <w:rsid w:val="004F6F20"/>
    <w:rsid w:val="00500FEE"/>
    <w:rsid w:val="00501B49"/>
    <w:rsid w:val="0050227F"/>
    <w:rsid w:val="00502D1A"/>
    <w:rsid w:val="005039FD"/>
    <w:rsid w:val="00506210"/>
    <w:rsid w:val="005069D3"/>
    <w:rsid w:val="00507CDE"/>
    <w:rsid w:val="005104C9"/>
    <w:rsid w:val="00510C85"/>
    <w:rsid w:val="005110BB"/>
    <w:rsid w:val="00511114"/>
    <w:rsid w:val="0051281B"/>
    <w:rsid w:val="00513034"/>
    <w:rsid w:val="005131F3"/>
    <w:rsid w:val="00513371"/>
    <w:rsid w:val="005147C9"/>
    <w:rsid w:val="00515597"/>
    <w:rsid w:val="00515687"/>
    <w:rsid w:val="00515D5F"/>
    <w:rsid w:val="00515E6B"/>
    <w:rsid w:val="005161A8"/>
    <w:rsid w:val="00516313"/>
    <w:rsid w:val="00517F94"/>
    <w:rsid w:val="00520198"/>
    <w:rsid w:val="005213AA"/>
    <w:rsid w:val="00522391"/>
    <w:rsid w:val="00523596"/>
    <w:rsid w:val="0052384B"/>
    <w:rsid w:val="005239ED"/>
    <w:rsid w:val="00523C78"/>
    <w:rsid w:val="00523D20"/>
    <w:rsid w:val="00523E65"/>
    <w:rsid w:val="00523EAD"/>
    <w:rsid w:val="00524A27"/>
    <w:rsid w:val="00525765"/>
    <w:rsid w:val="00527697"/>
    <w:rsid w:val="005277F6"/>
    <w:rsid w:val="005313DA"/>
    <w:rsid w:val="0053197A"/>
    <w:rsid w:val="00531AA4"/>
    <w:rsid w:val="00531D40"/>
    <w:rsid w:val="005329F0"/>
    <w:rsid w:val="00533C9D"/>
    <w:rsid w:val="005352B0"/>
    <w:rsid w:val="00536813"/>
    <w:rsid w:val="00537784"/>
    <w:rsid w:val="005378C8"/>
    <w:rsid w:val="005408B1"/>
    <w:rsid w:val="0054118E"/>
    <w:rsid w:val="005416DF"/>
    <w:rsid w:val="0054227B"/>
    <w:rsid w:val="005424D6"/>
    <w:rsid w:val="005427AF"/>
    <w:rsid w:val="005437F3"/>
    <w:rsid w:val="00543C3F"/>
    <w:rsid w:val="0054529E"/>
    <w:rsid w:val="00545D46"/>
    <w:rsid w:val="005467C7"/>
    <w:rsid w:val="00546B14"/>
    <w:rsid w:val="005471B8"/>
    <w:rsid w:val="00551881"/>
    <w:rsid w:val="00551ECC"/>
    <w:rsid w:val="00552975"/>
    <w:rsid w:val="00552CB0"/>
    <w:rsid w:val="005532E9"/>
    <w:rsid w:val="005535E1"/>
    <w:rsid w:val="0055382F"/>
    <w:rsid w:val="00553EF2"/>
    <w:rsid w:val="00554BD3"/>
    <w:rsid w:val="00556706"/>
    <w:rsid w:val="0055787F"/>
    <w:rsid w:val="005601E1"/>
    <w:rsid w:val="005603A2"/>
    <w:rsid w:val="005605A1"/>
    <w:rsid w:val="00560845"/>
    <w:rsid w:val="00561646"/>
    <w:rsid w:val="00563A50"/>
    <w:rsid w:val="00563C96"/>
    <w:rsid w:val="00564001"/>
    <w:rsid w:val="005645AA"/>
    <w:rsid w:val="005647CF"/>
    <w:rsid w:val="00564ABD"/>
    <w:rsid w:val="0056677C"/>
    <w:rsid w:val="00566BBB"/>
    <w:rsid w:val="0056701A"/>
    <w:rsid w:val="00567868"/>
    <w:rsid w:val="00567B0C"/>
    <w:rsid w:val="005709B6"/>
    <w:rsid w:val="005728D7"/>
    <w:rsid w:val="005728F0"/>
    <w:rsid w:val="0057308F"/>
    <w:rsid w:val="00573498"/>
    <w:rsid w:val="005735AE"/>
    <w:rsid w:val="0057379F"/>
    <w:rsid w:val="00574229"/>
    <w:rsid w:val="00574ADC"/>
    <w:rsid w:val="00575253"/>
    <w:rsid w:val="005752A5"/>
    <w:rsid w:val="00575606"/>
    <w:rsid w:val="00575EAC"/>
    <w:rsid w:val="00575FF0"/>
    <w:rsid w:val="00577246"/>
    <w:rsid w:val="005775D7"/>
    <w:rsid w:val="00577CD3"/>
    <w:rsid w:val="00581720"/>
    <w:rsid w:val="00581B67"/>
    <w:rsid w:val="005826EB"/>
    <w:rsid w:val="0058292C"/>
    <w:rsid w:val="00582DE1"/>
    <w:rsid w:val="00583D74"/>
    <w:rsid w:val="00583E95"/>
    <w:rsid w:val="005841A6"/>
    <w:rsid w:val="00584397"/>
    <w:rsid w:val="005847B5"/>
    <w:rsid w:val="0058558C"/>
    <w:rsid w:val="00585A82"/>
    <w:rsid w:val="0058767C"/>
    <w:rsid w:val="00587C47"/>
    <w:rsid w:val="00590DB3"/>
    <w:rsid w:val="00590FE4"/>
    <w:rsid w:val="00591533"/>
    <w:rsid w:val="005934E4"/>
    <w:rsid w:val="005936A1"/>
    <w:rsid w:val="00593B2A"/>
    <w:rsid w:val="00594938"/>
    <w:rsid w:val="005949D8"/>
    <w:rsid w:val="00594CA5"/>
    <w:rsid w:val="0059568F"/>
    <w:rsid w:val="0059595E"/>
    <w:rsid w:val="00595A74"/>
    <w:rsid w:val="00597903"/>
    <w:rsid w:val="00597B8C"/>
    <w:rsid w:val="005A239C"/>
    <w:rsid w:val="005A24D3"/>
    <w:rsid w:val="005A255E"/>
    <w:rsid w:val="005A2BE3"/>
    <w:rsid w:val="005A2EF0"/>
    <w:rsid w:val="005A382C"/>
    <w:rsid w:val="005A3DF3"/>
    <w:rsid w:val="005A40EE"/>
    <w:rsid w:val="005A4271"/>
    <w:rsid w:val="005A4455"/>
    <w:rsid w:val="005A4FDE"/>
    <w:rsid w:val="005A5C84"/>
    <w:rsid w:val="005A7A4C"/>
    <w:rsid w:val="005B0A0D"/>
    <w:rsid w:val="005B10A5"/>
    <w:rsid w:val="005B1F77"/>
    <w:rsid w:val="005B335C"/>
    <w:rsid w:val="005B360D"/>
    <w:rsid w:val="005B38D8"/>
    <w:rsid w:val="005B5F8B"/>
    <w:rsid w:val="005B78A4"/>
    <w:rsid w:val="005C06C4"/>
    <w:rsid w:val="005C0AA3"/>
    <w:rsid w:val="005C1056"/>
    <w:rsid w:val="005C1739"/>
    <w:rsid w:val="005C19C1"/>
    <w:rsid w:val="005C1CEF"/>
    <w:rsid w:val="005C1D22"/>
    <w:rsid w:val="005C1FD1"/>
    <w:rsid w:val="005C4F58"/>
    <w:rsid w:val="005C6227"/>
    <w:rsid w:val="005C6B4E"/>
    <w:rsid w:val="005C6EFE"/>
    <w:rsid w:val="005C76FE"/>
    <w:rsid w:val="005C795A"/>
    <w:rsid w:val="005D11BE"/>
    <w:rsid w:val="005D200D"/>
    <w:rsid w:val="005D2A7D"/>
    <w:rsid w:val="005D46A5"/>
    <w:rsid w:val="005D6D80"/>
    <w:rsid w:val="005D7654"/>
    <w:rsid w:val="005D7A46"/>
    <w:rsid w:val="005E197E"/>
    <w:rsid w:val="005E2D11"/>
    <w:rsid w:val="005E309C"/>
    <w:rsid w:val="005E3F14"/>
    <w:rsid w:val="005E5B93"/>
    <w:rsid w:val="005E61BC"/>
    <w:rsid w:val="005F08BB"/>
    <w:rsid w:val="005F0900"/>
    <w:rsid w:val="005F0C76"/>
    <w:rsid w:val="005F3D60"/>
    <w:rsid w:val="005F4176"/>
    <w:rsid w:val="005F479C"/>
    <w:rsid w:val="005F50D4"/>
    <w:rsid w:val="005F6E1E"/>
    <w:rsid w:val="005F7A19"/>
    <w:rsid w:val="00601419"/>
    <w:rsid w:val="00606A3F"/>
    <w:rsid w:val="006100CB"/>
    <w:rsid w:val="006102CB"/>
    <w:rsid w:val="00611439"/>
    <w:rsid w:val="006122C1"/>
    <w:rsid w:val="0061234F"/>
    <w:rsid w:val="006138F7"/>
    <w:rsid w:val="00615E53"/>
    <w:rsid w:val="006163CF"/>
    <w:rsid w:val="006170E4"/>
    <w:rsid w:val="00617443"/>
    <w:rsid w:val="00617942"/>
    <w:rsid w:val="00620433"/>
    <w:rsid w:val="00620BF9"/>
    <w:rsid w:val="0062133D"/>
    <w:rsid w:val="00622029"/>
    <w:rsid w:val="006232D2"/>
    <w:rsid w:val="006232ED"/>
    <w:rsid w:val="006236B5"/>
    <w:rsid w:val="006239A0"/>
    <w:rsid w:val="00625914"/>
    <w:rsid w:val="00626008"/>
    <w:rsid w:val="006272F5"/>
    <w:rsid w:val="00627B1C"/>
    <w:rsid w:val="00627D11"/>
    <w:rsid w:val="0063016C"/>
    <w:rsid w:val="0063036C"/>
    <w:rsid w:val="006310FD"/>
    <w:rsid w:val="00631E7A"/>
    <w:rsid w:val="00632421"/>
    <w:rsid w:val="00632D9E"/>
    <w:rsid w:val="00632DC5"/>
    <w:rsid w:val="006345CD"/>
    <w:rsid w:val="00634B55"/>
    <w:rsid w:val="00635946"/>
    <w:rsid w:val="006359EC"/>
    <w:rsid w:val="00636C7E"/>
    <w:rsid w:val="00640045"/>
    <w:rsid w:val="006400DD"/>
    <w:rsid w:val="006409AE"/>
    <w:rsid w:val="006417C3"/>
    <w:rsid w:val="00643498"/>
    <w:rsid w:val="0064377C"/>
    <w:rsid w:val="006468AC"/>
    <w:rsid w:val="00646AC3"/>
    <w:rsid w:val="00647663"/>
    <w:rsid w:val="00647D41"/>
    <w:rsid w:val="00650AB0"/>
    <w:rsid w:val="0065253E"/>
    <w:rsid w:val="00653149"/>
    <w:rsid w:val="00653A75"/>
    <w:rsid w:val="00653F66"/>
    <w:rsid w:val="00654812"/>
    <w:rsid w:val="00654B4F"/>
    <w:rsid w:val="00654DA2"/>
    <w:rsid w:val="00655179"/>
    <w:rsid w:val="00655B35"/>
    <w:rsid w:val="0065769F"/>
    <w:rsid w:val="00657D72"/>
    <w:rsid w:val="00660FC3"/>
    <w:rsid w:val="00661046"/>
    <w:rsid w:val="00663036"/>
    <w:rsid w:val="006631AE"/>
    <w:rsid w:val="00665C22"/>
    <w:rsid w:val="006707DA"/>
    <w:rsid w:val="0067123B"/>
    <w:rsid w:val="006719BB"/>
    <w:rsid w:val="00671A18"/>
    <w:rsid w:val="006729FD"/>
    <w:rsid w:val="00674C92"/>
    <w:rsid w:val="00675BB2"/>
    <w:rsid w:val="00676551"/>
    <w:rsid w:val="00676745"/>
    <w:rsid w:val="006816F8"/>
    <w:rsid w:val="00681B02"/>
    <w:rsid w:val="00681C63"/>
    <w:rsid w:val="006825DC"/>
    <w:rsid w:val="00684B4A"/>
    <w:rsid w:val="0068558A"/>
    <w:rsid w:val="006868C7"/>
    <w:rsid w:val="006877AE"/>
    <w:rsid w:val="00690C9C"/>
    <w:rsid w:val="00692055"/>
    <w:rsid w:val="00692143"/>
    <w:rsid w:val="0069339D"/>
    <w:rsid w:val="00693C74"/>
    <w:rsid w:val="00695137"/>
    <w:rsid w:val="00695945"/>
    <w:rsid w:val="00695D71"/>
    <w:rsid w:val="00696463"/>
    <w:rsid w:val="006970CF"/>
    <w:rsid w:val="006A17C6"/>
    <w:rsid w:val="006A1AD3"/>
    <w:rsid w:val="006A1D5E"/>
    <w:rsid w:val="006A3C82"/>
    <w:rsid w:val="006A4EE7"/>
    <w:rsid w:val="006A51EF"/>
    <w:rsid w:val="006A59BF"/>
    <w:rsid w:val="006A5FA6"/>
    <w:rsid w:val="006A71C0"/>
    <w:rsid w:val="006A7752"/>
    <w:rsid w:val="006B0768"/>
    <w:rsid w:val="006B0F91"/>
    <w:rsid w:val="006B29E1"/>
    <w:rsid w:val="006B32B7"/>
    <w:rsid w:val="006B3452"/>
    <w:rsid w:val="006B45A2"/>
    <w:rsid w:val="006B4664"/>
    <w:rsid w:val="006B4998"/>
    <w:rsid w:val="006B5823"/>
    <w:rsid w:val="006B5FB0"/>
    <w:rsid w:val="006B7CF3"/>
    <w:rsid w:val="006C016A"/>
    <w:rsid w:val="006C02AE"/>
    <w:rsid w:val="006C24C3"/>
    <w:rsid w:val="006C2BFC"/>
    <w:rsid w:val="006C4320"/>
    <w:rsid w:val="006C6560"/>
    <w:rsid w:val="006C7F27"/>
    <w:rsid w:val="006D1DBD"/>
    <w:rsid w:val="006D23A8"/>
    <w:rsid w:val="006D277E"/>
    <w:rsid w:val="006D2DA3"/>
    <w:rsid w:val="006D2EC8"/>
    <w:rsid w:val="006D32EF"/>
    <w:rsid w:val="006D4482"/>
    <w:rsid w:val="006D4619"/>
    <w:rsid w:val="006D499D"/>
    <w:rsid w:val="006D556F"/>
    <w:rsid w:val="006D609B"/>
    <w:rsid w:val="006D64B8"/>
    <w:rsid w:val="006D6E15"/>
    <w:rsid w:val="006D79F2"/>
    <w:rsid w:val="006E02D1"/>
    <w:rsid w:val="006E1BAA"/>
    <w:rsid w:val="006E1E94"/>
    <w:rsid w:val="006E25FC"/>
    <w:rsid w:val="006E3423"/>
    <w:rsid w:val="006E447F"/>
    <w:rsid w:val="006E45B2"/>
    <w:rsid w:val="006E51AF"/>
    <w:rsid w:val="006E5DBA"/>
    <w:rsid w:val="006E742B"/>
    <w:rsid w:val="006E779B"/>
    <w:rsid w:val="006E7AA7"/>
    <w:rsid w:val="006F3D14"/>
    <w:rsid w:val="006F6269"/>
    <w:rsid w:val="006F6FD3"/>
    <w:rsid w:val="006F7457"/>
    <w:rsid w:val="006F78A6"/>
    <w:rsid w:val="007001EE"/>
    <w:rsid w:val="007009AD"/>
    <w:rsid w:val="007019AE"/>
    <w:rsid w:val="007020EC"/>
    <w:rsid w:val="007027A5"/>
    <w:rsid w:val="0070282B"/>
    <w:rsid w:val="00703B63"/>
    <w:rsid w:val="00704290"/>
    <w:rsid w:val="007046D0"/>
    <w:rsid w:val="0070515E"/>
    <w:rsid w:val="00710A4B"/>
    <w:rsid w:val="00711F37"/>
    <w:rsid w:val="007120C6"/>
    <w:rsid w:val="00713B96"/>
    <w:rsid w:val="00714041"/>
    <w:rsid w:val="00714CE9"/>
    <w:rsid w:val="0071520C"/>
    <w:rsid w:val="007152FB"/>
    <w:rsid w:val="00715639"/>
    <w:rsid w:val="00715F9F"/>
    <w:rsid w:val="00721C54"/>
    <w:rsid w:val="007221CA"/>
    <w:rsid w:val="00722698"/>
    <w:rsid w:val="007226C3"/>
    <w:rsid w:val="00724B41"/>
    <w:rsid w:val="00724C56"/>
    <w:rsid w:val="0072530B"/>
    <w:rsid w:val="00725900"/>
    <w:rsid w:val="0072703F"/>
    <w:rsid w:val="00727136"/>
    <w:rsid w:val="00727C62"/>
    <w:rsid w:val="00727CDD"/>
    <w:rsid w:val="00730A50"/>
    <w:rsid w:val="00731DFA"/>
    <w:rsid w:val="0073334D"/>
    <w:rsid w:val="007339D8"/>
    <w:rsid w:val="0073756A"/>
    <w:rsid w:val="00737B82"/>
    <w:rsid w:val="0074041E"/>
    <w:rsid w:val="00741F74"/>
    <w:rsid w:val="00743BAC"/>
    <w:rsid w:val="007448EA"/>
    <w:rsid w:val="00744DBD"/>
    <w:rsid w:val="00747926"/>
    <w:rsid w:val="0075033C"/>
    <w:rsid w:val="007507DB"/>
    <w:rsid w:val="00751CA9"/>
    <w:rsid w:val="00751EF1"/>
    <w:rsid w:val="00752EDA"/>
    <w:rsid w:val="007546BC"/>
    <w:rsid w:val="00756235"/>
    <w:rsid w:val="00756392"/>
    <w:rsid w:val="00760179"/>
    <w:rsid w:val="00760523"/>
    <w:rsid w:val="00760782"/>
    <w:rsid w:val="00761F51"/>
    <w:rsid w:val="00762204"/>
    <w:rsid w:val="0076292E"/>
    <w:rsid w:val="00763010"/>
    <w:rsid w:val="00763C20"/>
    <w:rsid w:val="007648DA"/>
    <w:rsid w:val="007657D1"/>
    <w:rsid w:val="00766FB9"/>
    <w:rsid w:val="00767E05"/>
    <w:rsid w:val="00770195"/>
    <w:rsid w:val="00770D19"/>
    <w:rsid w:val="00770E01"/>
    <w:rsid w:val="0077109E"/>
    <w:rsid w:val="00771F1D"/>
    <w:rsid w:val="007740FC"/>
    <w:rsid w:val="00774506"/>
    <w:rsid w:val="007758C4"/>
    <w:rsid w:val="007759FE"/>
    <w:rsid w:val="00777272"/>
    <w:rsid w:val="00777AEF"/>
    <w:rsid w:val="00781393"/>
    <w:rsid w:val="0078149F"/>
    <w:rsid w:val="00781A5E"/>
    <w:rsid w:val="00781A60"/>
    <w:rsid w:val="00782625"/>
    <w:rsid w:val="00782EA7"/>
    <w:rsid w:val="00783258"/>
    <w:rsid w:val="007837DD"/>
    <w:rsid w:val="00784AB3"/>
    <w:rsid w:val="0078750A"/>
    <w:rsid w:val="00787C6C"/>
    <w:rsid w:val="00787F77"/>
    <w:rsid w:val="007905E5"/>
    <w:rsid w:val="007910A6"/>
    <w:rsid w:val="00791240"/>
    <w:rsid w:val="0079132A"/>
    <w:rsid w:val="0079197A"/>
    <w:rsid w:val="00791CF4"/>
    <w:rsid w:val="00791D93"/>
    <w:rsid w:val="0079255F"/>
    <w:rsid w:val="007954BC"/>
    <w:rsid w:val="00796047"/>
    <w:rsid w:val="007970BC"/>
    <w:rsid w:val="00797A87"/>
    <w:rsid w:val="00797E25"/>
    <w:rsid w:val="007A03FA"/>
    <w:rsid w:val="007A0F58"/>
    <w:rsid w:val="007A1F03"/>
    <w:rsid w:val="007A25A7"/>
    <w:rsid w:val="007A2F61"/>
    <w:rsid w:val="007A2F93"/>
    <w:rsid w:val="007A481C"/>
    <w:rsid w:val="007A569F"/>
    <w:rsid w:val="007A60D1"/>
    <w:rsid w:val="007A75D7"/>
    <w:rsid w:val="007A78FA"/>
    <w:rsid w:val="007A7DA5"/>
    <w:rsid w:val="007B16FD"/>
    <w:rsid w:val="007B19F6"/>
    <w:rsid w:val="007B1C13"/>
    <w:rsid w:val="007B1CBC"/>
    <w:rsid w:val="007B2A26"/>
    <w:rsid w:val="007B31EB"/>
    <w:rsid w:val="007B3521"/>
    <w:rsid w:val="007B3D93"/>
    <w:rsid w:val="007B4093"/>
    <w:rsid w:val="007B505B"/>
    <w:rsid w:val="007B5094"/>
    <w:rsid w:val="007C01FB"/>
    <w:rsid w:val="007C160D"/>
    <w:rsid w:val="007C2477"/>
    <w:rsid w:val="007C2B16"/>
    <w:rsid w:val="007C2C52"/>
    <w:rsid w:val="007C3D7E"/>
    <w:rsid w:val="007C3E9C"/>
    <w:rsid w:val="007C4915"/>
    <w:rsid w:val="007C4AFF"/>
    <w:rsid w:val="007C62E1"/>
    <w:rsid w:val="007C67E0"/>
    <w:rsid w:val="007C6A12"/>
    <w:rsid w:val="007C70E4"/>
    <w:rsid w:val="007D17F4"/>
    <w:rsid w:val="007D1F79"/>
    <w:rsid w:val="007D2220"/>
    <w:rsid w:val="007D2833"/>
    <w:rsid w:val="007D2B90"/>
    <w:rsid w:val="007D31CE"/>
    <w:rsid w:val="007D3252"/>
    <w:rsid w:val="007D3308"/>
    <w:rsid w:val="007D36C1"/>
    <w:rsid w:val="007D3E35"/>
    <w:rsid w:val="007D4608"/>
    <w:rsid w:val="007D4734"/>
    <w:rsid w:val="007D49F3"/>
    <w:rsid w:val="007D6973"/>
    <w:rsid w:val="007D6AEC"/>
    <w:rsid w:val="007D6BF7"/>
    <w:rsid w:val="007E0342"/>
    <w:rsid w:val="007E14C3"/>
    <w:rsid w:val="007E1BE1"/>
    <w:rsid w:val="007E1C2B"/>
    <w:rsid w:val="007E2C1C"/>
    <w:rsid w:val="007E47EA"/>
    <w:rsid w:val="007E4A5A"/>
    <w:rsid w:val="007E53C9"/>
    <w:rsid w:val="007E5429"/>
    <w:rsid w:val="007E5A46"/>
    <w:rsid w:val="007E6FF6"/>
    <w:rsid w:val="007E7CBB"/>
    <w:rsid w:val="007F0E0E"/>
    <w:rsid w:val="007F19B0"/>
    <w:rsid w:val="007F33CC"/>
    <w:rsid w:val="007F4105"/>
    <w:rsid w:val="007F4385"/>
    <w:rsid w:val="007F43C8"/>
    <w:rsid w:val="007F48C6"/>
    <w:rsid w:val="007F7108"/>
    <w:rsid w:val="007F71B6"/>
    <w:rsid w:val="00800404"/>
    <w:rsid w:val="0080064C"/>
    <w:rsid w:val="00800A5B"/>
    <w:rsid w:val="00801C1D"/>
    <w:rsid w:val="008020C3"/>
    <w:rsid w:val="008036DE"/>
    <w:rsid w:val="008037ED"/>
    <w:rsid w:val="008041EB"/>
    <w:rsid w:val="00804360"/>
    <w:rsid w:val="008048D1"/>
    <w:rsid w:val="00805FC5"/>
    <w:rsid w:val="00806A2E"/>
    <w:rsid w:val="00807386"/>
    <w:rsid w:val="00807C93"/>
    <w:rsid w:val="0081108E"/>
    <w:rsid w:val="008110A2"/>
    <w:rsid w:val="00812C10"/>
    <w:rsid w:val="00812E9E"/>
    <w:rsid w:val="0081346E"/>
    <w:rsid w:val="00813BA3"/>
    <w:rsid w:val="00813FCA"/>
    <w:rsid w:val="0081463A"/>
    <w:rsid w:val="00816EEA"/>
    <w:rsid w:val="00817178"/>
    <w:rsid w:val="00817445"/>
    <w:rsid w:val="008177A4"/>
    <w:rsid w:val="00817A47"/>
    <w:rsid w:val="00817C02"/>
    <w:rsid w:val="008200B8"/>
    <w:rsid w:val="00821ECB"/>
    <w:rsid w:val="00824962"/>
    <w:rsid w:val="00824B82"/>
    <w:rsid w:val="00824CD9"/>
    <w:rsid w:val="0082500E"/>
    <w:rsid w:val="008264C8"/>
    <w:rsid w:val="008268BC"/>
    <w:rsid w:val="008279C4"/>
    <w:rsid w:val="008309E8"/>
    <w:rsid w:val="00831B4F"/>
    <w:rsid w:val="00831ED9"/>
    <w:rsid w:val="00833B5E"/>
    <w:rsid w:val="008348FE"/>
    <w:rsid w:val="0083608F"/>
    <w:rsid w:val="00836307"/>
    <w:rsid w:val="00837411"/>
    <w:rsid w:val="008377E2"/>
    <w:rsid w:val="00837C2D"/>
    <w:rsid w:val="00840578"/>
    <w:rsid w:val="00842D9A"/>
    <w:rsid w:val="00843088"/>
    <w:rsid w:val="00845E17"/>
    <w:rsid w:val="00845F32"/>
    <w:rsid w:val="0084709E"/>
    <w:rsid w:val="00850887"/>
    <w:rsid w:val="00850C17"/>
    <w:rsid w:val="00851153"/>
    <w:rsid w:val="008527C1"/>
    <w:rsid w:val="008539BC"/>
    <w:rsid w:val="008540E5"/>
    <w:rsid w:val="00854AC4"/>
    <w:rsid w:val="00854D00"/>
    <w:rsid w:val="00856E04"/>
    <w:rsid w:val="00860711"/>
    <w:rsid w:val="00860C1C"/>
    <w:rsid w:val="00860DEC"/>
    <w:rsid w:val="0086102F"/>
    <w:rsid w:val="0086122E"/>
    <w:rsid w:val="008621D3"/>
    <w:rsid w:val="00862717"/>
    <w:rsid w:val="0086361E"/>
    <w:rsid w:val="008639C9"/>
    <w:rsid w:val="00864059"/>
    <w:rsid w:val="008641F3"/>
    <w:rsid w:val="00864C61"/>
    <w:rsid w:val="00865496"/>
    <w:rsid w:val="00867D50"/>
    <w:rsid w:val="00870B3B"/>
    <w:rsid w:val="00871A53"/>
    <w:rsid w:val="00871B91"/>
    <w:rsid w:val="00872509"/>
    <w:rsid w:val="0087591C"/>
    <w:rsid w:val="0087618E"/>
    <w:rsid w:val="00881566"/>
    <w:rsid w:val="00882A04"/>
    <w:rsid w:val="00882D56"/>
    <w:rsid w:val="00883122"/>
    <w:rsid w:val="00883D34"/>
    <w:rsid w:val="008862E6"/>
    <w:rsid w:val="008864F7"/>
    <w:rsid w:val="008868D1"/>
    <w:rsid w:val="008914FA"/>
    <w:rsid w:val="00891556"/>
    <w:rsid w:val="00893757"/>
    <w:rsid w:val="00894870"/>
    <w:rsid w:val="008951DB"/>
    <w:rsid w:val="008A059D"/>
    <w:rsid w:val="008A05F4"/>
    <w:rsid w:val="008A1363"/>
    <w:rsid w:val="008A165A"/>
    <w:rsid w:val="008A2574"/>
    <w:rsid w:val="008A3A17"/>
    <w:rsid w:val="008A44A6"/>
    <w:rsid w:val="008A5EFF"/>
    <w:rsid w:val="008A6545"/>
    <w:rsid w:val="008A662C"/>
    <w:rsid w:val="008A66CF"/>
    <w:rsid w:val="008A6ED3"/>
    <w:rsid w:val="008A6F63"/>
    <w:rsid w:val="008B0EFE"/>
    <w:rsid w:val="008B29C9"/>
    <w:rsid w:val="008B3B26"/>
    <w:rsid w:val="008B4A88"/>
    <w:rsid w:val="008B6329"/>
    <w:rsid w:val="008B67B4"/>
    <w:rsid w:val="008B792D"/>
    <w:rsid w:val="008C336F"/>
    <w:rsid w:val="008C3431"/>
    <w:rsid w:val="008C44BC"/>
    <w:rsid w:val="008C4959"/>
    <w:rsid w:val="008C78D8"/>
    <w:rsid w:val="008D04C2"/>
    <w:rsid w:val="008D07E6"/>
    <w:rsid w:val="008D1455"/>
    <w:rsid w:val="008D1DB3"/>
    <w:rsid w:val="008D2F96"/>
    <w:rsid w:val="008D3C0F"/>
    <w:rsid w:val="008D3C4A"/>
    <w:rsid w:val="008D3F44"/>
    <w:rsid w:val="008D4536"/>
    <w:rsid w:val="008D4E3E"/>
    <w:rsid w:val="008D504F"/>
    <w:rsid w:val="008D5087"/>
    <w:rsid w:val="008D586A"/>
    <w:rsid w:val="008E4BC6"/>
    <w:rsid w:val="008E5C50"/>
    <w:rsid w:val="008E7A8B"/>
    <w:rsid w:val="008E7A8C"/>
    <w:rsid w:val="008E7C71"/>
    <w:rsid w:val="008F0B58"/>
    <w:rsid w:val="008F0DB8"/>
    <w:rsid w:val="008F18EB"/>
    <w:rsid w:val="008F488B"/>
    <w:rsid w:val="008F4E88"/>
    <w:rsid w:val="008F644F"/>
    <w:rsid w:val="008F6712"/>
    <w:rsid w:val="008F6776"/>
    <w:rsid w:val="00900137"/>
    <w:rsid w:val="00901E60"/>
    <w:rsid w:val="009030D8"/>
    <w:rsid w:val="00903768"/>
    <w:rsid w:val="009046D6"/>
    <w:rsid w:val="00904FE2"/>
    <w:rsid w:val="00905F56"/>
    <w:rsid w:val="00907152"/>
    <w:rsid w:val="00910357"/>
    <w:rsid w:val="00910933"/>
    <w:rsid w:val="00910FBD"/>
    <w:rsid w:val="00911E52"/>
    <w:rsid w:val="0091258E"/>
    <w:rsid w:val="0091286A"/>
    <w:rsid w:val="00916236"/>
    <w:rsid w:val="00916D08"/>
    <w:rsid w:val="009179C9"/>
    <w:rsid w:val="00923708"/>
    <w:rsid w:val="0092375A"/>
    <w:rsid w:val="00923C83"/>
    <w:rsid w:val="009242C9"/>
    <w:rsid w:val="00924CAC"/>
    <w:rsid w:val="00925102"/>
    <w:rsid w:val="009257A3"/>
    <w:rsid w:val="00930752"/>
    <w:rsid w:val="00931700"/>
    <w:rsid w:val="009324F1"/>
    <w:rsid w:val="0093295E"/>
    <w:rsid w:val="00932A29"/>
    <w:rsid w:val="00932C53"/>
    <w:rsid w:val="00932C83"/>
    <w:rsid w:val="00933086"/>
    <w:rsid w:val="0093455B"/>
    <w:rsid w:val="0093509E"/>
    <w:rsid w:val="00935520"/>
    <w:rsid w:val="00935532"/>
    <w:rsid w:val="00935FA6"/>
    <w:rsid w:val="00936769"/>
    <w:rsid w:val="00936801"/>
    <w:rsid w:val="0094126A"/>
    <w:rsid w:val="00941FDB"/>
    <w:rsid w:val="0094217F"/>
    <w:rsid w:val="00942408"/>
    <w:rsid w:val="00942B2B"/>
    <w:rsid w:val="00942C4B"/>
    <w:rsid w:val="009464A5"/>
    <w:rsid w:val="0094667A"/>
    <w:rsid w:val="009468A6"/>
    <w:rsid w:val="00946BAD"/>
    <w:rsid w:val="00947506"/>
    <w:rsid w:val="009479A8"/>
    <w:rsid w:val="00947DF2"/>
    <w:rsid w:val="00951D56"/>
    <w:rsid w:val="0095459E"/>
    <w:rsid w:val="009546EE"/>
    <w:rsid w:val="009556EC"/>
    <w:rsid w:val="00957231"/>
    <w:rsid w:val="00961C6F"/>
    <w:rsid w:val="009620D2"/>
    <w:rsid w:val="009624A0"/>
    <w:rsid w:val="00962AAA"/>
    <w:rsid w:val="00962D24"/>
    <w:rsid w:val="00962D35"/>
    <w:rsid w:val="00963772"/>
    <w:rsid w:val="0096450E"/>
    <w:rsid w:val="009645D3"/>
    <w:rsid w:val="00964BCC"/>
    <w:rsid w:val="0096782B"/>
    <w:rsid w:val="0096791C"/>
    <w:rsid w:val="00967E71"/>
    <w:rsid w:val="00970809"/>
    <w:rsid w:val="009718B2"/>
    <w:rsid w:val="00972195"/>
    <w:rsid w:val="00972600"/>
    <w:rsid w:val="00974FB3"/>
    <w:rsid w:val="00975336"/>
    <w:rsid w:val="00975A96"/>
    <w:rsid w:val="009765B7"/>
    <w:rsid w:val="00976B8E"/>
    <w:rsid w:val="00976D96"/>
    <w:rsid w:val="0097730D"/>
    <w:rsid w:val="00977A44"/>
    <w:rsid w:val="00980793"/>
    <w:rsid w:val="009812C4"/>
    <w:rsid w:val="00983627"/>
    <w:rsid w:val="00983694"/>
    <w:rsid w:val="0098398B"/>
    <w:rsid w:val="0098454F"/>
    <w:rsid w:val="00984E75"/>
    <w:rsid w:val="00984F06"/>
    <w:rsid w:val="0098540B"/>
    <w:rsid w:val="0098595F"/>
    <w:rsid w:val="00986A66"/>
    <w:rsid w:val="00986B45"/>
    <w:rsid w:val="00986EC3"/>
    <w:rsid w:val="009870BD"/>
    <w:rsid w:val="009877BA"/>
    <w:rsid w:val="009907A5"/>
    <w:rsid w:val="00990CE9"/>
    <w:rsid w:val="00992571"/>
    <w:rsid w:val="0099290E"/>
    <w:rsid w:val="00992B8F"/>
    <w:rsid w:val="00992D8B"/>
    <w:rsid w:val="009942F3"/>
    <w:rsid w:val="0099448B"/>
    <w:rsid w:val="009946A4"/>
    <w:rsid w:val="00994B90"/>
    <w:rsid w:val="00994D72"/>
    <w:rsid w:val="009960B9"/>
    <w:rsid w:val="00997E28"/>
    <w:rsid w:val="009A31C7"/>
    <w:rsid w:val="009A33A1"/>
    <w:rsid w:val="009A3667"/>
    <w:rsid w:val="009A385B"/>
    <w:rsid w:val="009A3D82"/>
    <w:rsid w:val="009A4131"/>
    <w:rsid w:val="009A4C43"/>
    <w:rsid w:val="009A5114"/>
    <w:rsid w:val="009A5504"/>
    <w:rsid w:val="009A56C6"/>
    <w:rsid w:val="009A73A7"/>
    <w:rsid w:val="009B07ED"/>
    <w:rsid w:val="009B08D3"/>
    <w:rsid w:val="009B1880"/>
    <w:rsid w:val="009B3ABB"/>
    <w:rsid w:val="009B4E5F"/>
    <w:rsid w:val="009B54EA"/>
    <w:rsid w:val="009B5704"/>
    <w:rsid w:val="009B6E6F"/>
    <w:rsid w:val="009B7D12"/>
    <w:rsid w:val="009C098A"/>
    <w:rsid w:val="009C0AD0"/>
    <w:rsid w:val="009C148A"/>
    <w:rsid w:val="009C22FD"/>
    <w:rsid w:val="009C308D"/>
    <w:rsid w:val="009C3957"/>
    <w:rsid w:val="009C3C0C"/>
    <w:rsid w:val="009C56AD"/>
    <w:rsid w:val="009C5C5F"/>
    <w:rsid w:val="009C6416"/>
    <w:rsid w:val="009D048A"/>
    <w:rsid w:val="009D0885"/>
    <w:rsid w:val="009D17BC"/>
    <w:rsid w:val="009D1D7A"/>
    <w:rsid w:val="009D1DB3"/>
    <w:rsid w:val="009D2CAC"/>
    <w:rsid w:val="009D31D7"/>
    <w:rsid w:val="009D3502"/>
    <w:rsid w:val="009D351D"/>
    <w:rsid w:val="009D3A0B"/>
    <w:rsid w:val="009D3E9A"/>
    <w:rsid w:val="009D614F"/>
    <w:rsid w:val="009D6258"/>
    <w:rsid w:val="009D6AD8"/>
    <w:rsid w:val="009D6B11"/>
    <w:rsid w:val="009D6D18"/>
    <w:rsid w:val="009E0019"/>
    <w:rsid w:val="009E0439"/>
    <w:rsid w:val="009E246D"/>
    <w:rsid w:val="009E3216"/>
    <w:rsid w:val="009E39C4"/>
    <w:rsid w:val="009E3F72"/>
    <w:rsid w:val="009E4A58"/>
    <w:rsid w:val="009E5198"/>
    <w:rsid w:val="009E617F"/>
    <w:rsid w:val="009E63B3"/>
    <w:rsid w:val="009E7BB7"/>
    <w:rsid w:val="009F1E2E"/>
    <w:rsid w:val="009F2010"/>
    <w:rsid w:val="009F27B4"/>
    <w:rsid w:val="009F3D64"/>
    <w:rsid w:val="009F46A4"/>
    <w:rsid w:val="009F50ED"/>
    <w:rsid w:val="009F5D8A"/>
    <w:rsid w:val="009F6AD9"/>
    <w:rsid w:val="00A005F7"/>
    <w:rsid w:val="00A00E9C"/>
    <w:rsid w:val="00A02194"/>
    <w:rsid w:val="00A024D7"/>
    <w:rsid w:val="00A03A7B"/>
    <w:rsid w:val="00A03FFF"/>
    <w:rsid w:val="00A0586D"/>
    <w:rsid w:val="00A06B4C"/>
    <w:rsid w:val="00A06CE5"/>
    <w:rsid w:val="00A07A58"/>
    <w:rsid w:val="00A1151F"/>
    <w:rsid w:val="00A11DCB"/>
    <w:rsid w:val="00A11FB3"/>
    <w:rsid w:val="00A12478"/>
    <w:rsid w:val="00A124DB"/>
    <w:rsid w:val="00A127E4"/>
    <w:rsid w:val="00A1439C"/>
    <w:rsid w:val="00A15665"/>
    <w:rsid w:val="00A169E0"/>
    <w:rsid w:val="00A172B6"/>
    <w:rsid w:val="00A2031E"/>
    <w:rsid w:val="00A22A3D"/>
    <w:rsid w:val="00A22B4F"/>
    <w:rsid w:val="00A230A6"/>
    <w:rsid w:val="00A23A07"/>
    <w:rsid w:val="00A23CA8"/>
    <w:rsid w:val="00A24186"/>
    <w:rsid w:val="00A24C63"/>
    <w:rsid w:val="00A25770"/>
    <w:rsid w:val="00A2584A"/>
    <w:rsid w:val="00A31157"/>
    <w:rsid w:val="00A31486"/>
    <w:rsid w:val="00A31E06"/>
    <w:rsid w:val="00A33678"/>
    <w:rsid w:val="00A34A83"/>
    <w:rsid w:val="00A34E0C"/>
    <w:rsid w:val="00A36A43"/>
    <w:rsid w:val="00A37BEF"/>
    <w:rsid w:val="00A40B69"/>
    <w:rsid w:val="00A40EC0"/>
    <w:rsid w:val="00A42031"/>
    <w:rsid w:val="00A42F0D"/>
    <w:rsid w:val="00A43D42"/>
    <w:rsid w:val="00A43F6B"/>
    <w:rsid w:val="00A445C5"/>
    <w:rsid w:val="00A472B3"/>
    <w:rsid w:val="00A47AFC"/>
    <w:rsid w:val="00A50583"/>
    <w:rsid w:val="00A51B2E"/>
    <w:rsid w:val="00A51BFB"/>
    <w:rsid w:val="00A52308"/>
    <w:rsid w:val="00A52C44"/>
    <w:rsid w:val="00A5314A"/>
    <w:rsid w:val="00A546F7"/>
    <w:rsid w:val="00A549E5"/>
    <w:rsid w:val="00A551F7"/>
    <w:rsid w:val="00A552CE"/>
    <w:rsid w:val="00A5620C"/>
    <w:rsid w:val="00A5667A"/>
    <w:rsid w:val="00A56CF4"/>
    <w:rsid w:val="00A57E15"/>
    <w:rsid w:val="00A6140F"/>
    <w:rsid w:val="00A63EDD"/>
    <w:rsid w:val="00A64015"/>
    <w:rsid w:val="00A64D38"/>
    <w:rsid w:val="00A6687A"/>
    <w:rsid w:val="00A671CF"/>
    <w:rsid w:val="00A7006A"/>
    <w:rsid w:val="00A70B7D"/>
    <w:rsid w:val="00A70FE7"/>
    <w:rsid w:val="00A7147B"/>
    <w:rsid w:val="00A71BCE"/>
    <w:rsid w:val="00A7231A"/>
    <w:rsid w:val="00A73586"/>
    <w:rsid w:val="00A736AC"/>
    <w:rsid w:val="00A73901"/>
    <w:rsid w:val="00A75CC0"/>
    <w:rsid w:val="00A7628D"/>
    <w:rsid w:val="00A7640B"/>
    <w:rsid w:val="00A77536"/>
    <w:rsid w:val="00A77696"/>
    <w:rsid w:val="00A778A8"/>
    <w:rsid w:val="00A77B27"/>
    <w:rsid w:val="00A77F5F"/>
    <w:rsid w:val="00A817BC"/>
    <w:rsid w:val="00A82ED3"/>
    <w:rsid w:val="00A83758"/>
    <w:rsid w:val="00A83E3E"/>
    <w:rsid w:val="00A84026"/>
    <w:rsid w:val="00A8410E"/>
    <w:rsid w:val="00A84714"/>
    <w:rsid w:val="00A84808"/>
    <w:rsid w:val="00A85173"/>
    <w:rsid w:val="00A86452"/>
    <w:rsid w:val="00A8748C"/>
    <w:rsid w:val="00A87601"/>
    <w:rsid w:val="00A905CC"/>
    <w:rsid w:val="00A906BB"/>
    <w:rsid w:val="00A908DC"/>
    <w:rsid w:val="00A90935"/>
    <w:rsid w:val="00A91902"/>
    <w:rsid w:val="00A923D0"/>
    <w:rsid w:val="00A92709"/>
    <w:rsid w:val="00A96F79"/>
    <w:rsid w:val="00A97761"/>
    <w:rsid w:val="00A97F28"/>
    <w:rsid w:val="00AA015F"/>
    <w:rsid w:val="00AA0405"/>
    <w:rsid w:val="00AA0B0C"/>
    <w:rsid w:val="00AA105C"/>
    <w:rsid w:val="00AA3BB4"/>
    <w:rsid w:val="00AA4ED8"/>
    <w:rsid w:val="00AA62C6"/>
    <w:rsid w:val="00AA6894"/>
    <w:rsid w:val="00AA7C07"/>
    <w:rsid w:val="00AB12C6"/>
    <w:rsid w:val="00AB1367"/>
    <w:rsid w:val="00AB2112"/>
    <w:rsid w:val="00AB2AC3"/>
    <w:rsid w:val="00AB30D4"/>
    <w:rsid w:val="00AB5952"/>
    <w:rsid w:val="00AB6183"/>
    <w:rsid w:val="00AB6A54"/>
    <w:rsid w:val="00AB7B0D"/>
    <w:rsid w:val="00AB7D32"/>
    <w:rsid w:val="00AC3A2A"/>
    <w:rsid w:val="00AC3B61"/>
    <w:rsid w:val="00AC4990"/>
    <w:rsid w:val="00AC4CC5"/>
    <w:rsid w:val="00AC4D61"/>
    <w:rsid w:val="00AC55F9"/>
    <w:rsid w:val="00AC5D19"/>
    <w:rsid w:val="00AC60EF"/>
    <w:rsid w:val="00AC6C7A"/>
    <w:rsid w:val="00AC7225"/>
    <w:rsid w:val="00AC7AF3"/>
    <w:rsid w:val="00AD1CAC"/>
    <w:rsid w:val="00AD231B"/>
    <w:rsid w:val="00AD2497"/>
    <w:rsid w:val="00AD31C5"/>
    <w:rsid w:val="00AD3323"/>
    <w:rsid w:val="00AD3DCB"/>
    <w:rsid w:val="00AD57A6"/>
    <w:rsid w:val="00AD5B87"/>
    <w:rsid w:val="00AD62B5"/>
    <w:rsid w:val="00AD6387"/>
    <w:rsid w:val="00AD64C2"/>
    <w:rsid w:val="00AD7BF7"/>
    <w:rsid w:val="00AE0825"/>
    <w:rsid w:val="00AE146A"/>
    <w:rsid w:val="00AE1DE7"/>
    <w:rsid w:val="00AE2D22"/>
    <w:rsid w:val="00AE444E"/>
    <w:rsid w:val="00AE459B"/>
    <w:rsid w:val="00AE7BE2"/>
    <w:rsid w:val="00AE7E21"/>
    <w:rsid w:val="00AE7F11"/>
    <w:rsid w:val="00AF057A"/>
    <w:rsid w:val="00AF23B1"/>
    <w:rsid w:val="00AF2570"/>
    <w:rsid w:val="00AF2BC8"/>
    <w:rsid w:val="00AF2E9E"/>
    <w:rsid w:val="00AF3604"/>
    <w:rsid w:val="00AF4869"/>
    <w:rsid w:val="00AF55B5"/>
    <w:rsid w:val="00AF65AE"/>
    <w:rsid w:val="00AF6F60"/>
    <w:rsid w:val="00AF7EB5"/>
    <w:rsid w:val="00AF7ED9"/>
    <w:rsid w:val="00B0041E"/>
    <w:rsid w:val="00B00A4A"/>
    <w:rsid w:val="00B00F2F"/>
    <w:rsid w:val="00B0108B"/>
    <w:rsid w:val="00B0149F"/>
    <w:rsid w:val="00B014E1"/>
    <w:rsid w:val="00B0418D"/>
    <w:rsid w:val="00B047B3"/>
    <w:rsid w:val="00B04E29"/>
    <w:rsid w:val="00B05044"/>
    <w:rsid w:val="00B0507B"/>
    <w:rsid w:val="00B07432"/>
    <w:rsid w:val="00B0764A"/>
    <w:rsid w:val="00B10A64"/>
    <w:rsid w:val="00B122BF"/>
    <w:rsid w:val="00B12A1D"/>
    <w:rsid w:val="00B12CBF"/>
    <w:rsid w:val="00B13A74"/>
    <w:rsid w:val="00B13EA6"/>
    <w:rsid w:val="00B14618"/>
    <w:rsid w:val="00B148C0"/>
    <w:rsid w:val="00B1508C"/>
    <w:rsid w:val="00B1530B"/>
    <w:rsid w:val="00B153F5"/>
    <w:rsid w:val="00B15D9B"/>
    <w:rsid w:val="00B16D82"/>
    <w:rsid w:val="00B21A04"/>
    <w:rsid w:val="00B21A2D"/>
    <w:rsid w:val="00B21F6A"/>
    <w:rsid w:val="00B22139"/>
    <w:rsid w:val="00B22A19"/>
    <w:rsid w:val="00B2301A"/>
    <w:rsid w:val="00B23881"/>
    <w:rsid w:val="00B247D7"/>
    <w:rsid w:val="00B24D82"/>
    <w:rsid w:val="00B24F19"/>
    <w:rsid w:val="00B26230"/>
    <w:rsid w:val="00B26F1E"/>
    <w:rsid w:val="00B27319"/>
    <w:rsid w:val="00B27E90"/>
    <w:rsid w:val="00B30E85"/>
    <w:rsid w:val="00B326C8"/>
    <w:rsid w:val="00B32B01"/>
    <w:rsid w:val="00B32B95"/>
    <w:rsid w:val="00B3334C"/>
    <w:rsid w:val="00B3398C"/>
    <w:rsid w:val="00B33BC5"/>
    <w:rsid w:val="00B33E37"/>
    <w:rsid w:val="00B34B63"/>
    <w:rsid w:val="00B34EEB"/>
    <w:rsid w:val="00B35798"/>
    <w:rsid w:val="00B3631D"/>
    <w:rsid w:val="00B36BD2"/>
    <w:rsid w:val="00B36F70"/>
    <w:rsid w:val="00B37565"/>
    <w:rsid w:val="00B37ADF"/>
    <w:rsid w:val="00B42414"/>
    <w:rsid w:val="00B426FB"/>
    <w:rsid w:val="00B44549"/>
    <w:rsid w:val="00B448D6"/>
    <w:rsid w:val="00B448FE"/>
    <w:rsid w:val="00B45593"/>
    <w:rsid w:val="00B4572A"/>
    <w:rsid w:val="00B45DC3"/>
    <w:rsid w:val="00B46595"/>
    <w:rsid w:val="00B46BCE"/>
    <w:rsid w:val="00B46CBC"/>
    <w:rsid w:val="00B47E55"/>
    <w:rsid w:val="00B47F8D"/>
    <w:rsid w:val="00B5092C"/>
    <w:rsid w:val="00B50CA6"/>
    <w:rsid w:val="00B50FBF"/>
    <w:rsid w:val="00B520C4"/>
    <w:rsid w:val="00B541F2"/>
    <w:rsid w:val="00B55184"/>
    <w:rsid w:val="00B55439"/>
    <w:rsid w:val="00B57381"/>
    <w:rsid w:val="00B577EB"/>
    <w:rsid w:val="00B577F8"/>
    <w:rsid w:val="00B57A67"/>
    <w:rsid w:val="00B57BFE"/>
    <w:rsid w:val="00B62C88"/>
    <w:rsid w:val="00B63233"/>
    <w:rsid w:val="00B634B4"/>
    <w:rsid w:val="00B63E60"/>
    <w:rsid w:val="00B6483A"/>
    <w:rsid w:val="00B64DB4"/>
    <w:rsid w:val="00B65CCB"/>
    <w:rsid w:val="00B65FA1"/>
    <w:rsid w:val="00B66012"/>
    <w:rsid w:val="00B6659E"/>
    <w:rsid w:val="00B66E7C"/>
    <w:rsid w:val="00B6774A"/>
    <w:rsid w:val="00B67EF1"/>
    <w:rsid w:val="00B70F00"/>
    <w:rsid w:val="00B712E0"/>
    <w:rsid w:val="00B713E5"/>
    <w:rsid w:val="00B7186C"/>
    <w:rsid w:val="00B71D8E"/>
    <w:rsid w:val="00B71DDA"/>
    <w:rsid w:val="00B721D7"/>
    <w:rsid w:val="00B72E78"/>
    <w:rsid w:val="00B7329E"/>
    <w:rsid w:val="00B7477A"/>
    <w:rsid w:val="00B74C55"/>
    <w:rsid w:val="00B75113"/>
    <w:rsid w:val="00B75B0B"/>
    <w:rsid w:val="00B7735E"/>
    <w:rsid w:val="00B77475"/>
    <w:rsid w:val="00B77F7D"/>
    <w:rsid w:val="00B81691"/>
    <w:rsid w:val="00B81830"/>
    <w:rsid w:val="00B81CF1"/>
    <w:rsid w:val="00B820FC"/>
    <w:rsid w:val="00B835EA"/>
    <w:rsid w:val="00B83B99"/>
    <w:rsid w:val="00B85695"/>
    <w:rsid w:val="00B85D53"/>
    <w:rsid w:val="00B85F32"/>
    <w:rsid w:val="00B86A4E"/>
    <w:rsid w:val="00B87514"/>
    <w:rsid w:val="00B87962"/>
    <w:rsid w:val="00B90186"/>
    <w:rsid w:val="00B90E4B"/>
    <w:rsid w:val="00B91175"/>
    <w:rsid w:val="00B91598"/>
    <w:rsid w:val="00B917C3"/>
    <w:rsid w:val="00B91DE7"/>
    <w:rsid w:val="00B92B06"/>
    <w:rsid w:val="00B93648"/>
    <w:rsid w:val="00B9365E"/>
    <w:rsid w:val="00B95553"/>
    <w:rsid w:val="00B95C3A"/>
    <w:rsid w:val="00B95FEF"/>
    <w:rsid w:val="00B960D7"/>
    <w:rsid w:val="00B96FB6"/>
    <w:rsid w:val="00B97134"/>
    <w:rsid w:val="00B97446"/>
    <w:rsid w:val="00BA019C"/>
    <w:rsid w:val="00BA1607"/>
    <w:rsid w:val="00BA2AE0"/>
    <w:rsid w:val="00BA2E07"/>
    <w:rsid w:val="00BA3357"/>
    <w:rsid w:val="00BA34FB"/>
    <w:rsid w:val="00BA3E43"/>
    <w:rsid w:val="00BA40EA"/>
    <w:rsid w:val="00BA47EE"/>
    <w:rsid w:val="00BA5119"/>
    <w:rsid w:val="00BA68AD"/>
    <w:rsid w:val="00BA76C0"/>
    <w:rsid w:val="00BB05D2"/>
    <w:rsid w:val="00BB0936"/>
    <w:rsid w:val="00BB2354"/>
    <w:rsid w:val="00BB2EF1"/>
    <w:rsid w:val="00BB35AF"/>
    <w:rsid w:val="00BB3D6C"/>
    <w:rsid w:val="00BB4417"/>
    <w:rsid w:val="00BB55BB"/>
    <w:rsid w:val="00BB574B"/>
    <w:rsid w:val="00BB57A1"/>
    <w:rsid w:val="00BB5DEA"/>
    <w:rsid w:val="00BB622B"/>
    <w:rsid w:val="00BC0276"/>
    <w:rsid w:val="00BC1916"/>
    <w:rsid w:val="00BC1ECB"/>
    <w:rsid w:val="00BC2131"/>
    <w:rsid w:val="00BC2B36"/>
    <w:rsid w:val="00BC677C"/>
    <w:rsid w:val="00BC6B17"/>
    <w:rsid w:val="00BC6B78"/>
    <w:rsid w:val="00BC7A43"/>
    <w:rsid w:val="00BC7A7C"/>
    <w:rsid w:val="00BC7FE4"/>
    <w:rsid w:val="00BC7FFA"/>
    <w:rsid w:val="00BD021A"/>
    <w:rsid w:val="00BD3312"/>
    <w:rsid w:val="00BD3393"/>
    <w:rsid w:val="00BD3401"/>
    <w:rsid w:val="00BD377A"/>
    <w:rsid w:val="00BD3A95"/>
    <w:rsid w:val="00BD59D8"/>
    <w:rsid w:val="00BD6156"/>
    <w:rsid w:val="00BD6666"/>
    <w:rsid w:val="00BD6C6B"/>
    <w:rsid w:val="00BD7B4F"/>
    <w:rsid w:val="00BE0101"/>
    <w:rsid w:val="00BE10AC"/>
    <w:rsid w:val="00BE1553"/>
    <w:rsid w:val="00BE3312"/>
    <w:rsid w:val="00BE34AA"/>
    <w:rsid w:val="00BE37C4"/>
    <w:rsid w:val="00BE39E9"/>
    <w:rsid w:val="00BE3C68"/>
    <w:rsid w:val="00BE6E11"/>
    <w:rsid w:val="00BE776C"/>
    <w:rsid w:val="00BF0770"/>
    <w:rsid w:val="00BF0E09"/>
    <w:rsid w:val="00BF1C95"/>
    <w:rsid w:val="00BF21D3"/>
    <w:rsid w:val="00BF326E"/>
    <w:rsid w:val="00BF336E"/>
    <w:rsid w:val="00BF3DC9"/>
    <w:rsid w:val="00BF5B74"/>
    <w:rsid w:val="00BF5C00"/>
    <w:rsid w:val="00BF5C44"/>
    <w:rsid w:val="00BF6E76"/>
    <w:rsid w:val="00BF730D"/>
    <w:rsid w:val="00BF74E6"/>
    <w:rsid w:val="00C005EB"/>
    <w:rsid w:val="00C00703"/>
    <w:rsid w:val="00C008FB"/>
    <w:rsid w:val="00C00BC8"/>
    <w:rsid w:val="00C00BDD"/>
    <w:rsid w:val="00C0121D"/>
    <w:rsid w:val="00C0197E"/>
    <w:rsid w:val="00C01DBC"/>
    <w:rsid w:val="00C024AA"/>
    <w:rsid w:val="00C0276A"/>
    <w:rsid w:val="00C02C3E"/>
    <w:rsid w:val="00C033BF"/>
    <w:rsid w:val="00C034CF"/>
    <w:rsid w:val="00C03E30"/>
    <w:rsid w:val="00C04F73"/>
    <w:rsid w:val="00C06D28"/>
    <w:rsid w:val="00C070A1"/>
    <w:rsid w:val="00C074A5"/>
    <w:rsid w:val="00C10010"/>
    <w:rsid w:val="00C106EC"/>
    <w:rsid w:val="00C10D9C"/>
    <w:rsid w:val="00C11911"/>
    <w:rsid w:val="00C11B41"/>
    <w:rsid w:val="00C12687"/>
    <w:rsid w:val="00C126E2"/>
    <w:rsid w:val="00C12FC8"/>
    <w:rsid w:val="00C136BA"/>
    <w:rsid w:val="00C13E1E"/>
    <w:rsid w:val="00C14F72"/>
    <w:rsid w:val="00C15C48"/>
    <w:rsid w:val="00C15DB6"/>
    <w:rsid w:val="00C17C66"/>
    <w:rsid w:val="00C20C09"/>
    <w:rsid w:val="00C21438"/>
    <w:rsid w:val="00C2266C"/>
    <w:rsid w:val="00C24CF2"/>
    <w:rsid w:val="00C24D0F"/>
    <w:rsid w:val="00C24ED1"/>
    <w:rsid w:val="00C2697A"/>
    <w:rsid w:val="00C2758B"/>
    <w:rsid w:val="00C278EF"/>
    <w:rsid w:val="00C308EA"/>
    <w:rsid w:val="00C33DC1"/>
    <w:rsid w:val="00C35067"/>
    <w:rsid w:val="00C35105"/>
    <w:rsid w:val="00C379C2"/>
    <w:rsid w:val="00C37C91"/>
    <w:rsid w:val="00C4007F"/>
    <w:rsid w:val="00C40C0A"/>
    <w:rsid w:val="00C42263"/>
    <w:rsid w:val="00C42498"/>
    <w:rsid w:val="00C42B84"/>
    <w:rsid w:val="00C42E47"/>
    <w:rsid w:val="00C439D1"/>
    <w:rsid w:val="00C43C4B"/>
    <w:rsid w:val="00C44307"/>
    <w:rsid w:val="00C4490C"/>
    <w:rsid w:val="00C45A11"/>
    <w:rsid w:val="00C45C9E"/>
    <w:rsid w:val="00C4635E"/>
    <w:rsid w:val="00C463A6"/>
    <w:rsid w:val="00C474D0"/>
    <w:rsid w:val="00C50DE7"/>
    <w:rsid w:val="00C51D8C"/>
    <w:rsid w:val="00C51F82"/>
    <w:rsid w:val="00C51F8B"/>
    <w:rsid w:val="00C52360"/>
    <w:rsid w:val="00C526E7"/>
    <w:rsid w:val="00C52A3C"/>
    <w:rsid w:val="00C53457"/>
    <w:rsid w:val="00C5353C"/>
    <w:rsid w:val="00C546B0"/>
    <w:rsid w:val="00C54906"/>
    <w:rsid w:val="00C54B7D"/>
    <w:rsid w:val="00C55A08"/>
    <w:rsid w:val="00C5635B"/>
    <w:rsid w:val="00C57079"/>
    <w:rsid w:val="00C575A0"/>
    <w:rsid w:val="00C607E8"/>
    <w:rsid w:val="00C6100E"/>
    <w:rsid w:val="00C6152A"/>
    <w:rsid w:val="00C62380"/>
    <w:rsid w:val="00C626FE"/>
    <w:rsid w:val="00C63155"/>
    <w:rsid w:val="00C634A7"/>
    <w:rsid w:val="00C63591"/>
    <w:rsid w:val="00C643BC"/>
    <w:rsid w:val="00C64801"/>
    <w:rsid w:val="00C64FCA"/>
    <w:rsid w:val="00C65D3F"/>
    <w:rsid w:val="00C66297"/>
    <w:rsid w:val="00C66B2B"/>
    <w:rsid w:val="00C6758C"/>
    <w:rsid w:val="00C702FF"/>
    <w:rsid w:val="00C70BC6"/>
    <w:rsid w:val="00C713E8"/>
    <w:rsid w:val="00C71CAA"/>
    <w:rsid w:val="00C71D9D"/>
    <w:rsid w:val="00C73264"/>
    <w:rsid w:val="00C73876"/>
    <w:rsid w:val="00C7507E"/>
    <w:rsid w:val="00C75158"/>
    <w:rsid w:val="00C759F2"/>
    <w:rsid w:val="00C75BEB"/>
    <w:rsid w:val="00C76744"/>
    <w:rsid w:val="00C77449"/>
    <w:rsid w:val="00C778EE"/>
    <w:rsid w:val="00C80000"/>
    <w:rsid w:val="00C82571"/>
    <w:rsid w:val="00C84907"/>
    <w:rsid w:val="00C852BE"/>
    <w:rsid w:val="00C85601"/>
    <w:rsid w:val="00C90BD4"/>
    <w:rsid w:val="00C914A0"/>
    <w:rsid w:val="00C91D54"/>
    <w:rsid w:val="00C925C1"/>
    <w:rsid w:val="00C929DA"/>
    <w:rsid w:val="00C92FEE"/>
    <w:rsid w:val="00C9321F"/>
    <w:rsid w:val="00C939F1"/>
    <w:rsid w:val="00C9438A"/>
    <w:rsid w:val="00C94F22"/>
    <w:rsid w:val="00C95276"/>
    <w:rsid w:val="00C976C2"/>
    <w:rsid w:val="00CA0E87"/>
    <w:rsid w:val="00CA1C27"/>
    <w:rsid w:val="00CA2198"/>
    <w:rsid w:val="00CA2814"/>
    <w:rsid w:val="00CA2F55"/>
    <w:rsid w:val="00CA3077"/>
    <w:rsid w:val="00CA4BE6"/>
    <w:rsid w:val="00CA4E17"/>
    <w:rsid w:val="00CA5C13"/>
    <w:rsid w:val="00CA7934"/>
    <w:rsid w:val="00CB04C7"/>
    <w:rsid w:val="00CB06CA"/>
    <w:rsid w:val="00CB071E"/>
    <w:rsid w:val="00CB2676"/>
    <w:rsid w:val="00CB284C"/>
    <w:rsid w:val="00CB2FDC"/>
    <w:rsid w:val="00CB38BB"/>
    <w:rsid w:val="00CB3E5D"/>
    <w:rsid w:val="00CB4CD9"/>
    <w:rsid w:val="00CB4F39"/>
    <w:rsid w:val="00CB5608"/>
    <w:rsid w:val="00CC0C2F"/>
    <w:rsid w:val="00CC0DEE"/>
    <w:rsid w:val="00CC12DD"/>
    <w:rsid w:val="00CC25B0"/>
    <w:rsid w:val="00CC566E"/>
    <w:rsid w:val="00CD02E3"/>
    <w:rsid w:val="00CD0DE4"/>
    <w:rsid w:val="00CD22AA"/>
    <w:rsid w:val="00CD2316"/>
    <w:rsid w:val="00CD2F49"/>
    <w:rsid w:val="00CD3609"/>
    <w:rsid w:val="00CD3D6E"/>
    <w:rsid w:val="00CD46F6"/>
    <w:rsid w:val="00CD5914"/>
    <w:rsid w:val="00CD61A7"/>
    <w:rsid w:val="00CD6888"/>
    <w:rsid w:val="00CD6C92"/>
    <w:rsid w:val="00CD7B22"/>
    <w:rsid w:val="00CD7BD1"/>
    <w:rsid w:val="00CE01CF"/>
    <w:rsid w:val="00CE0926"/>
    <w:rsid w:val="00CE1037"/>
    <w:rsid w:val="00CE18E5"/>
    <w:rsid w:val="00CE1D78"/>
    <w:rsid w:val="00CE1F10"/>
    <w:rsid w:val="00CE2177"/>
    <w:rsid w:val="00CE32DC"/>
    <w:rsid w:val="00CE3827"/>
    <w:rsid w:val="00CE446B"/>
    <w:rsid w:val="00CE4490"/>
    <w:rsid w:val="00CE487A"/>
    <w:rsid w:val="00CE541A"/>
    <w:rsid w:val="00CE54A2"/>
    <w:rsid w:val="00CE55EC"/>
    <w:rsid w:val="00CE62D4"/>
    <w:rsid w:val="00CF1CE4"/>
    <w:rsid w:val="00CF25A9"/>
    <w:rsid w:val="00CF32A8"/>
    <w:rsid w:val="00CF3D8A"/>
    <w:rsid w:val="00CF455C"/>
    <w:rsid w:val="00CF661E"/>
    <w:rsid w:val="00CF7C74"/>
    <w:rsid w:val="00D00C41"/>
    <w:rsid w:val="00D00E5E"/>
    <w:rsid w:val="00D025A6"/>
    <w:rsid w:val="00D05261"/>
    <w:rsid w:val="00D0584F"/>
    <w:rsid w:val="00D06C96"/>
    <w:rsid w:val="00D06E8C"/>
    <w:rsid w:val="00D106C2"/>
    <w:rsid w:val="00D113B0"/>
    <w:rsid w:val="00D11F28"/>
    <w:rsid w:val="00D12CDD"/>
    <w:rsid w:val="00D12DB7"/>
    <w:rsid w:val="00D1326F"/>
    <w:rsid w:val="00D13A96"/>
    <w:rsid w:val="00D13F16"/>
    <w:rsid w:val="00D13FB1"/>
    <w:rsid w:val="00D15095"/>
    <w:rsid w:val="00D156A9"/>
    <w:rsid w:val="00D1581B"/>
    <w:rsid w:val="00D1593F"/>
    <w:rsid w:val="00D16468"/>
    <w:rsid w:val="00D16E8E"/>
    <w:rsid w:val="00D20D94"/>
    <w:rsid w:val="00D23151"/>
    <w:rsid w:val="00D23AC4"/>
    <w:rsid w:val="00D2453C"/>
    <w:rsid w:val="00D24648"/>
    <w:rsid w:val="00D253B3"/>
    <w:rsid w:val="00D258B2"/>
    <w:rsid w:val="00D26393"/>
    <w:rsid w:val="00D27394"/>
    <w:rsid w:val="00D32392"/>
    <w:rsid w:val="00D3336F"/>
    <w:rsid w:val="00D34167"/>
    <w:rsid w:val="00D341A1"/>
    <w:rsid w:val="00D34D15"/>
    <w:rsid w:val="00D35B13"/>
    <w:rsid w:val="00D363A3"/>
    <w:rsid w:val="00D36694"/>
    <w:rsid w:val="00D367F6"/>
    <w:rsid w:val="00D36B29"/>
    <w:rsid w:val="00D36CE6"/>
    <w:rsid w:val="00D41B57"/>
    <w:rsid w:val="00D42877"/>
    <w:rsid w:val="00D451D6"/>
    <w:rsid w:val="00D45831"/>
    <w:rsid w:val="00D46F84"/>
    <w:rsid w:val="00D473B3"/>
    <w:rsid w:val="00D4779C"/>
    <w:rsid w:val="00D50A9C"/>
    <w:rsid w:val="00D51F97"/>
    <w:rsid w:val="00D53C7E"/>
    <w:rsid w:val="00D53CB7"/>
    <w:rsid w:val="00D53DE5"/>
    <w:rsid w:val="00D54130"/>
    <w:rsid w:val="00D542D8"/>
    <w:rsid w:val="00D5505C"/>
    <w:rsid w:val="00D5525D"/>
    <w:rsid w:val="00D55714"/>
    <w:rsid w:val="00D56283"/>
    <w:rsid w:val="00D56CF4"/>
    <w:rsid w:val="00D574A0"/>
    <w:rsid w:val="00D57A3C"/>
    <w:rsid w:val="00D60FB5"/>
    <w:rsid w:val="00D6215C"/>
    <w:rsid w:val="00D646B6"/>
    <w:rsid w:val="00D6572E"/>
    <w:rsid w:val="00D65FDB"/>
    <w:rsid w:val="00D66677"/>
    <w:rsid w:val="00D6694C"/>
    <w:rsid w:val="00D673E9"/>
    <w:rsid w:val="00D6767C"/>
    <w:rsid w:val="00D67775"/>
    <w:rsid w:val="00D67BA6"/>
    <w:rsid w:val="00D705D1"/>
    <w:rsid w:val="00D71FEF"/>
    <w:rsid w:val="00D72179"/>
    <w:rsid w:val="00D72AE7"/>
    <w:rsid w:val="00D72BC9"/>
    <w:rsid w:val="00D73636"/>
    <w:rsid w:val="00D7433B"/>
    <w:rsid w:val="00D748FA"/>
    <w:rsid w:val="00D751FD"/>
    <w:rsid w:val="00D75764"/>
    <w:rsid w:val="00D76D60"/>
    <w:rsid w:val="00D77368"/>
    <w:rsid w:val="00D8013E"/>
    <w:rsid w:val="00D8169E"/>
    <w:rsid w:val="00D82461"/>
    <w:rsid w:val="00D84404"/>
    <w:rsid w:val="00D8461C"/>
    <w:rsid w:val="00D866D3"/>
    <w:rsid w:val="00D8690A"/>
    <w:rsid w:val="00D87787"/>
    <w:rsid w:val="00D90149"/>
    <w:rsid w:val="00D911EA"/>
    <w:rsid w:val="00D92918"/>
    <w:rsid w:val="00D931B8"/>
    <w:rsid w:val="00D93FCC"/>
    <w:rsid w:val="00D94435"/>
    <w:rsid w:val="00D94798"/>
    <w:rsid w:val="00D95075"/>
    <w:rsid w:val="00D9537B"/>
    <w:rsid w:val="00D9540B"/>
    <w:rsid w:val="00D95BF9"/>
    <w:rsid w:val="00D964D4"/>
    <w:rsid w:val="00D9695C"/>
    <w:rsid w:val="00D97847"/>
    <w:rsid w:val="00DA06DE"/>
    <w:rsid w:val="00DA0E62"/>
    <w:rsid w:val="00DA290C"/>
    <w:rsid w:val="00DA30AA"/>
    <w:rsid w:val="00DA3701"/>
    <w:rsid w:val="00DA42B9"/>
    <w:rsid w:val="00DA4C23"/>
    <w:rsid w:val="00DA5021"/>
    <w:rsid w:val="00DA51E2"/>
    <w:rsid w:val="00DA612F"/>
    <w:rsid w:val="00DA6E1E"/>
    <w:rsid w:val="00DA6E80"/>
    <w:rsid w:val="00DA7CE4"/>
    <w:rsid w:val="00DB01F2"/>
    <w:rsid w:val="00DB0AE5"/>
    <w:rsid w:val="00DB14A0"/>
    <w:rsid w:val="00DB193F"/>
    <w:rsid w:val="00DB30D9"/>
    <w:rsid w:val="00DB3232"/>
    <w:rsid w:val="00DB36ED"/>
    <w:rsid w:val="00DB3C87"/>
    <w:rsid w:val="00DB4976"/>
    <w:rsid w:val="00DB6080"/>
    <w:rsid w:val="00DB66F7"/>
    <w:rsid w:val="00DB69ED"/>
    <w:rsid w:val="00DB6B75"/>
    <w:rsid w:val="00DB7B2D"/>
    <w:rsid w:val="00DC0146"/>
    <w:rsid w:val="00DC0B24"/>
    <w:rsid w:val="00DC1CA9"/>
    <w:rsid w:val="00DC276F"/>
    <w:rsid w:val="00DC3E75"/>
    <w:rsid w:val="00DC3F98"/>
    <w:rsid w:val="00DC5313"/>
    <w:rsid w:val="00DD1B16"/>
    <w:rsid w:val="00DD2EAA"/>
    <w:rsid w:val="00DD2F41"/>
    <w:rsid w:val="00DD37DE"/>
    <w:rsid w:val="00DD44ED"/>
    <w:rsid w:val="00DD5C97"/>
    <w:rsid w:val="00DD5F5E"/>
    <w:rsid w:val="00DD6E53"/>
    <w:rsid w:val="00DD7D03"/>
    <w:rsid w:val="00DE0CBE"/>
    <w:rsid w:val="00DE4153"/>
    <w:rsid w:val="00DE6784"/>
    <w:rsid w:val="00DE6A4D"/>
    <w:rsid w:val="00DE747E"/>
    <w:rsid w:val="00DF02E6"/>
    <w:rsid w:val="00DF0885"/>
    <w:rsid w:val="00DF132B"/>
    <w:rsid w:val="00DF2070"/>
    <w:rsid w:val="00DF2273"/>
    <w:rsid w:val="00DF3245"/>
    <w:rsid w:val="00DF40DF"/>
    <w:rsid w:val="00DF503A"/>
    <w:rsid w:val="00DF5735"/>
    <w:rsid w:val="00DF596C"/>
    <w:rsid w:val="00DF68DB"/>
    <w:rsid w:val="00DF6E98"/>
    <w:rsid w:val="00DF75FA"/>
    <w:rsid w:val="00DF78BC"/>
    <w:rsid w:val="00DF7A6F"/>
    <w:rsid w:val="00E00828"/>
    <w:rsid w:val="00E01076"/>
    <w:rsid w:val="00E0310F"/>
    <w:rsid w:val="00E050F6"/>
    <w:rsid w:val="00E05708"/>
    <w:rsid w:val="00E058E8"/>
    <w:rsid w:val="00E061C2"/>
    <w:rsid w:val="00E072D3"/>
    <w:rsid w:val="00E10E58"/>
    <w:rsid w:val="00E10F78"/>
    <w:rsid w:val="00E11901"/>
    <w:rsid w:val="00E11F08"/>
    <w:rsid w:val="00E12198"/>
    <w:rsid w:val="00E12C8E"/>
    <w:rsid w:val="00E1352B"/>
    <w:rsid w:val="00E13581"/>
    <w:rsid w:val="00E14091"/>
    <w:rsid w:val="00E15791"/>
    <w:rsid w:val="00E162B4"/>
    <w:rsid w:val="00E16AD5"/>
    <w:rsid w:val="00E17377"/>
    <w:rsid w:val="00E20528"/>
    <w:rsid w:val="00E20B7A"/>
    <w:rsid w:val="00E21921"/>
    <w:rsid w:val="00E21C62"/>
    <w:rsid w:val="00E21D2F"/>
    <w:rsid w:val="00E21EEF"/>
    <w:rsid w:val="00E2435F"/>
    <w:rsid w:val="00E243D9"/>
    <w:rsid w:val="00E254C4"/>
    <w:rsid w:val="00E2553A"/>
    <w:rsid w:val="00E26AAE"/>
    <w:rsid w:val="00E26C5E"/>
    <w:rsid w:val="00E315DE"/>
    <w:rsid w:val="00E319C9"/>
    <w:rsid w:val="00E31BE2"/>
    <w:rsid w:val="00E31F36"/>
    <w:rsid w:val="00E325E9"/>
    <w:rsid w:val="00E32769"/>
    <w:rsid w:val="00E34C4F"/>
    <w:rsid w:val="00E34F39"/>
    <w:rsid w:val="00E35F63"/>
    <w:rsid w:val="00E365D4"/>
    <w:rsid w:val="00E37921"/>
    <w:rsid w:val="00E40C68"/>
    <w:rsid w:val="00E41481"/>
    <w:rsid w:val="00E41FF1"/>
    <w:rsid w:val="00E420F9"/>
    <w:rsid w:val="00E42769"/>
    <w:rsid w:val="00E428E6"/>
    <w:rsid w:val="00E455CC"/>
    <w:rsid w:val="00E458DE"/>
    <w:rsid w:val="00E466B1"/>
    <w:rsid w:val="00E46CEF"/>
    <w:rsid w:val="00E47517"/>
    <w:rsid w:val="00E527AA"/>
    <w:rsid w:val="00E5284C"/>
    <w:rsid w:val="00E52898"/>
    <w:rsid w:val="00E540AB"/>
    <w:rsid w:val="00E54823"/>
    <w:rsid w:val="00E56510"/>
    <w:rsid w:val="00E56E14"/>
    <w:rsid w:val="00E60B4A"/>
    <w:rsid w:val="00E61699"/>
    <w:rsid w:val="00E61B43"/>
    <w:rsid w:val="00E66303"/>
    <w:rsid w:val="00E66AD9"/>
    <w:rsid w:val="00E67D91"/>
    <w:rsid w:val="00E701B5"/>
    <w:rsid w:val="00E717BE"/>
    <w:rsid w:val="00E72910"/>
    <w:rsid w:val="00E72B71"/>
    <w:rsid w:val="00E741BD"/>
    <w:rsid w:val="00E74B4D"/>
    <w:rsid w:val="00E7581C"/>
    <w:rsid w:val="00E75F15"/>
    <w:rsid w:val="00E764D9"/>
    <w:rsid w:val="00E765CF"/>
    <w:rsid w:val="00E767E8"/>
    <w:rsid w:val="00E76A1B"/>
    <w:rsid w:val="00E77DFC"/>
    <w:rsid w:val="00E8043E"/>
    <w:rsid w:val="00E80469"/>
    <w:rsid w:val="00E821AB"/>
    <w:rsid w:val="00E821FF"/>
    <w:rsid w:val="00E82F55"/>
    <w:rsid w:val="00E85752"/>
    <w:rsid w:val="00E85F8C"/>
    <w:rsid w:val="00E8605E"/>
    <w:rsid w:val="00E86131"/>
    <w:rsid w:val="00E86B64"/>
    <w:rsid w:val="00E87B0C"/>
    <w:rsid w:val="00E87C15"/>
    <w:rsid w:val="00E91BE7"/>
    <w:rsid w:val="00E91CF5"/>
    <w:rsid w:val="00E9272B"/>
    <w:rsid w:val="00EA0B06"/>
    <w:rsid w:val="00EA262B"/>
    <w:rsid w:val="00EA26CF"/>
    <w:rsid w:val="00EA29FA"/>
    <w:rsid w:val="00EA3745"/>
    <w:rsid w:val="00EA3954"/>
    <w:rsid w:val="00EA3F13"/>
    <w:rsid w:val="00EA4049"/>
    <w:rsid w:val="00EA5123"/>
    <w:rsid w:val="00EA5473"/>
    <w:rsid w:val="00EA6BA3"/>
    <w:rsid w:val="00EA7B42"/>
    <w:rsid w:val="00EB01AF"/>
    <w:rsid w:val="00EB0587"/>
    <w:rsid w:val="00EB26E5"/>
    <w:rsid w:val="00EB343F"/>
    <w:rsid w:val="00EB445A"/>
    <w:rsid w:val="00EB71D2"/>
    <w:rsid w:val="00EB7CCC"/>
    <w:rsid w:val="00EC0FC7"/>
    <w:rsid w:val="00EC1A16"/>
    <w:rsid w:val="00EC28F1"/>
    <w:rsid w:val="00EC348A"/>
    <w:rsid w:val="00EC39C5"/>
    <w:rsid w:val="00EC41AD"/>
    <w:rsid w:val="00EC4E4B"/>
    <w:rsid w:val="00EC52E5"/>
    <w:rsid w:val="00EC6717"/>
    <w:rsid w:val="00EC6888"/>
    <w:rsid w:val="00EC7305"/>
    <w:rsid w:val="00ED1771"/>
    <w:rsid w:val="00ED1B6A"/>
    <w:rsid w:val="00ED1F85"/>
    <w:rsid w:val="00ED23C0"/>
    <w:rsid w:val="00ED379A"/>
    <w:rsid w:val="00ED39D9"/>
    <w:rsid w:val="00ED5485"/>
    <w:rsid w:val="00ED632C"/>
    <w:rsid w:val="00ED6A4C"/>
    <w:rsid w:val="00ED7304"/>
    <w:rsid w:val="00EE03AE"/>
    <w:rsid w:val="00EE06A7"/>
    <w:rsid w:val="00EE13F0"/>
    <w:rsid w:val="00EE1843"/>
    <w:rsid w:val="00EE1F28"/>
    <w:rsid w:val="00EE281A"/>
    <w:rsid w:val="00EE2E1A"/>
    <w:rsid w:val="00EE311B"/>
    <w:rsid w:val="00EE3CC0"/>
    <w:rsid w:val="00EE4897"/>
    <w:rsid w:val="00EE491D"/>
    <w:rsid w:val="00EE55CE"/>
    <w:rsid w:val="00EE588E"/>
    <w:rsid w:val="00EE6177"/>
    <w:rsid w:val="00EE7410"/>
    <w:rsid w:val="00EF0EDE"/>
    <w:rsid w:val="00EF13FE"/>
    <w:rsid w:val="00EF351B"/>
    <w:rsid w:val="00EF40AB"/>
    <w:rsid w:val="00EF53A7"/>
    <w:rsid w:val="00EF6035"/>
    <w:rsid w:val="00EF67D4"/>
    <w:rsid w:val="00EF68DF"/>
    <w:rsid w:val="00EF7291"/>
    <w:rsid w:val="00EF77AA"/>
    <w:rsid w:val="00F00123"/>
    <w:rsid w:val="00F006CC"/>
    <w:rsid w:val="00F00D4E"/>
    <w:rsid w:val="00F00DF1"/>
    <w:rsid w:val="00F011F7"/>
    <w:rsid w:val="00F01745"/>
    <w:rsid w:val="00F03666"/>
    <w:rsid w:val="00F03F5C"/>
    <w:rsid w:val="00F06781"/>
    <w:rsid w:val="00F10C50"/>
    <w:rsid w:val="00F11504"/>
    <w:rsid w:val="00F145C2"/>
    <w:rsid w:val="00F14943"/>
    <w:rsid w:val="00F15464"/>
    <w:rsid w:val="00F17486"/>
    <w:rsid w:val="00F1755A"/>
    <w:rsid w:val="00F178A4"/>
    <w:rsid w:val="00F17A20"/>
    <w:rsid w:val="00F20B97"/>
    <w:rsid w:val="00F20F69"/>
    <w:rsid w:val="00F2178E"/>
    <w:rsid w:val="00F21D5E"/>
    <w:rsid w:val="00F222FB"/>
    <w:rsid w:val="00F24643"/>
    <w:rsid w:val="00F24F01"/>
    <w:rsid w:val="00F2518A"/>
    <w:rsid w:val="00F256E5"/>
    <w:rsid w:val="00F25C88"/>
    <w:rsid w:val="00F27702"/>
    <w:rsid w:val="00F27EB1"/>
    <w:rsid w:val="00F329BE"/>
    <w:rsid w:val="00F329D2"/>
    <w:rsid w:val="00F33F88"/>
    <w:rsid w:val="00F34633"/>
    <w:rsid w:val="00F34C2B"/>
    <w:rsid w:val="00F34F0F"/>
    <w:rsid w:val="00F35339"/>
    <w:rsid w:val="00F35B98"/>
    <w:rsid w:val="00F36867"/>
    <w:rsid w:val="00F37C1C"/>
    <w:rsid w:val="00F402C9"/>
    <w:rsid w:val="00F40BCA"/>
    <w:rsid w:val="00F40E56"/>
    <w:rsid w:val="00F41486"/>
    <w:rsid w:val="00F41593"/>
    <w:rsid w:val="00F4186A"/>
    <w:rsid w:val="00F41940"/>
    <w:rsid w:val="00F43D52"/>
    <w:rsid w:val="00F468AC"/>
    <w:rsid w:val="00F46AF7"/>
    <w:rsid w:val="00F471C9"/>
    <w:rsid w:val="00F50256"/>
    <w:rsid w:val="00F505E0"/>
    <w:rsid w:val="00F51135"/>
    <w:rsid w:val="00F516E6"/>
    <w:rsid w:val="00F51929"/>
    <w:rsid w:val="00F51A7D"/>
    <w:rsid w:val="00F52CD1"/>
    <w:rsid w:val="00F54155"/>
    <w:rsid w:val="00F55001"/>
    <w:rsid w:val="00F60C22"/>
    <w:rsid w:val="00F6155A"/>
    <w:rsid w:val="00F61991"/>
    <w:rsid w:val="00F63944"/>
    <w:rsid w:val="00F64598"/>
    <w:rsid w:val="00F64974"/>
    <w:rsid w:val="00F65684"/>
    <w:rsid w:val="00F657A2"/>
    <w:rsid w:val="00F66DAE"/>
    <w:rsid w:val="00F66E27"/>
    <w:rsid w:val="00F7029E"/>
    <w:rsid w:val="00F708C5"/>
    <w:rsid w:val="00F7154C"/>
    <w:rsid w:val="00F715FE"/>
    <w:rsid w:val="00F71C60"/>
    <w:rsid w:val="00F727B0"/>
    <w:rsid w:val="00F728CA"/>
    <w:rsid w:val="00F74E10"/>
    <w:rsid w:val="00F750FE"/>
    <w:rsid w:val="00F77ABB"/>
    <w:rsid w:val="00F77B1D"/>
    <w:rsid w:val="00F81860"/>
    <w:rsid w:val="00F818D8"/>
    <w:rsid w:val="00F82435"/>
    <w:rsid w:val="00F8243D"/>
    <w:rsid w:val="00F82D00"/>
    <w:rsid w:val="00F837CC"/>
    <w:rsid w:val="00F8492A"/>
    <w:rsid w:val="00F84E44"/>
    <w:rsid w:val="00F858F7"/>
    <w:rsid w:val="00F85B71"/>
    <w:rsid w:val="00F87C5C"/>
    <w:rsid w:val="00F90A2C"/>
    <w:rsid w:val="00F92646"/>
    <w:rsid w:val="00F93C4A"/>
    <w:rsid w:val="00F9430A"/>
    <w:rsid w:val="00F947AC"/>
    <w:rsid w:val="00F94AB4"/>
    <w:rsid w:val="00F94E83"/>
    <w:rsid w:val="00F95A28"/>
    <w:rsid w:val="00F95FE0"/>
    <w:rsid w:val="00F97ED9"/>
    <w:rsid w:val="00F97FB5"/>
    <w:rsid w:val="00FA160B"/>
    <w:rsid w:val="00FA1B93"/>
    <w:rsid w:val="00FA2A66"/>
    <w:rsid w:val="00FA4229"/>
    <w:rsid w:val="00FA4BB6"/>
    <w:rsid w:val="00FA4D4D"/>
    <w:rsid w:val="00FA5E5B"/>
    <w:rsid w:val="00FA5F3C"/>
    <w:rsid w:val="00FA61B7"/>
    <w:rsid w:val="00FA766A"/>
    <w:rsid w:val="00FB0A99"/>
    <w:rsid w:val="00FB11A6"/>
    <w:rsid w:val="00FB121D"/>
    <w:rsid w:val="00FB4B78"/>
    <w:rsid w:val="00FB56BE"/>
    <w:rsid w:val="00FB5FA1"/>
    <w:rsid w:val="00FC0B71"/>
    <w:rsid w:val="00FC1225"/>
    <w:rsid w:val="00FC132F"/>
    <w:rsid w:val="00FC30AE"/>
    <w:rsid w:val="00FC37E3"/>
    <w:rsid w:val="00FC40F0"/>
    <w:rsid w:val="00FC4A70"/>
    <w:rsid w:val="00FC65DA"/>
    <w:rsid w:val="00FC6CFC"/>
    <w:rsid w:val="00FC7024"/>
    <w:rsid w:val="00FC7F27"/>
    <w:rsid w:val="00FD20F2"/>
    <w:rsid w:val="00FD25DD"/>
    <w:rsid w:val="00FD261F"/>
    <w:rsid w:val="00FD2C1C"/>
    <w:rsid w:val="00FD2C61"/>
    <w:rsid w:val="00FD4251"/>
    <w:rsid w:val="00FD6653"/>
    <w:rsid w:val="00FD6E05"/>
    <w:rsid w:val="00FE078D"/>
    <w:rsid w:val="00FE17EA"/>
    <w:rsid w:val="00FE1C25"/>
    <w:rsid w:val="00FE2CA7"/>
    <w:rsid w:val="00FE2D19"/>
    <w:rsid w:val="00FE31D4"/>
    <w:rsid w:val="00FE3B11"/>
    <w:rsid w:val="00FE3CEC"/>
    <w:rsid w:val="00FE4EA5"/>
    <w:rsid w:val="00FE5BFE"/>
    <w:rsid w:val="00FE6B78"/>
    <w:rsid w:val="00FE6BAE"/>
    <w:rsid w:val="00FE71BA"/>
    <w:rsid w:val="00FE777A"/>
    <w:rsid w:val="00FF1F2D"/>
    <w:rsid w:val="00FF2617"/>
    <w:rsid w:val="00FF27D3"/>
    <w:rsid w:val="00FF2EB5"/>
    <w:rsid w:val="00FF3072"/>
    <w:rsid w:val="00FF30FC"/>
    <w:rsid w:val="00FF48DF"/>
    <w:rsid w:val="00FF5553"/>
    <w:rsid w:val="00FF5B5D"/>
    <w:rsid w:val="00FF5B9F"/>
    <w:rsid w:val="00FF730E"/>
    <w:rsid w:val="00FF744C"/>
    <w:rsid w:val="00FF7F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F4DC2D"/>
  <w15:docId w15:val="{2F7041ED-E22C-45C9-8A6E-B1CF55D2A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rlito" w:eastAsia="Carlito" w:hAnsi="Carlito" w:cs="Carlito"/>
        <w:sz w:val="22"/>
        <w:szCs w:val="22"/>
        <w:lang w:val="cs-CZ" w:eastAsia="cs-C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94B90"/>
  </w:style>
  <w:style w:type="paragraph" w:styleId="Nadpis1">
    <w:name w:val="heading 1"/>
    <w:basedOn w:val="Normln"/>
    <w:next w:val="Normln"/>
    <w:uiPriority w:val="9"/>
    <w:qFormat/>
    <w:pPr>
      <w:ind w:left="924" w:hanging="709"/>
      <w:outlineLvl w:val="0"/>
    </w:pPr>
    <w:rPr>
      <w:rFonts w:ascii="Arial" w:eastAsia="Arial" w:hAnsi="Arial" w:cs="Arial"/>
      <w:b/>
      <w:sz w:val="24"/>
      <w:szCs w:val="24"/>
    </w:rPr>
  </w:style>
  <w:style w:type="paragraph" w:styleId="Nadpis2">
    <w:name w:val="heading 2"/>
    <w:basedOn w:val="Normln"/>
    <w:next w:val="Normln"/>
    <w:uiPriority w:val="9"/>
    <w:unhideWhenUsed/>
    <w:qFormat/>
    <w:pPr>
      <w:ind w:left="215"/>
      <w:outlineLvl w:val="1"/>
    </w:pPr>
    <w:rPr>
      <w:rFonts w:ascii="Arial" w:eastAsia="Arial" w:hAnsi="Arial" w:cs="Arial"/>
      <w:b/>
    </w:rPr>
  </w:style>
  <w:style w:type="paragraph" w:styleId="Nadpis3">
    <w:name w:val="heading 3"/>
    <w:basedOn w:val="Normln"/>
    <w:next w:val="Normln"/>
    <w:uiPriority w:val="9"/>
    <w:unhideWhenUsed/>
    <w:qFormat/>
    <w:pPr>
      <w:ind w:left="923" w:hanging="709"/>
      <w:outlineLvl w:val="2"/>
    </w:pPr>
    <w:rPr>
      <w:rFonts w:ascii="Trebuchet MS" w:eastAsia="Trebuchet MS" w:hAnsi="Trebuchet MS" w:cs="Trebuchet MS"/>
      <w:b/>
      <w:i/>
    </w:rPr>
  </w:style>
  <w:style w:type="paragraph" w:styleId="Nadpis4">
    <w:name w:val="heading 4"/>
    <w:basedOn w:val="Normln"/>
    <w:next w:val="Normln"/>
    <w:uiPriority w:val="9"/>
    <w:unhideWhenUsed/>
    <w:qFormat/>
    <w:pPr>
      <w:keepNext/>
      <w:keepLines/>
      <w:spacing w:before="40"/>
      <w:outlineLvl w:val="3"/>
    </w:pPr>
    <w:rPr>
      <w:rFonts w:ascii="Cambria" w:eastAsia="Cambria" w:hAnsi="Cambria" w:cs="Cambria"/>
      <w:i/>
      <w:color w:val="366091"/>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spacing w:before="159"/>
      <w:ind w:left="453" w:right="455"/>
      <w:jc w:val="center"/>
    </w:pPr>
    <w:rPr>
      <w:rFonts w:ascii="Arial" w:eastAsia="Arial" w:hAnsi="Arial" w:cs="Arial"/>
      <w:b/>
      <w:sz w:val="48"/>
      <w:szCs w:val="4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paragraph" w:styleId="Textkomente">
    <w:name w:val="annotation text"/>
    <w:basedOn w:val="Normln"/>
    <w:link w:val="TextkomenteChar"/>
    <w:uiPriority w:val="99"/>
    <w:semiHidden/>
    <w:unhideWhenUsed/>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D65FD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65FDB"/>
    <w:rPr>
      <w:rFonts w:ascii="Segoe UI" w:hAnsi="Segoe UI" w:cs="Segoe UI"/>
      <w:sz w:val="18"/>
      <w:szCs w:val="18"/>
    </w:rPr>
  </w:style>
  <w:style w:type="paragraph" w:styleId="Zkladntext">
    <w:name w:val="Body Text"/>
    <w:basedOn w:val="Normln"/>
    <w:link w:val="ZkladntextChar"/>
    <w:uiPriority w:val="1"/>
    <w:qFormat/>
    <w:rsid w:val="00B1530B"/>
    <w:pPr>
      <w:autoSpaceDE w:val="0"/>
      <w:autoSpaceDN w:val="0"/>
    </w:pPr>
    <w:rPr>
      <w:lang w:eastAsia="en-US"/>
    </w:rPr>
  </w:style>
  <w:style w:type="character" w:customStyle="1" w:styleId="ZkladntextChar">
    <w:name w:val="Základní text Char"/>
    <w:basedOn w:val="Standardnpsmoodstavce"/>
    <w:link w:val="Zkladntext"/>
    <w:uiPriority w:val="1"/>
    <w:rsid w:val="00B1530B"/>
    <w:rPr>
      <w:lang w:eastAsia="en-US"/>
    </w:rPr>
  </w:style>
  <w:style w:type="paragraph" w:styleId="Odstavecseseznamem">
    <w:name w:val="List Paragraph"/>
    <w:basedOn w:val="Normln"/>
    <w:uiPriority w:val="1"/>
    <w:qFormat/>
    <w:rsid w:val="00B1530B"/>
    <w:pPr>
      <w:autoSpaceDE w:val="0"/>
      <w:autoSpaceDN w:val="0"/>
      <w:spacing w:before="121"/>
      <w:ind w:left="924" w:hanging="349"/>
    </w:pPr>
    <w:rPr>
      <w:lang w:eastAsia="en-US"/>
    </w:rPr>
  </w:style>
  <w:style w:type="paragraph" w:styleId="Pedmtkomente">
    <w:name w:val="annotation subject"/>
    <w:basedOn w:val="Textkomente"/>
    <w:next w:val="Textkomente"/>
    <w:link w:val="PedmtkomenteChar"/>
    <w:uiPriority w:val="99"/>
    <w:semiHidden/>
    <w:unhideWhenUsed/>
    <w:rsid w:val="003D4DCF"/>
    <w:rPr>
      <w:b/>
      <w:bCs/>
    </w:rPr>
  </w:style>
  <w:style w:type="character" w:customStyle="1" w:styleId="PedmtkomenteChar">
    <w:name w:val="Předmět komentáře Char"/>
    <w:basedOn w:val="TextkomenteChar"/>
    <w:link w:val="Pedmtkomente"/>
    <w:uiPriority w:val="99"/>
    <w:semiHidden/>
    <w:rsid w:val="003D4DCF"/>
    <w:rPr>
      <w:b/>
      <w:bCs/>
      <w:sz w:val="20"/>
      <w:szCs w:val="20"/>
    </w:rPr>
  </w:style>
  <w:style w:type="character" w:styleId="Hypertextovodkaz">
    <w:name w:val="Hyperlink"/>
    <w:basedOn w:val="Standardnpsmoodstavce"/>
    <w:uiPriority w:val="99"/>
    <w:unhideWhenUsed/>
    <w:rsid w:val="002D02CA"/>
    <w:rPr>
      <w:color w:val="0000FF"/>
      <w:u w:val="single"/>
    </w:rPr>
  </w:style>
  <w:style w:type="paragraph" w:styleId="Textpoznpodarou">
    <w:name w:val="footnote text"/>
    <w:basedOn w:val="Normln"/>
    <w:link w:val="TextpoznpodarouChar"/>
    <w:uiPriority w:val="99"/>
    <w:semiHidden/>
    <w:unhideWhenUsed/>
    <w:rsid w:val="00E365D4"/>
    <w:rPr>
      <w:sz w:val="20"/>
      <w:szCs w:val="20"/>
    </w:rPr>
  </w:style>
  <w:style w:type="character" w:customStyle="1" w:styleId="TextpoznpodarouChar">
    <w:name w:val="Text pozn. pod čarou Char"/>
    <w:basedOn w:val="Standardnpsmoodstavce"/>
    <w:link w:val="Textpoznpodarou"/>
    <w:uiPriority w:val="99"/>
    <w:semiHidden/>
    <w:rsid w:val="00E365D4"/>
    <w:rPr>
      <w:sz w:val="20"/>
      <w:szCs w:val="20"/>
    </w:rPr>
  </w:style>
  <w:style w:type="character" w:styleId="Znakapoznpodarou">
    <w:name w:val="footnote reference"/>
    <w:basedOn w:val="Standardnpsmoodstavce"/>
    <w:uiPriority w:val="99"/>
    <w:semiHidden/>
    <w:unhideWhenUsed/>
    <w:rsid w:val="00E365D4"/>
    <w:rPr>
      <w:vertAlign w:val="superscript"/>
    </w:rPr>
  </w:style>
  <w:style w:type="paragraph" w:styleId="Revize">
    <w:name w:val="Revision"/>
    <w:hidden/>
    <w:uiPriority w:val="99"/>
    <w:semiHidden/>
    <w:rsid w:val="00495A20"/>
    <w:pPr>
      <w:widowControl/>
    </w:pPr>
  </w:style>
  <w:style w:type="table" w:styleId="Mkatabulky">
    <w:name w:val="Table Grid"/>
    <w:basedOn w:val="Normlntabulka"/>
    <w:uiPriority w:val="39"/>
    <w:rsid w:val="002806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3C208C"/>
    <w:rPr>
      <w:color w:val="800080" w:themeColor="followedHyperlink"/>
      <w:u w:val="single"/>
    </w:rPr>
  </w:style>
  <w:style w:type="paragraph" w:styleId="Titulek">
    <w:name w:val="caption"/>
    <w:basedOn w:val="Normln"/>
    <w:next w:val="Normln"/>
    <w:uiPriority w:val="35"/>
    <w:unhideWhenUsed/>
    <w:qFormat/>
    <w:rsid w:val="001A4A3C"/>
    <w:pPr>
      <w:spacing w:after="200"/>
    </w:pPr>
    <w:rPr>
      <w:i/>
      <w:iCs/>
      <w:color w:val="1F497D" w:themeColor="text2"/>
      <w:sz w:val="18"/>
      <w:szCs w:val="18"/>
    </w:rPr>
  </w:style>
  <w:style w:type="paragraph" w:styleId="Zhlav">
    <w:name w:val="header"/>
    <w:basedOn w:val="Normln"/>
    <w:link w:val="ZhlavChar"/>
    <w:uiPriority w:val="99"/>
    <w:unhideWhenUsed/>
    <w:rsid w:val="00771F1D"/>
    <w:pPr>
      <w:tabs>
        <w:tab w:val="center" w:pos="4513"/>
        <w:tab w:val="right" w:pos="9026"/>
      </w:tabs>
    </w:pPr>
  </w:style>
  <w:style w:type="character" w:customStyle="1" w:styleId="ZhlavChar">
    <w:name w:val="Záhlaví Char"/>
    <w:basedOn w:val="Standardnpsmoodstavce"/>
    <w:link w:val="Zhlav"/>
    <w:uiPriority w:val="99"/>
    <w:rsid w:val="00771F1D"/>
  </w:style>
  <w:style w:type="paragraph" w:styleId="Zpat">
    <w:name w:val="footer"/>
    <w:basedOn w:val="Normln"/>
    <w:link w:val="ZpatChar"/>
    <w:uiPriority w:val="99"/>
    <w:unhideWhenUsed/>
    <w:rsid w:val="00771F1D"/>
    <w:pPr>
      <w:tabs>
        <w:tab w:val="center" w:pos="4513"/>
        <w:tab w:val="right" w:pos="9026"/>
      </w:tabs>
    </w:pPr>
  </w:style>
  <w:style w:type="character" w:customStyle="1" w:styleId="ZpatChar">
    <w:name w:val="Zápatí Char"/>
    <w:basedOn w:val="Standardnpsmoodstavce"/>
    <w:link w:val="Zpat"/>
    <w:uiPriority w:val="99"/>
    <w:rsid w:val="00771F1D"/>
  </w:style>
  <w:style w:type="character" w:styleId="Nevyeenzmnka">
    <w:name w:val="Unresolved Mention"/>
    <w:basedOn w:val="Standardnpsmoodstavce"/>
    <w:uiPriority w:val="99"/>
    <w:semiHidden/>
    <w:unhideWhenUsed/>
    <w:rsid w:val="00D025A6"/>
    <w:rPr>
      <w:color w:val="605E5C"/>
      <w:shd w:val="clear" w:color="auto" w:fill="E1DFDD"/>
    </w:rPr>
  </w:style>
  <w:style w:type="paragraph" w:styleId="Nadpisobsahu">
    <w:name w:val="TOC Heading"/>
    <w:basedOn w:val="Nadpis1"/>
    <w:next w:val="Normln"/>
    <w:uiPriority w:val="39"/>
    <w:unhideWhenUsed/>
    <w:qFormat/>
    <w:rsid w:val="002504CC"/>
    <w:pPr>
      <w:keepNext/>
      <w:keepLines/>
      <w:widowControl/>
      <w:spacing w:before="24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Obsah1">
    <w:name w:val="toc 1"/>
    <w:basedOn w:val="Normln"/>
    <w:next w:val="Normln"/>
    <w:autoRedefine/>
    <w:uiPriority w:val="39"/>
    <w:unhideWhenUsed/>
    <w:rsid w:val="00DF0885"/>
    <w:pPr>
      <w:tabs>
        <w:tab w:val="left" w:pos="660"/>
        <w:tab w:val="right" w:leader="dot" w:pos="9350"/>
      </w:tabs>
      <w:spacing w:after="100"/>
    </w:pPr>
  </w:style>
  <w:style w:type="paragraph" w:styleId="Obsah2">
    <w:name w:val="toc 2"/>
    <w:basedOn w:val="Normln"/>
    <w:next w:val="Normln"/>
    <w:autoRedefine/>
    <w:uiPriority w:val="39"/>
    <w:unhideWhenUsed/>
    <w:rsid w:val="002504CC"/>
    <w:pPr>
      <w:spacing w:after="100"/>
      <w:ind w:left="220"/>
    </w:pPr>
  </w:style>
  <w:style w:type="paragraph" w:styleId="Obsah3">
    <w:name w:val="toc 3"/>
    <w:basedOn w:val="Normln"/>
    <w:next w:val="Normln"/>
    <w:autoRedefine/>
    <w:uiPriority w:val="39"/>
    <w:unhideWhenUsed/>
    <w:rsid w:val="002504CC"/>
    <w:pPr>
      <w:spacing w:after="100"/>
      <w:ind w:left="440"/>
    </w:pPr>
  </w:style>
  <w:style w:type="paragraph" w:styleId="Obsah4">
    <w:name w:val="toc 4"/>
    <w:basedOn w:val="Normln"/>
    <w:next w:val="Normln"/>
    <w:autoRedefine/>
    <w:uiPriority w:val="39"/>
    <w:unhideWhenUsed/>
    <w:rsid w:val="00BF730D"/>
    <w:pPr>
      <w:widowControl/>
      <w:spacing w:after="100" w:line="259" w:lineRule="auto"/>
      <w:ind w:left="660"/>
    </w:pPr>
    <w:rPr>
      <w:rFonts w:asciiTheme="minorHAnsi" w:eastAsiaTheme="minorEastAsia" w:hAnsiTheme="minorHAnsi" w:cstheme="minorBidi"/>
    </w:rPr>
  </w:style>
  <w:style w:type="paragraph" w:styleId="Obsah5">
    <w:name w:val="toc 5"/>
    <w:basedOn w:val="Normln"/>
    <w:next w:val="Normln"/>
    <w:autoRedefine/>
    <w:uiPriority w:val="39"/>
    <w:unhideWhenUsed/>
    <w:rsid w:val="00BF730D"/>
    <w:pPr>
      <w:widowControl/>
      <w:spacing w:after="100" w:line="259" w:lineRule="auto"/>
      <w:ind w:left="880"/>
    </w:pPr>
    <w:rPr>
      <w:rFonts w:asciiTheme="minorHAnsi" w:eastAsiaTheme="minorEastAsia" w:hAnsiTheme="minorHAnsi" w:cstheme="minorBidi"/>
    </w:rPr>
  </w:style>
  <w:style w:type="paragraph" w:styleId="Obsah6">
    <w:name w:val="toc 6"/>
    <w:basedOn w:val="Normln"/>
    <w:next w:val="Normln"/>
    <w:autoRedefine/>
    <w:uiPriority w:val="39"/>
    <w:unhideWhenUsed/>
    <w:rsid w:val="00BF730D"/>
    <w:pPr>
      <w:widowControl/>
      <w:spacing w:after="100" w:line="259" w:lineRule="auto"/>
      <w:ind w:left="1100"/>
    </w:pPr>
    <w:rPr>
      <w:rFonts w:asciiTheme="minorHAnsi" w:eastAsiaTheme="minorEastAsia" w:hAnsiTheme="minorHAnsi" w:cstheme="minorBidi"/>
    </w:rPr>
  </w:style>
  <w:style w:type="paragraph" w:styleId="Obsah7">
    <w:name w:val="toc 7"/>
    <w:basedOn w:val="Normln"/>
    <w:next w:val="Normln"/>
    <w:autoRedefine/>
    <w:uiPriority w:val="39"/>
    <w:unhideWhenUsed/>
    <w:rsid w:val="00BF730D"/>
    <w:pPr>
      <w:widowControl/>
      <w:spacing w:after="100" w:line="259" w:lineRule="auto"/>
      <w:ind w:left="1320"/>
    </w:pPr>
    <w:rPr>
      <w:rFonts w:asciiTheme="minorHAnsi" w:eastAsiaTheme="minorEastAsia" w:hAnsiTheme="minorHAnsi" w:cstheme="minorBidi"/>
    </w:rPr>
  </w:style>
  <w:style w:type="paragraph" w:styleId="Obsah8">
    <w:name w:val="toc 8"/>
    <w:basedOn w:val="Normln"/>
    <w:next w:val="Normln"/>
    <w:autoRedefine/>
    <w:uiPriority w:val="39"/>
    <w:unhideWhenUsed/>
    <w:rsid w:val="00BF730D"/>
    <w:pPr>
      <w:widowControl/>
      <w:spacing w:after="100" w:line="259" w:lineRule="auto"/>
      <w:ind w:left="1540"/>
    </w:pPr>
    <w:rPr>
      <w:rFonts w:asciiTheme="minorHAnsi" w:eastAsiaTheme="minorEastAsia" w:hAnsiTheme="minorHAnsi" w:cstheme="minorBidi"/>
    </w:rPr>
  </w:style>
  <w:style w:type="paragraph" w:styleId="Obsah9">
    <w:name w:val="toc 9"/>
    <w:basedOn w:val="Normln"/>
    <w:next w:val="Normln"/>
    <w:autoRedefine/>
    <w:uiPriority w:val="39"/>
    <w:unhideWhenUsed/>
    <w:rsid w:val="00BF730D"/>
    <w:pPr>
      <w:widowControl/>
      <w:spacing w:after="100" w:line="259" w:lineRule="auto"/>
      <w:ind w:left="1760"/>
    </w:pPr>
    <w:rPr>
      <w:rFonts w:asciiTheme="minorHAnsi" w:eastAsiaTheme="minorEastAsia" w:hAnsiTheme="minorHAnsi" w:cstheme="minorBidi"/>
    </w:rPr>
  </w:style>
  <w:style w:type="paragraph" w:styleId="Seznamobrzk">
    <w:name w:val="table of figures"/>
    <w:basedOn w:val="Normln"/>
    <w:next w:val="Normln"/>
    <w:uiPriority w:val="99"/>
    <w:unhideWhenUsed/>
    <w:rsid w:val="00FE4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34" Type="http://schemas.openxmlformats.org/officeDocument/2006/relationships/hyperlink" Target="mailto:map.praha12@gmail.com" TargetMode="External"/><Relationship Id="rId42" Type="http://schemas.openxmlformats.org/officeDocument/2006/relationships/hyperlink" Target="http://www.msmt.cz/ministerstvo/strategie-digitalniho-vzdelavani-do-roku-2020" TargetMode="External"/><Relationship Id="rId47" Type="http://schemas.openxmlformats.org/officeDocument/2006/relationships/hyperlink" Target="http://www.msmt.cz/vzdelavani/zakladni-vzdelavani/zamer-rozvoje-ctenarske-a-matematicke-gramotnosti-v" TargetMode="External"/><Relationship Id="rId50" Type="http://schemas.openxmlformats.org/officeDocument/2006/relationships/hyperlink" Target="https://www.iprpraha.cz/uploads/assets/dokumenty/ssp/SP/STRATEGICKY_PLAN_HLAVNIHO_MESTA_PRAHY_AKTUALIZACE_2016.pdf" TargetMode="External"/><Relationship Id="rId55" Type="http://schemas.openxmlformats.org/officeDocument/2006/relationships/hyperlink" Target="http://www.praha.eu/public/ef/be/b9/1813586_456798_Protidrogova_politika.pdf" TargetMode="External"/><Relationship Id="rId63" Type="http://schemas.openxmlformats.org/officeDocument/2006/relationships/hyperlink" Target="http://www.praha.eu/public/cf/66/8c/1471565_309575_Koncepce_prevence_kriminality.pdf"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simon\OneDrive%20-%20SPF%20Group,%20s.r.o\1SPFGROUP\MAP\MAP%20P12\strategie\analytick&#225;%20&#269;&#225;st\vypo&#345;&#225;d&#225;n&#237;\Anal&#253;za-MAP-aktualizace-rev4.docx"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2.xml"/><Relationship Id="rId37" Type="http://schemas.openxmlformats.org/officeDocument/2006/relationships/hyperlink" Target="http://www.msmt.cz/ministerstvo/strategie-vzdelavaci-politiky-2020" TargetMode="External"/><Relationship Id="rId40" Type="http://schemas.openxmlformats.org/officeDocument/2006/relationships/hyperlink" Target="http://www.inkluzevpraxi.cz/apivb/akcni-plan-inkluzivniho-vzdelavani" TargetMode="External"/><Relationship Id="rId45" Type="http://schemas.openxmlformats.org/officeDocument/2006/relationships/hyperlink" Target="http://www.msmt.cz/vzdelavani/zakladni-vzdelavani/zamer-rozvoje-ctenarske-a-matematicke-gramotnosti-v" TargetMode="External"/><Relationship Id="rId53" Type="http://schemas.openxmlformats.org/officeDocument/2006/relationships/hyperlink" Target="https://www.praha.eu/jnp/cz/o_meste/magistrat/odbory/odbor_socialnich_veci/prevence_kriminality/system_prevence_kriminality_v_hmp/index.html" TargetMode="External"/><Relationship Id="rId58" Type="http://schemas.openxmlformats.org/officeDocument/2006/relationships/hyperlink" Target="https://metropolevsech.eu/wp-content/uploads/2020/06/Ak%C4%8Dn%C3%AD-pl%C3%A1n-Koncepce-hl.-m.-Prahy-pro-oblast-integrace-cizinc%C5%AF-na-roky-2020-2021.pdf" TargetMode="External"/><Relationship Id="rId66" Type="http://schemas.openxmlformats.org/officeDocument/2006/relationships/hyperlink" Target="https://www.praha-kunratice.cz/strategicky-plan-rozvoje-mc-praha-kunratice" TargetMode="External"/><Relationship Id="rId5" Type="http://schemas.openxmlformats.org/officeDocument/2006/relationships/numbering" Target="numbering.xml"/><Relationship Id="rId61" Type="http://schemas.openxmlformats.org/officeDocument/2006/relationships/hyperlink" Target="http://www.praha12.cz/skolstvi/ds-1114/p1%3D1372" TargetMode="Externa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map.praha12@gmail.com" TargetMode="External"/><Relationship Id="rId43" Type="http://schemas.openxmlformats.org/officeDocument/2006/relationships/hyperlink" Target="http://www.msmt.cz/mladez/narodni-strategie-pro-mladez" TargetMode="External"/><Relationship Id="rId48" Type="http://schemas.openxmlformats.org/officeDocument/2006/relationships/hyperlink" Target="http://www.syka.cz/files/narodni_plan_vyuky_ciz_jaz.pdf" TargetMode="External"/><Relationship Id="rId56" Type="http://schemas.openxmlformats.org/officeDocument/2006/relationships/hyperlink" Target="http://www.praha.eu/public/7/ee/a2/1817267_460403" TargetMode="External"/><Relationship Id="rId64" Type="http://schemas.openxmlformats.org/officeDocument/2006/relationships/hyperlink" Target="http://www.praha-libus.cz/index.php?catid=103" TargetMode="External"/><Relationship Id="rId8" Type="http://schemas.openxmlformats.org/officeDocument/2006/relationships/webSettings" Target="webSettings.xml"/><Relationship Id="rId51" Type="http://schemas.openxmlformats.org/officeDocument/2006/relationships/hyperlink" Target="http://skoly.praha-mesto.cz/88528_Dlouhodoby-zamer-vzdelavani-a-rozvoje-vzdelavaci-soustavy-hlavniho-mesta-Prahy-2020-2024"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file:///C:\Users\simon\OneDrive%20-%20SPF%20Group,%20s.r.o\1SPFGROUP\MAP\MAP%20P12\strategie\analytick&#225;%20&#269;&#225;st\vypo&#345;&#225;d&#225;n&#237;\Anal&#253;za-MAP-aktualizace-rev4.docx" TargetMode="External"/><Relationship Id="rId25" Type="http://schemas.openxmlformats.org/officeDocument/2006/relationships/image" Target="media/image9.png"/><Relationship Id="rId33" Type="http://schemas.openxmlformats.org/officeDocument/2006/relationships/hyperlink" Target="http://www.praha12.cz/map-praha-12/d-" TargetMode="External"/><Relationship Id="rId38" Type="http://schemas.openxmlformats.org/officeDocument/2006/relationships/hyperlink" Target="http://www.msmt.cz/ministerstvo/strategie-vzdelavaci-politiky-2020" TargetMode="External"/><Relationship Id="rId46" Type="http://schemas.openxmlformats.org/officeDocument/2006/relationships/hyperlink" Target="http://www.msmt.cz/vzdelavani/zakladni-vzdelavani/zamer-rozvoje-ctenarske-a-matematicke-gramotnosti-v" TargetMode="External"/><Relationship Id="rId59" Type="http://schemas.openxmlformats.org/officeDocument/2006/relationships/hyperlink" Target="https://www.praha12.cz/zpracovani-strategickeho-planu-rozvoje-mc-praha-12-na-obdobi-2020-az-2026-23-10-2019/d-72827" TargetMode="External"/><Relationship Id="rId67"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hyperlink" Target="http://www.msmt.cz/ministerstvo/strategie-digitalniho-vzdelavani-do-roku-2020" TargetMode="External"/><Relationship Id="rId54" Type="http://schemas.openxmlformats.org/officeDocument/2006/relationships/hyperlink" Target="http://www.praha.eu/public/ef/be/b9/1813586_456798_Protidrogova_politika.pdf" TargetMode="External"/><Relationship Id="rId62" Type="http://schemas.openxmlformats.org/officeDocument/2006/relationships/hyperlink" Target="http://www.praha12.cz/komunitni%2Dplanovani%2Ds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simon\OneDrive%20-%20SPF%20Group,%20s.r.o\1SPFGROUP\MAP\MAP%20P12\strategie\analytick&#225;%20&#269;&#225;st\vypo&#345;&#225;d&#225;n&#237;\Anal&#253;za-MAP-aktualizace-rev4.docx"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yperlink" Target="http://www.facebook.com/groups/550261758468459/)" TargetMode="External"/><Relationship Id="rId49" Type="http://schemas.openxmlformats.org/officeDocument/2006/relationships/hyperlink" Target="http://www.syka.cz/files/narodni_plan_vyuky_ciz_jaz.pdf" TargetMode="External"/><Relationship Id="rId57" Type="http://schemas.openxmlformats.org/officeDocument/2006/relationships/hyperlink" Target="https://metropolevsech.eu/wp-content/uploads/2018/03/Aktualizovan%C3%A1-Koncepce-HMP-pro-oblast-integrace-cizinc%C5%AF.pdf" TargetMode="Externa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yperlink" Target="http://www.msmt.cz/mladez/narodni-strategie-pro-mladez" TargetMode="External"/><Relationship Id="rId52" Type="http://schemas.openxmlformats.org/officeDocument/2006/relationships/hyperlink" Target="http://www.iprpraha.cz/clanek/309/regionalni-" TargetMode="External"/><Relationship Id="rId60" Type="http://schemas.openxmlformats.org/officeDocument/2006/relationships/hyperlink" Target="http://www.praha12.cz/strategicky%2Dplan%2Drozvoje" TargetMode="External"/><Relationship Id="rId65" Type="http://schemas.openxmlformats.org/officeDocument/2006/relationships/hyperlink" Target="https://www.praha12.cz/mistni-agenda-21/d-28137"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jpeg"/><Relationship Id="rId39" Type="http://schemas.openxmlformats.org/officeDocument/2006/relationships/hyperlink" Target="https://www.msmt.cz/vzdelavani/skolstvi-v-cr/dz-cr-2019-202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jtie.upol.cz/corproof.php?tartkey=jti-000000-0030&amp;back=%2Fsearch.php%3Fquery%3Dhonz%25EDkov%25E1%2Bin%253Aauth%2Bname%2Bkey%2Babstr%26sfrom%3D0%26spage%3D30" TargetMode="External"/><Relationship Id="rId3" Type="http://schemas.openxmlformats.org/officeDocument/2006/relationships/hyperlink" Target="http://www.praha-libus.cz/art_file/Demograficka%20studie%20Praha%20Libus%202015.pdf" TargetMode="External"/><Relationship Id="rId7" Type="http://schemas.openxmlformats.org/officeDocument/2006/relationships/hyperlink" Target="http://www.jtie.upol.cz/corproof.php?tartkey=jti-000000-0030&amp;back=%2Fsearch.php%3Fquery%3Dhonz%25EDkov%25E1%2Bin%253Aauth%2Bname%2Bkey%2Babstr%26sfrom%3D0%26spage%3D30" TargetMode="External"/><Relationship Id="rId2" Type="http://schemas.openxmlformats.org/officeDocument/2006/relationships/hyperlink" Target="http://www.praha-libus.cz/art_file/Demograficka%20studie%20Praha%20Libus%202015.pdf" TargetMode="External"/><Relationship Id="rId1" Type="http://schemas.openxmlformats.org/officeDocument/2006/relationships/hyperlink" Target="https://www.edu.cz/metodika-pro-vzdelavani-distancnim-zpusobem/" TargetMode="External"/><Relationship Id="rId6" Type="http://schemas.openxmlformats.org/officeDocument/2006/relationships/hyperlink" Target="http://www.jtie.upol.cz/corproof.php?tartkey=jti-000000-0030&amp;back=%2Fsearch.php%3Fquery%3Dhonz%25EDkov%25E1%2Bin%253Aauth%2Bname%2Bkey%2Babstr%26sfrom%3D0%26spage%3D30" TargetMode="External"/><Relationship Id="rId5" Type="http://schemas.openxmlformats.org/officeDocument/2006/relationships/hyperlink" Target="http://www.jtie.upol.cz/corproof.php?tartkey=jti-000000-0030&amp;back=%2Fsearch.php%3Fquery%3Dhonz%25EDkov%25E1%2Bin%253Aauth%2Bname%2Bkey%2Babstr%26sfrom%3D0%26spage%3D30" TargetMode="External"/><Relationship Id="rId4" Type="http://schemas.openxmlformats.org/officeDocument/2006/relationships/hyperlink" Target="http://www.praha-libus.cz/art_file/Demograficka%20studie%20Praha%20Libus%202015.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spfgrouporg-my.sharepoint.com/personal/mrazkova_spfgroup_org/Documents/1SPFGROUP/MAP/MAP%20P12/strategie/analytick&#225;%20&#269;&#225;st/&#353;ablony/Vyhodnocen&#237;%20M&#352;M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0.5179179448534118"/>
          <c:y val="0.1306686240491125"/>
          <c:w val="0.44210507610733984"/>
          <c:h val="0.77363895191067222"/>
        </c:manualLayout>
      </c:layout>
      <c:barChart>
        <c:barDir val="bar"/>
        <c:grouping val="clustered"/>
        <c:varyColors val="0"/>
        <c:ser>
          <c:idx val="0"/>
          <c:order val="0"/>
          <c:tx>
            <c:strRef>
              <c:f>'potřeby průměr mš'!$B$23</c:f>
              <c:strCache>
                <c:ptCount val="1"/>
                <c:pt idx="0">
                  <c:v>v rámci SO</c:v>
                </c:pt>
              </c:strCache>
            </c:strRef>
          </c:tx>
          <c:spPr>
            <a:solidFill>
              <a:schemeClr val="accent6">
                <a:lumMod val="50000"/>
              </a:schemeClr>
            </a:solidFill>
          </c:spPr>
          <c:invertIfNegative val="0"/>
          <c:dLbls>
            <c:spPr>
              <a:noFill/>
              <a:ln>
                <a:noFill/>
              </a:ln>
              <a:effectLst/>
            </c:spPr>
            <c:txPr>
              <a:bodyPr/>
              <a:lstStyle/>
              <a:p>
                <a:pPr>
                  <a:defRPr sz="8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'potřeby průměr mš'!$A$24:$A$31</c:f>
              <c:strCache>
                <c:ptCount val="8"/>
                <c:pt idx="0">
                  <c:v>A. Podpora inkluzivního/společného vzdělávání</c:v>
                </c:pt>
                <c:pt idx="1">
                  <c:v>B. Podpora rozvoje čtenářské gramotnosti</c:v>
                </c:pt>
                <c:pt idx="2">
                  <c:v>C. Podpora rozvoje matematické gramotnosti</c:v>
                </c:pt>
                <c:pt idx="3">
                  <c:v>D. Podpora kompetencí k podnikavosti, iniciativě a kreativitě žáků</c:v>
                </c:pt>
                <c:pt idx="4">
                  <c:v>E. Podpora polytechnického vzdělávání</c:v>
                </c:pt>
                <c:pt idx="5">
                  <c:v>A. Jazykové vzdělávání </c:v>
                </c:pt>
                <c:pt idx="6">
                  <c:v>B. Digitální kompetence pedagogických pracovníků</c:v>
                </c:pt>
                <c:pt idx="7">
                  <c:v>C. Sociální a občanské dovednosti a další klíčové kompetence </c:v>
                </c:pt>
              </c:strCache>
            </c:strRef>
          </c:cat>
          <c:val>
            <c:numRef>
              <c:f>'potřeby průměr mš'!$B$24:$B$31</c:f>
              <c:numCache>
                <c:formatCode>0.00</c:formatCode>
                <c:ptCount val="8"/>
                <c:pt idx="0">
                  <c:v>2.9</c:v>
                </c:pt>
                <c:pt idx="1">
                  <c:v>3</c:v>
                </c:pt>
                <c:pt idx="2">
                  <c:v>2.84</c:v>
                </c:pt>
                <c:pt idx="3">
                  <c:v>3.16</c:v>
                </c:pt>
                <c:pt idx="4">
                  <c:v>2.58</c:v>
                </c:pt>
                <c:pt idx="6">
                  <c:v>3.17</c:v>
                </c:pt>
                <c:pt idx="7">
                  <c:v>3.23</c:v>
                </c:pt>
              </c:numCache>
            </c:numRef>
          </c:val>
          <c:extLst>
            <c:ext xmlns:c16="http://schemas.microsoft.com/office/drawing/2014/chart" uri="{C3380CC4-5D6E-409C-BE32-E72D297353CC}">
              <c16:uniqueId val="{00000000-5027-42A7-9CEA-83B8BF09D8B1}"/>
            </c:ext>
          </c:extLst>
        </c:ser>
        <c:ser>
          <c:idx val="1"/>
          <c:order val="1"/>
          <c:tx>
            <c:strRef>
              <c:f>'potřeby průměr mš'!$C$23</c:f>
              <c:strCache>
                <c:ptCount val="1"/>
                <c:pt idx="0">
                  <c:v>v rámci kraje</c:v>
                </c:pt>
              </c:strCache>
            </c:strRef>
          </c:tx>
          <c:spPr>
            <a:solidFill>
              <a:schemeClr val="accent4">
                <a:lumMod val="50000"/>
              </a:schemeClr>
            </a:solidFill>
          </c:spPr>
          <c:invertIfNegative val="0"/>
          <c:dLbls>
            <c:spPr>
              <a:noFill/>
              <a:ln>
                <a:noFill/>
              </a:ln>
              <a:effectLst/>
            </c:spPr>
            <c:txPr>
              <a:bodyPr/>
              <a:lstStyle/>
              <a:p>
                <a:pPr>
                  <a:defRPr sz="8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'potřeby průměr mš'!$A$24:$A$31</c:f>
              <c:strCache>
                <c:ptCount val="8"/>
                <c:pt idx="0">
                  <c:v>A. Podpora inkluzivního/společného vzdělávání</c:v>
                </c:pt>
                <c:pt idx="1">
                  <c:v>B. Podpora rozvoje čtenářské gramotnosti</c:v>
                </c:pt>
                <c:pt idx="2">
                  <c:v>C. Podpora rozvoje matematické gramotnosti</c:v>
                </c:pt>
                <c:pt idx="3">
                  <c:v>D. Podpora kompetencí k podnikavosti, iniciativě a kreativitě žáků</c:v>
                </c:pt>
                <c:pt idx="4">
                  <c:v>E. Podpora polytechnického vzdělávání</c:v>
                </c:pt>
                <c:pt idx="5">
                  <c:v>A. Jazykové vzdělávání </c:v>
                </c:pt>
                <c:pt idx="6">
                  <c:v>B. Digitální kompetence pedagogických pracovníků</c:v>
                </c:pt>
                <c:pt idx="7">
                  <c:v>C. Sociální a občanské dovednosti a další klíčové kompetence </c:v>
                </c:pt>
              </c:strCache>
            </c:strRef>
          </c:cat>
          <c:val>
            <c:numRef>
              <c:f>'potřeby průměr mš'!$C$24:$C$31</c:f>
              <c:numCache>
                <c:formatCode>0.00</c:formatCode>
                <c:ptCount val="8"/>
                <c:pt idx="0">
                  <c:v>2.85</c:v>
                </c:pt>
                <c:pt idx="1">
                  <c:v>3.03</c:v>
                </c:pt>
                <c:pt idx="2">
                  <c:v>2.81</c:v>
                </c:pt>
                <c:pt idx="3">
                  <c:v>3.18</c:v>
                </c:pt>
                <c:pt idx="4">
                  <c:v>2.54</c:v>
                </c:pt>
                <c:pt idx="6">
                  <c:v>3.16</c:v>
                </c:pt>
                <c:pt idx="7">
                  <c:v>3.28</c:v>
                </c:pt>
              </c:numCache>
            </c:numRef>
          </c:val>
          <c:extLst>
            <c:ext xmlns:c16="http://schemas.microsoft.com/office/drawing/2014/chart" uri="{C3380CC4-5D6E-409C-BE32-E72D297353CC}">
              <c16:uniqueId val="{00000001-5027-42A7-9CEA-83B8BF09D8B1}"/>
            </c:ext>
          </c:extLst>
        </c:ser>
        <c:ser>
          <c:idx val="2"/>
          <c:order val="2"/>
          <c:tx>
            <c:strRef>
              <c:f>'potřeby průměr mš'!$D$23</c:f>
              <c:strCache>
                <c:ptCount val="1"/>
                <c:pt idx="0">
                  <c:v>v rámci ČR</c:v>
                </c:pt>
              </c:strCache>
            </c:strRef>
          </c:tx>
          <c:spPr>
            <a:solidFill>
              <a:srgbClr val="FFC000"/>
            </a:solidFill>
          </c:spPr>
          <c:invertIfNegative val="0"/>
          <c:dLbls>
            <c:spPr>
              <a:noFill/>
              <a:ln>
                <a:noFill/>
              </a:ln>
              <a:effectLst/>
            </c:spPr>
            <c:txPr>
              <a:bodyPr/>
              <a:lstStyle/>
              <a:p>
                <a:pPr>
                  <a:defRPr sz="8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'potřeby průměr mš'!$A$24:$A$31</c:f>
              <c:strCache>
                <c:ptCount val="8"/>
                <c:pt idx="0">
                  <c:v>A. Podpora inkluzivního/společného vzdělávání</c:v>
                </c:pt>
                <c:pt idx="1">
                  <c:v>B. Podpora rozvoje čtenářské gramotnosti</c:v>
                </c:pt>
                <c:pt idx="2">
                  <c:v>C. Podpora rozvoje matematické gramotnosti</c:v>
                </c:pt>
                <c:pt idx="3">
                  <c:v>D. Podpora kompetencí k podnikavosti, iniciativě a kreativitě žáků</c:v>
                </c:pt>
                <c:pt idx="4">
                  <c:v>E. Podpora polytechnického vzdělávání</c:v>
                </c:pt>
                <c:pt idx="5">
                  <c:v>A. Jazykové vzdělávání </c:v>
                </c:pt>
                <c:pt idx="6">
                  <c:v>B. Digitální kompetence pedagogických pracovníků</c:v>
                </c:pt>
                <c:pt idx="7">
                  <c:v>C. Sociální a občanské dovednosti a další klíčové kompetence </c:v>
                </c:pt>
              </c:strCache>
            </c:strRef>
          </c:cat>
          <c:val>
            <c:numRef>
              <c:f>'potřeby průměr mš'!$D$24:$D$31</c:f>
              <c:numCache>
                <c:formatCode>0.00</c:formatCode>
                <c:ptCount val="8"/>
                <c:pt idx="0">
                  <c:v>2.77</c:v>
                </c:pt>
                <c:pt idx="1">
                  <c:v>2.9</c:v>
                </c:pt>
                <c:pt idx="2">
                  <c:v>2.71</c:v>
                </c:pt>
                <c:pt idx="3">
                  <c:v>3.09</c:v>
                </c:pt>
                <c:pt idx="4">
                  <c:v>2.5</c:v>
                </c:pt>
                <c:pt idx="6">
                  <c:v>3.09</c:v>
                </c:pt>
                <c:pt idx="7">
                  <c:v>3.2</c:v>
                </c:pt>
              </c:numCache>
            </c:numRef>
          </c:val>
          <c:extLst>
            <c:ext xmlns:c16="http://schemas.microsoft.com/office/drawing/2014/chart" uri="{C3380CC4-5D6E-409C-BE32-E72D297353CC}">
              <c16:uniqueId val="{00000002-5027-42A7-9CEA-83B8BF09D8B1}"/>
            </c:ext>
          </c:extLst>
        </c:ser>
        <c:dLbls>
          <c:showLegendKey val="0"/>
          <c:showVal val="0"/>
          <c:showCatName val="0"/>
          <c:showSerName val="0"/>
          <c:showPercent val="0"/>
          <c:showBubbleSize val="0"/>
        </c:dLbls>
        <c:gapWidth val="150"/>
        <c:axId val="191565312"/>
        <c:axId val="161447936"/>
      </c:barChart>
      <c:catAx>
        <c:axId val="191565312"/>
        <c:scaling>
          <c:orientation val="maxMin"/>
        </c:scaling>
        <c:delete val="0"/>
        <c:axPos val="l"/>
        <c:numFmt formatCode="General" sourceLinked="0"/>
        <c:majorTickMark val="out"/>
        <c:minorTickMark val="none"/>
        <c:tickLblPos val="nextTo"/>
        <c:txPr>
          <a:bodyPr/>
          <a:lstStyle/>
          <a:p>
            <a:pPr>
              <a:defRPr sz="750" b="1"/>
            </a:pPr>
            <a:endParaRPr lang="cs-CZ"/>
          </a:p>
        </c:txPr>
        <c:crossAx val="161447936"/>
        <c:crosses val="autoZero"/>
        <c:auto val="1"/>
        <c:lblAlgn val="ctr"/>
        <c:lblOffset val="100"/>
        <c:noMultiLvlLbl val="0"/>
      </c:catAx>
      <c:valAx>
        <c:axId val="161447936"/>
        <c:scaling>
          <c:orientation val="minMax"/>
          <c:min val="0"/>
        </c:scaling>
        <c:delete val="0"/>
        <c:axPos val="t"/>
        <c:majorGridlines/>
        <c:title>
          <c:tx>
            <c:rich>
              <a:bodyPr/>
              <a:lstStyle/>
              <a:p>
                <a:pPr>
                  <a:defRPr/>
                </a:pPr>
                <a:r>
                  <a:rPr lang="en-US"/>
                  <a:t>Průměrné hodnocení</a:t>
                </a:r>
              </a:p>
            </c:rich>
          </c:tx>
          <c:overlay val="0"/>
        </c:title>
        <c:numFmt formatCode="0.0" sourceLinked="0"/>
        <c:majorTickMark val="out"/>
        <c:minorTickMark val="none"/>
        <c:tickLblPos val="nextTo"/>
        <c:txPr>
          <a:bodyPr/>
          <a:lstStyle/>
          <a:p>
            <a:pPr>
              <a:defRPr b="1"/>
            </a:pPr>
            <a:endParaRPr lang="cs-CZ"/>
          </a:p>
        </c:txPr>
        <c:crossAx val="191565312"/>
        <c:crosses val="autoZero"/>
        <c:crossBetween val="between"/>
        <c:majorUnit val="0.5"/>
      </c:valAx>
    </c:plotArea>
    <c:legend>
      <c:legendPos val="b"/>
      <c:layout>
        <c:manualLayout>
          <c:xMode val="edge"/>
          <c:yMode val="edge"/>
          <c:x val="8.8769685039370091E-2"/>
          <c:y val="0.9227436718715244"/>
          <c:w val="0.43229088659348169"/>
          <c:h val="4.7669825170158824E-2"/>
        </c:manualLayout>
      </c:layout>
      <c:overlay val="0"/>
      <c:txPr>
        <a:bodyPr/>
        <a:lstStyle/>
        <a:p>
          <a:pPr>
            <a:defRPr sz="900" b="1"/>
          </a:pPr>
          <a:endParaRPr lang="cs-CZ"/>
        </a:p>
      </c:txPr>
    </c:legend>
    <c:plotVisOnly val="1"/>
    <c:dispBlanksAs val="gap"/>
    <c:showDLblsOverMax val="0"/>
  </c:chart>
  <c:spPr>
    <a:solidFill>
      <a:schemeClr val="bg1">
        <a:lumMod val="85000"/>
      </a:schemeClr>
    </a:soli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0.01555</cdr:x>
      <cdr:y>0.61931</cdr:y>
    </cdr:from>
    <cdr:to>
      <cdr:x>0.97535</cdr:x>
      <cdr:y>0.62185</cdr:y>
    </cdr:to>
    <cdr:cxnSp macro="">
      <cdr:nvCxnSpPr>
        <cdr:cNvPr id="3" name="Přímá spojnice 2">
          <a:extLst xmlns:a="http://schemas.openxmlformats.org/drawingml/2006/main">
            <a:ext uri="{FF2B5EF4-FFF2-40B4-BE49-F238E27FC236}">
              <a16:creationId xmlns:a16="http://schemas.microsoft.com/office/drawing/2014/main" id="{C5AB9D45-3E18-41DA-97C9-BCBC8F8DD557}"/>
            </a:ext>
          </a:extLst>
        </cdr:cNvPr>
        <cdr:cNvCxnSpPr/>
      </cdr:nvCxnSpPr>
      <cdr:spPr>
        <a:xfrm xmlns:a="http://schemas.openxmlformats.org/drawingml/2006/main">
          <a:off x="85733" y="2784297"/>
          <a:ext cx="5293273" cy="11419"/>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0.01037</cdr:x>
      <cdr:y>0.11229</cdr:y>
    </cdr:from>
    <cdr:to>
      <cdr:x>0.03972</cdr:x>
      <cdr:y>0.57415</cdr:y>
    </cdr:to>
    <cdr:sp macro="" textlink="">
      <cdr:nvSpPr>
        <cdr:cNvPr id="6" name="TextovéPole 5"/>
        <cdr:cNvSpPr txBox="1"/>
      </cdr:nvSpPr>
      <cdr:spPr>
        <a:xfrm xmlns:a="http://schemas.openxmlformats.org/drawingml/2006/main" rot="16200000">
          <a:off x="-900093" y="1462085"/>
          <a:ext cx="2076427" cy="161908"/>
        </a:xfrm>
        <a:prstGeom xmlns:a="http://schemas.openxmlformats.org/drawingml/2006/main" prst="rect">
          <a:avLst/>
        </a:prstGeom>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vertOverflow="clip" wrap="square" rtlCol="0" anchor="ctr"/>
        <a:lstStyle xmlns:a="http://schemas.openxmlformats.org/drawingml/2006/main"/>
        <a:p xmlns:a="http://schemas.openxmlformats.org/drawingml/2006/main">
          <a:pPr algn="ctr"/>
          <a:r>
            <a:rPr lang="cs-CZ" sz="800" b="0"/>
            <a:t>Hlavní oblasti podporované z OP</a:t>
          </a:r>
        </a:p>
      </cdr:txBody>
    </cdr:sp>
  </cdr:relSizeAnchor>
  <cdr:relSizeAnchor xmlns:cdr="http://schemas.openxmlformats.org/drawingml/2006/chartDrawing">
    <cdr:from>
      <cdr:x>0.00864</cdr:x>
      <cdr:y>0.63136</cdr:y>
    </cdr:from>
    <cdr:to>
      <cdr:x>0.05181</cdr:x>
      <cdr:y>0.98305</cdr:y>
    </cdr:to>
    <cdr:sp macro="" textlink="">
      <cdr:nvSpPr>
        <cdr:cNvPr id="7" name="TextovéPole 1"/>
        <cdr:cNvSpPr txBox="1"/>
      </cdr:nvSpPr>
      <cdr:spPr>
        <a:xfrm xmlns:a="http://schemas.openxmlformats.org/drawingml/2006/main" rot="16200000">
          <a:off x="-623873" y="3509972"/>
          <a:ext cx="1581146" cy="238101"/>
        </a:xfrm>
        <a:prstGeom xmlns:a="http://schemas.openxmlformats.org/drawingml/2006/main" prst="rect">
          <a:avLst/>
        </a:prstGeom>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cs-CZ" sz="800" b="1"/>
            <a:t>Další oblasti podporované z OP</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042F01F986B2C4F823AEEF549E0245E" ma:contentTypeVersion="13" ma:contentTypeDescription="Vytvoří nový dokument" ma:contentTypeScope="" ma:versionID="ef856aaa66b179a84756500c06a3a9dd">
  <xsd:schema xmlns:xsd="http://www.w3.org/2001/XMLSchema" xmlns:xs="http://www.w3.org/2001/XMLSchema" xmlns:p="http://schemas.microsoft.com/office/2006/metadata/properties" xmlns:ns3="28ebdf85-a730-4609-b7c6-82f607248e09" xmlns:ns4="1704b109-5444-4538-a645-bab2573ca14a" targetNamespace="http://schemas.microsoft.com/office/2006/metadata/properties" ma:root="true" ma:fieldsID="cb99310d5c6027711b1ae393a071bcce" ns3:_="" ns4:_="">
    <xsd:import namespace="28ebdf85-a730-4609-b7c6-82f607248e09"/>
    <xsd:import namespace="1704b109-5444-4538-a645-bab2573ca14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bdf85-a730-4609-b7c6-82f607248e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04b109-5444-4538-a645-bab2573ca14a"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77C266-6E4C-4433-AD62-2E9D0B4B4A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DBB05B-93CA-4B21-ADB5-20D98C453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bdf85-a730-4609-b7c6-82f607248e09"/>
    <ds:schemaRef ds:uri="1704b109-5444-4538-a645-bab2573ca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A2DDB7-ED16-4899-B3C6-E1B840C90A68}">
  <ds:schemaRefs>
    <ds:schemaRef ds:uri="http://schemas.openxmlformats.org/officeDocument/2006/bibliography"/>
  </ds:schemaRefs>
</ds:datastoreItem>
</file>

<file path=customXml/itemProps4.xml><?xml version="1.0" encoding="utf-8"?>
<ds:datastoreItem xmlns:ds="http://schemas.openxmlformats.org/officeDocument/2006/customXml" ds:itemID="{08B38092-8A03-4E14-AA1C-C4F5457C7C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101</Pages>
  <Words>35817</Words>
  <Characters>211326</Characters>
  <Application>Microsoft Office Word</Application>
  <DocSecurity>0</DocSecurity>
  <Lines>1761</Lines>
  <Paragraphs>493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Simona Mrazkova</dc:creator>
  <cp:lastModifiedBy>Simona Mrázková</cp:lastModifiedBy>
  <cp:revision>22</cp:revision>
  <dcterms:created xsi:type="dcterms:W3CDTF">2020-11-26T15:48:00Z</dcterms:created>
  <dcterms:modified xsi:type="dcterms:W3CDTF">2020-12-14T09:05:00Z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0x0101000042F01F986B2C4F823AEEF549E0245E</vt:lpwstr>
  </property>
</Properties>
</file>